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FD" w:rsidRPr="00B0074B" w:rsidRDefault="00626DFD" w:rsidP="009B2E87">
      <w:pPr>
        <w:contextualSpacing/>
        <w:jc w:val="center"/>
        <w:rPr>
          <w:rFonts w:asciiTheme="minorHAnsi" w:hAnsiTheme="minorHAnsi"/>
          <w:b/>
          <w:bCs/>
          <w:sz w:val="28"/>
          <w:szCs w:val="28"/>
          <w:lang w:val="de-DE" w:eastAsia="en-US"/>
        </w:rPr>
      </w:pPr>
      <w:r w:rsidRPr="00B0074B">
        <w:rPr>
          <w:rFonts w:asciiTheme="minorHAnsi" w:hAnsiTheme="minorHAnsi"/>
          <w:b/>
          <w:bCs/>
          <w:sz w:val="28"/>
          <w:szCs w:val="28"/>
          <w:lang w:val="de-DE" w:eastAsia="en-US"/>
        </w:rPr>
        <w:t>Strategien für Nachhaltiges Planen:</w:t>
      </w:r>
    </w:p>
    <w:p w:rsidR="0064592D" w:rsidRPr="00B0074B" w:rsidRDefault="0064592D" w:rsidP="009B2E87">
      <w:pPr>
        <w:contextualSpacing/>
        <w:jc w:val="center"/>
        <w:rPr>
          <w:rFonts w:asciiTheme="minorHAnsi" w:hAnsiTheme="minorHAnsi"/>
          <w:b/>
          <w:bCs/>
          <w:sz w:val="28"/>
          <w:szCs w:val="28"/>
          <w:lang w:val="de-DE" w:eastAsia="en-US"/>
        </w:rPr>
      </w:pPr>
      <w:proofErr w:type="spellStart"/>
      <w:r w:rsidRPr="00B0074B">
        <w:rPr>
          <w:rFonts w:asciiTheme="minorHAnsi" w:hAnsiTheme="minorHAnsi"/>
          <w:b/>
          <w:bCs/>
          <w:sz w:val="28"/>
          <w:szCs w:val="28"/>
          <w:lang w:val="de-DE" w:eastAsia="en-US"/>
        </w:rPr>
        <w:t>Building</w:t>
      </w:r>
      <w:proofErr w:type="spellEnd"/>
      <w:r w:rsidRPr="00B0074B">
        <w:rPr>
          <w:rFonts w:asciiTheme="minorHAnsi" w:hAnsiTheme="minorHAnsi"/>
          <w:b/>
          <w:bCs/>
          <w:sz w:val="28"/>
          <w:szCs w:val="28"/>
          <w:lang w:val="de-DE" w:eastAsia="en-US"/>
        </w:rPr>
        <w:t xml:space="preserve"> </w:t>
      </w:r>
      <w:r w:rsidR="00EC7777" w:rsidRPr="00B0074B">
        <w:rPr>
          <w:rFonts w:asciiTheme="minorHAnsi" w:hAnsiTheme="minorHAnsi"/>
          <w:b/>
          <w:bCs/>
          <w:sz w:val="28"/>
          <w:szCs w:val="28"/>
          <w:lang w:val="de-DE" w:eastAsia="en-US"/>
        </w:rPr>
        <w:t>P</w:t>
      </w:r>
      <w:r w:rsidRPr="00B0074B">
        <w:rPr>
          <w:rFonts w:asciiTheme="minorHAnsi" w:hAnsiTheme="minorHAnsi"/>
          <w:b/>
          <w:bCs/>
          <w:sz w:val="28"/>
          <w:szCs w:val="28"/>
          <w:lang w:val="de-DE" w:eastAsia="en-US"/>
        </w:rPr>
        <w:t xml:space="preserve">erformance </w:t>
      </w:r>
      <w:r w:rsidR="00EC7777" w:rsidRPr="00B0074B">
        <w:rPr>
          <w:rFonts w:asciiTheme="minorHAnsi" w:hAnsiTheme="minorHAnsi"/>
          <w:b/>
          <w:bCs/>
          <w:sz w:val="28"/>
          <w:szCs w:val="28"/>
          <w:lang w:val="de-DE" w:eastAsia="en-US"/>
        </w:rPr>
        <w:t>E</w:t>
      </w:r>
      <w:r w:rsidRPr="00B0074B">
        <w:rPr>
          <w:rFonts w:asciiTheme="minorHAnsi" w:hAnsiTheme="minorHAnsi"/>
          <w:b/>
          <w:bCs/>
          <w:sz w:val="28"/>
          <w:szCs w:val="28"/>
          <w:lang w:val="de-DE" w:eastAsia="en-US"/>
        </w:rPr>
        <w:t xml:space="preserve">valuation   </w:t>
      </w:r>
    </w:p>
    <w:p w:rsidR="00602167" w:rsidRPr="00B0074B" w:rsidRDefault="00602167" w:rsidP="00382F0C">
      <w:pPr>
        <w:pStyle w:val="berschrift1"/>
        <w:spacing w:before="0" w:after="0"/>
        <w:contextualSpacing/>
        <w:rPr>
          <w:rFonts w:asciiTheme="minorHAnsi" w:hAnsiTheme="minorHAnsi"/>
          <w:sz w:val="24"/>
          <w:szCs w:val="24"/>
          <w:lang w:val="de-DE"/>
        </w:rPr>
      </w:pPr>
    </w:p>
    <w:p w:rsidR="00382F0C" w:rsidRPr="00B0074B" w:rsidRDefault="00382F0C" w:rsidP="00382F0C">
      <w:pPr>
        <w:spacing w:before="0" w:after="0"/>
        <w:contextualSpacing/>
        <w:rPr>
          <w:rFonts w:asciiTheme="minorHAnsi" w:hAnsiTheme="minorHAnsi"/>
          <w:sz w:val="12"/>
          <w:szCs w:val="12"/>
          <w:lang w:val="de-DE"/>
        </w:rPr>
      </w:pPr>
    </w:p>
    <w:p w:rsidR="00927B04" w:rsidRPr="00B0074B" w:rsidRDefault="002E2465" w:rsidP="00927B04">
      <w:pPr>
        <w:contextualSpacing/>
        <w:rPr>
          <w:rFonts w:asciiTheme="minorHAnsi" w:hAnsiTheme="minorHAnsi" w:cs="Arial"/>
          <w:i/>
          <w:szCs w:val="24"/>
          <w:lang w:val="de-DE"/>
        </w:rPr>
      </w:pPr>
      <w:r w:rsidRPr="00B0074B">
        <w:rPr>
          <w:rFonts w:asciiTheme="minorHAnsi" w:hAnsiTheme="minorHAnsi" w:cs="Arial"/>
          <w:i/>
          <w:szCs w:val="24"/>
          <w:lang w:val="de-DE"/>
        </w:rPr>
        <w:t>I</w:t>
      </w:r>
      <w:r w:rsidR="00927B04" w:rsidRPr="00B0074B">
        <w:rPr>
          <w:rFonts w:asciiTheme="minorHAnsi" w:hAnsiTheme="minorHAnsi" w:cs="Arial"/>
          <w:i/>
          <w:szCs w:val="24"/>
          <w:lang w:val="de-DE"/>
        </w:rPr>
        <w:t xml:space="preserve">ntelligente Gebäude verlangen nicht </w:t>
      </w:r>
      <w:r w:rsidR="00EC7777" w:rsidRPr="00B0074B">
        <w:rPr>
          <w:rFonts w:asciiTheme="minorHAnsi" w:hAnsiTheme="minorHAnsi" w:cs="Arial"/>
          <w:i/>
          <w:szCs w:val="24"/>
          <w:lang w:val="de-DE"/>
        </w:rPr>
        <w:t xml:space="preserve">nur nach intelligenter Planung </w:t>
      </w:r>
      <w:r w:rsidR="00927B04" w:rsidRPr="00B0074B">
        <w:rPr>
          <w:rFonts w:asciiTheme="minorHAnsi" w:hAnsiTheme="minorHAnsi" w:cs="Arial"/>
          <w:i/>
          <w:szCs w:val="24"/>
          <w:lang w:val="de-DE"/>
        </w:rPr>
        <w:t>so</w:t>
      </w:r>
      <w:r w:rsidR="00EC7777" w:rsidRPr="00B0074B">
        <w:rPr>
          <w:rFonts w:asciiTheme="minorHAnsi" w:hAnsiTheme="minorHAnsi" w:cs="Arial"/>
          <w:i/>
          <w:szCs w:val="24"/>
          <w:lang w:val="de-DE"/>
        </w:rPr>
        <w:t xml:space="preserve">ndern auch nach  intelligenten </w:t>
      </w:r>
      <w:r w:rsidR="00927B04" w:rsidRPr="00B0074B">
        <w:rPr>
          <w:rFonts w:asciiTheme="minorHAnsi" w:hAnsiTheme="minorHAnsi" w:cs="Arial"/>
          <w:i/>
          <w:szCs w:val="24"/>
          <w:lang w:val="de-DE"/>
        </w:rPr>
        <w:t>Bauherr</w:t>
      </w:r>
      <w:r w:rsidR="00EC7777" w:rsidRPr="00B0074B">
        <w:rPr>
          <w:rFonts w:asciiTheme="minorHAnsi" w:hAnsiTheme="minorHAnsi" w:cs="Arial"/>
          <w:i/>
          <w:szCs w:val="24"/>
          <w:lang w:val="de-DE"/>
        </w:rPr>
        <w:t>e</w:t>
      </w:r>
      <w:r w:rsidR="00927B04" w:rsidRPr="00B0074B">
        <w:rPr>
          <w:rFonts w:asciiTheme="minorHAnsi" w:hAnsiTheme="minorHAnsi" w:cs="Arial"/>
          <w:i/>
          <w:szCs w:val="24"/>
          <w:lang w:val="de-DE"/>
        </w:rPr>
        <w:t>n</w:t>
      </w:r>
      <w:r w:rsidR="00D342BF" w:rsidRPr="00B0074B">
        <w:rPr>
          <w:rFonts w:asciiTheme="minorHAnsi" w:hAnsiTheme="minorHAnsi" w:cs="Arial"/>
          <w:i/>
          <w:szCs w:val="24"/>
          <w:lang w:val="de-DE"/>
        </w:rPr>
        <w:t xml:space="preserve">, Benutzern und Betreibern – </w:t>
      </w:r>
      <w:r w:rsidR="00927B04" w:rsidRPr="00B0074B">
        <w:rPr>
          <w:rFonts w:asciiTheme="minorHAnsi" w:hAnsiTheme="minorHAnsi" w:cs="Arial"/>
          <w:i/>
          <w:szCs w:val="24"/>
          <w:lang w:val="de-DE"/>
        </w:rPr>
        <w:t>Know</w:t>
      </w:r>
      <w:r w:rsidR="002A6479" w:rsidRPr="00B0074B">
        <w:rPr>
          <w:rFonts w:asciiTheme="minorHAnsi" w:hAnsiTheme="minorHAnsi" w:cs="Arial"/>
          <w:i/>
          <w:szCs w:val="24"/>
          <w:lang w:val="de-DE"/>
        </w:rPr>
        <w:t>-</w:t>
      </w:r>
      <w:r w:rsidR="00927B04" w:rsidRPr="00B0074B">
        <w:rPr>
          <w:rFonts w:asciiTheme="minorHAnsi" w:hAnsiTheme="minorHAnsi" w:cs="Arial"/>
          <w:i/>
          <w:szCs w:val="24"/>
          <w:lang w:val="de-DE"/>
        </w:rPr>
        <w:t>how-Transfer von Planu</w:t>
      </w:r>
      <w:r w:rsidR="00FD181A" w:rsidRPr="00B0074B">
        <w:rPr>
          <w:rFonts w:asciiTheme="minorHAnsi" w:hAnsiTheme="minorHAnsi" w:cs="Arial"/>
          <w:i/>
          <w:szCs w:val="24"/>
          <w:lang w:val="de-DE"/>
        </w:rPr>
        <w:t xml:space="preserve">ng an den Betrieb ist notwendig </w:t>
      </w:r>
      <w:r w:rsidR="00927B04" w:rsidRPr="00B0074B">
        <w:rPr>
          <w:rFonts w:asciiTheme="minorHAnsi" w:hAnsiTheme="minorHAnsi" w:cs="Arial"/>
          <w:i/>
          <w:szCs w:val="24"/>
          <w:lang w:val="de-DE"/>
        </w:rPr>
        <w:t xml:space="preserve">um die Nachhaltigkeits-Ziele erfolgreich  umzusetzen. Energieeffiziente Gebäude funktionieren selten wie geplant - um dies dennoch zu gewährleisten ist die frühzeitige Setzung von klaren und messbaren Zielen notwendig, sowie </w:t>
      </w:r>
      <w:r w:rsidR="00462910" w:rsidRPr="00B0074B">
        <w:rPr>
          <w:rFonts w:asciiTheme="minorHAnsi" w:hAnsiTheme="minorHAnsi" w:cs="Arial"/>
          <w:i/>
          <w:szCs w:val="24"/>
          <w:lang w:val="de-DE"/>
        </w:rPr>
        <w:t xml:space="preserve">deren </w:t>
      </w:r>
      <w:r w:rsidR="00927B04" w:rsidRPr="00B0074B">
        <w:rPr>
          <w:rFonts w:asciiTheme="minorHAnsi" w:hAnsiTheme="minorHAnsi" w:cs="Arial"/>
          <w:i/>
          <w:szCs w:val="24"/>
          <w:lang w:val="de-DE"/>
        </w:rPr>
        <w:t>Monitoring im Betrieb</w:t>
      </w:r>
      <w:r w:rsidR="002A6479" w:rsidRPr="00B0074B">
        <w:rPr>
          <w:rFonts w:asciiTheme="minorHAnsi" w:hAnsiTheme="minorHAnsi" w:cs="Arial"/>
          <w:i/>
          <w:szCs w:val="24"/>
          <w:lang w:val="de-DE"/>
        </w:rPr>
        <w:t>,</w:t>
      </w:r>
      <w:r w:rsidR="00927B04" w:rsidRPr="00B0074B">
        <w:rPr>
          <w:rFonts w:asciiTheme="minorHAnsi" w:hAnsiTheme="minorHAnsi" w:cs="Arial"/>
          <w:i/>
          <w:szCs w:val="24"/>
          <w:lang w:val="de-DE"/>
        </w:rPr>
        <w:t xml:space="preserve"> um  Schwächen zu lokalisieren und die Performance zu optimieren. </w:t>
      </w:r>
    </w:p>
    <w:p w:rsidR="00DC6690" w:rsidRPr="00B0074B" w:rsidRDefault="00DC6690" w:rsidP="00DC6690">
      <w:pPr>
        <w:spacing w:before="0" w:after="0"/>
        <w:contextualSpacing/>
        <w:rPr>
          <w:rFonts w:asciiTheme="minorHAnsi" w:hAnsiTheme="minorHAnsi"/>
          <w:lang w:val="de-DE"/>
        </w:rPr>
      </w:pPr>
    </w:p>
    <w:p w:rsidR="00602167" w:rsidRPr="00B0074B" w:rsidRDefault="00AF0CA2" w:rsidP="00AF0CA2">
      <w:pPr>
        <w:contextualSpacing/>
        <w:jc w:val="left"/>
        <w:rPr>
          <w:rFonts w:asciiTheme="minorHAnsi" w:hAnsiTheme="minorHAnsi"/>
          <w:szCs w:val="24"/>
          <w:lang w:val="de-DE"/>
        </w:rPr>
      </w:pPr>
      <w:r w:rsidRPr="00B0074B">
        <w:rPr>
          <w:rFonts w:asciiTheme="minorHAnsi" w:hAnsiTheme="minorHAnsi"/>
          <w:sz w:val="12"/>
          <w:szCs w:val="12"/>
          <w:lang w:val="de-DE"/>
        </w:rPr>
        <w:br/>
      </w:r>
      <w:r w:rsidRPr="00B0074B">
        <w:rPr>
          <w:rFonts w:asciiTheme="minorHAnsi" w:hAnsiTheme="minorHAnsi"/>
          <w:szCs w:val="24"/>
          <w:lang w:val="de-DE"/>
        </w:rPr>
        <w:t>AUSGANGSSITUATION</w:t>
      </w:r>
    </w:p>
    <w:p w:rsidR="0094573F" w:rsidRPr="00B0074B" w:rsidRDefault="0094573F" w:rsidP="00AF0CA2">
      <w:pPr>
        <w:contextualSpacing/>
        <w:jc w:val="left"/>
        <w:rPr>
          <w:rFonts w:asciiTheme="minorHAnsi" w:hAnsiTheme="minorHAnsi"/>
          <w:szCs w:val="24"/>
          <w:lang w:val="de-DE"/>
        </w:rPr>
      </w:pPr>
    </w:p>
    <w:p w:rsidR="00454517" w:rsidRPr="00B0074B" w:rsidRDefault="00454517" w:rsidP="00454517">
      <w:pPr>
        <w:contextualSpacing/>
        <w:rPr>
          <w:rFonts w:asciiTheme="minorHAnsi" w:hAnsiTheme="minorHAnsi"/>
          <w:szCs w:val="24"/>
          <w:lang w:val="de-DE"/>
        </w:rPr>
      </w:pPr>
      <w:r w:rsidRPr="00B0074B">
        <w:rPr>
          <w:rFonts w:asciiTheme="minorHAnsi" w:hAnsiTheme="minorHAnsi"/>
          <w:szCs w:val="24"/>
          <w:lang w:val="de-DE"/>
        </w:rPr>
        <w:t>In den Zeiten der Wirtschaftskrise suchen Investoren und Entwickler nach neuen Merkmalen, welche oft als Labels funktionieren, um den Alleinstellungswert  ihrer Gebäude auf dem Markt absichern zu können –</w:t>
      </w:r>
      <w:r w:rsidR="0094573F" w:rsidRPr="00B0074B">
        <w:rPr>
          <w:rFonts w:asciiTheme="minorHAnsi" w:hAnsiTheme="minorHAnsi"/>
          <w:szCs w:val="24"/>
          <w:lang w:val="de-DE"/>
        </w:rPr>
        <w:t xml:space="preserve"> </w:t>
      </w:r>
      <w:r w:rsidRPr="00B0074B">
        <w:rPr>
          <w:rFonts w:asciiTheme="minorHAnsi" w:hAnsiTheme="minorHAnsi"/>
          <w:szCs w:val="24"/>
          <w:lang w:val="de-DE"/>
        </w:rPr>
        <w:t>„Green Buildings“ oder Nachhaltige Gebäude als neueste solcher Labels.</w:t>
      </w:r>
    </w:p>
    <w:p w:rsidR="00AF0CA2" w:rsidRPr="00B0074B" w:rsidRDefault="00AF0CA2" w:rsidP="00AF0CA2">
      <w:pPr>
        <w:contextualSpacing/>
        <w:jc w:val="left"/>
        <w:rPr>
          <w:rFonts w:asciiTheme="minorHAnsi" w:hAnsiTheme="minorHAnsi"/>
          <w:sz w:val="12"/>
          <w:szCs w:val="12"/>
          <w:lang w:val="de-DE"/>
        </w:rPr>
      </w:pPr>
    </w:p>
    <w:p w:rsidR="004746D7" w:rsidRPr="00B0074B" w:rsidRDefault="004746D7" w:rsidP="004746D7">
      <w:pPr>
        <w:contextualSpacing/>
        <w:rPr>
          <w:rFonts w:asciiTheme="minorHAnsi" w:hAnsiTheme="minorHAnsi"/>
          <w:szCs w:val="24"/>
          <w:lang w:val="de-DE"/>
        </w:rPr>
      </w:pPr>
      <w:r w:rsidRPr="00B0074B">
        <w:rPr>
          <w:rFonts w:asciiTheme="minorHAnsi" w:hAnsiTheme="minorHAnsi"/>
          <w:szCs w:val="24"/>
          <w:lang w:val="de-DE"/>
        </w:rPr>
        <w:t>Befreit von jeglichen Marktzwängen und –</w:t>
      </w:r>
      <w:r w:rsidR="00215B4A" w:rsidRPr="00B0074B">
        <w:rPr>
          <w:rFonts w:asciiTheme="minorHAnsi" w:hAnsiTheme="minorHAnsi"/>
          <w:szCs w:val="24"/>
          <w:lang w:val="de-DE"/>
        </w:rPr>
        <w:t>s</w:t>
      </w:r>
      <w:r w:rsidRPr="00B0074B">
        <w:rPr>
          <w:rFonts w:asciiTheme="minorHAnsi" w:hAnsiTheme="minorHAnsi"/>
          <w:szCs w:val="24"/>
          <w:lang w:val="de-DE"/>
        </w:rPr>
        <w:t>trategien bezeichnen die „Green Buildings“  eine weitgehen</w:t>
      </w:r>
      <w:r w:rsidR="002F0854" w:rsidRPr="00B0074B">
        <w:rPr>
          <w:rFonts w:asciiTheme="minorHAnsi" w:hAnsiTheme="minorHAnsi"/>
          <w:szCs w:val="24"/>
          <w:lang w:val="de-DE"/>
        </w:rPr>
        <w:t xml:space="preserve">d ressourcenschonende Bauweise </w:t>
      </w:r>
      <w:r w:rsidRPr="00B0074B">
        <w:rPr>
          <w:rFonts w:asciiTheme="minorHAnsi" w:hAnsiTheme="minorHAnsi"/>
          <w:szCs w:val="24"/>
          <w:lang w:val="de-DE"/>
        </w:rPr>
        <w:t>nac</w:t>
      </w:r>
      <w:r w:rsidR="002F0854" w:rsidRPr="00B0074B">
        <w:rPr>
          <w:rFonts w:asciiTheme="minorHAnsi" w:hAnsiTheme="minorHAnsi"/>
          <w:szCs w:val="24"/>
          <w:lang w:val="de-DE"/>
        </w:rPr>
        <w:t xml:space="preserve">h dem Motto: Weniger ist mehr - </w:t>
      </w:r>
      <w:r w:rsidRPr="00B0074B">
        <w:rPr>
          <w:rFonts w:asciiTheme="minorHAnsi" w:hAnsiTheme="minorHAnsi"/>
          <w:szCs w:val="24"/>
          <w:lang w:val="de-DE"/>
        </w:rPr>
        <w:t xml:space="preserve">möglichst geringe Eingriffe in die Natur sowie </w:t>
      </w:r>
      <w:r w:rsidR="00351444" w:rsidRPr="00B0074B">
        <w:rPr>
          <w:rFonts w:asciiTheme="minorHAnsi" w:hAnsiTheme="minorHAnsi"/>
          <w:szCs w:val="24"/>
          <w:lang w:val="de-DE"/>
        </w:rPr>
        <w:t xml:space="preserve">geringer </w:t>
      </w:r>
      <w:r w:rsidRPr="00B0074B">
        <w:rPr>
          <w:rFonts w:asciiTheme="minorHAnsi" w:hAnsiTheme="minorHAnsi"/>
          <w:szCs w:val="24"/>
          <w:lang w:val="de-DE"/>
        </w:rPr>
        <w:t xml:space="preserve">Energie- und Materialverbrauch, Einsatz von erneuerbaren Energien und umweltfreundlichen </w:t>
      </w:r>
      <w:r w:rsidR="00351444" w:rsidRPr="00B0074B">
        <w:rPr>
          <w:rFonts w:asciiTheme="minorHAnsi" w:hAnsiTheme="minorHAnsi"/>
          <w:szCs w:val="24"/>
          <w:lang w:val="de-DE"/>
        </w:rPr>
        <w:t xml:space="preserve">sowie </w:t>
      </w:r>
      <w:r w:rsidRPr="00B0074B">
        <w:rPr>
          <w:rFonts w:asciiTheme="minorHAnsi" w:hAnsiTheme="minorHAnsi"/>
          <w:szCs w:val="24"/>
          <w:lang w:val="de-DE"/>
        </w:rPr>
        <w:t>emissionsarmen Materialien, Benutzerkomfort, Langlebigkeit aber auch Flexibilität der Konstruktion.</w:t>
      </w:r>
    </w:p>
    <w:p w:rsidR="004746D7" w:rsidRPr="00B0074B" w:rsidRDefault="004746D7" w:rsidP="004746D7">
      <w:pPr>
        <w:contextualSpacing/>
        <w:rPr>
          <w:rFonts w:asciiTheme="minorHAnsi" w:hAnsiTheme="minorHAnsi"/>
          <w:szCs w:val="24"/>
          <w:lang w:val="de-DE"/>
        </w:rPr>
      </w:pPr>
      <w:r w:rsidRPr="00B0074B">
        <w:rPr>
          <w:rFonts w:asciiTheme="minorHAnsi" w:hAnsiTheme="minorHAnsi"/>
          <w:szCs w:val="24"/>
          <w:lang w:val="de-DE"/>
        </w:rPr>
        <w:t>Diese scheinbar einfache und in der Architekturgeschichte eigentlich schon längst ausgesprochene</w:t>
      </w:r>
      <w:r w:rsidR="006E492C" w:rsidRPr="00B0074B">
        <w:rPr>
          <w:rFonts w:asciiTheme="minorHAnsi" w:hAnsiTheme="minorHAnsi"/>
          <w:strike/>
          <w:szCs w:val="24"/>
          <w:lang w:val="de-DE"/>
        </w:rPr>
        <w:t xml:space="preserve"> </w:t>
      </w:r>
      <w:r w:rsidR="00D907A0" w:rsidRPr="00B0074B">
        <w:rPr>
          <w:rFonts w:asciiTheme="minorHAnsi" w:hAnsiTheme="minorHAnsi"/>
          <w:szCs w:val="24"/>
          <w:lang w:val="de-DE"/>
        </w:rPr>
        <w:t xml:space="preserve">und </w:t>
      </w:r>
      <w:r w:rsidRPr="00B0074B">
        <w:rPr>
          <w:rFonts w:asciiTheme="minorHAnsi" w:hAnsiTheme="minorHAnsi"/>
          <w:szCs w:val="24"/>
          <w:lang w:val="de-DE"/>
        </w:rPr>
        <w:t>ausformulierte Anforderun</w:t>
      </w:r>
      <w:r w:rsidR="00D907A0" w:rsidRPr="00B0074B">
        <w:rPr>
          <w:rFonts w:asciiTheme="minorHAnsi" w:hAnsiTheme="minorHAnsi"/>
          <w:szCs w:val="24"/>
          <w:lang w:val="de-DE"/>
        </w:rPr>
        <w:t xml:space="preserve">g an die Gebäude der Gegenwart </w:t>
      </w:r>
      <w:r w:rsidRPr="00B0074B">
        <w:rPr>
          <w:rFonts w:asciiTheme="minorHAnsi" w:hAnsiTheme="minorHAnsi"/>
          <w:szCs w:val="24"/>
          <w:lang w:val="de-DE"/>
        </w:rPr>
        <w:t>setzt aber extrem komplexe Planungsprozesse und Konzepte voraus. Die Realisierung der „Green Buildings“ ist immer noch zahlreichen Schwierigkeiten unterworfen.</w:t>
      </w:r>
    </w:p>
    <w:p w:rsidR="00AF0CA2" w:rsidRPr="00B0074B" w:rsidRDefault="00AF0CA2" w:rsidP="00BE0654">
      <w:pPr>
        <w:contextualSpacing/>
        <w:jc w:val="left"/>
        <w:rPr>
          <w:rFonts w:asciiTheme="minorHAnsi" w:hAnsiTheme="minorHAnsi"/>
          <w:szCs w:val="24"/>
          <w:lang w:val="de-DE"/>
        </w:rPr>
      </w:pPr>
      <w:r w:rsidRPr="00B0074B">
        <w:rPr>
          <w:rFonts w:asciiTheme="minorHAnsi" w:hAnsiTheme="minorHAnsi"/>
          <w:szCs w:val="24"/>
          <w:lang w:val="de-DE"/>
        </w:rPr>
        <w:t>Das kurzfristige Denken der Investoren ist für das „Green Building“ nicht besonders för</w:t>
      </w:r>
      <w:r w:rsidR="004349CB" w:rsidRPr="00B0074B">
        <w:rPr>
          <w:rFonts w:asciiTheme="minorHAnsi" w:hAnsiTheme="minorHAnsi"/>
          <w:szCs w:val="24"/>
          <w:lang w:val="de-DE"/>
        </w:rPr>
        <w:t xml:space="preserve">derlich – die Energieeffizienz sowie der </w:t>
      </w:r>
      <w:r w:rsidRPr="00B0074B">
        <w:rPr>
          <w:rFonts w:asciiTheme="minorHAnsi" w:hAnsiTheme="minorHAnsi"/>
          <w:szCs w:val="24"/>
          <w:lang w:val="de-DE"/>
        </w:rPr>
        <w:t>Einsatz umweltfreundliche</w:t>
      </w:r>
      <w:r w:rsidR="00346874" w:rsidRPr="00B0074B">
        <w:rPr>
          <w:rFonts w:asciiTheme="minorHAnsi" w:hAnsiTheme="minorHAnsi"/>
          <w:szCs w:val="24"/>
          <w:lang w:val="de-DE"/>
        </w:rPr>
        <w:t xml:space="preserve">r </w:t>
      </w:r>
      <w:r w:rsidRPr="00B0074B">
        <w:rPr>
          <w:rFonts w:asciiTheme="minorHAnsi" w:hAnsiTheme="minorHAnsi"/>
          <w:szCs w:val="24"/>
          <w:lang w:val="de-DE"/>
        </w:rPr>
        <w:t>Materialien und Technolog</w:t>
      </w:r>
      <w:r w:rsidR="00346874" w:rsidRPr="00B0074B">
        <w:rPr>
          <w:rFonts w:asciiTheme="minorHAnsi" w:hAnsiTheme="minorHAnsi"/>
          <w:szCs w:val="24"/>
          <w:lang w:val="de-DE"/>
        </w:rPr>
        <w:t xml:space="preserve">ien verlangen höhere Baukosten </w:t>
      </w:r>
      <w:r w:rsidR="00AF7D9E" w:rsidRPr="00B0074B">
        <w:rPr>
          <w:rFonts w:asciiTheme="minorHAnsi" w:hAnsiTheme="minorHAnsi"/>
          <w:szCs w:val="24"/>
          <w:lang w:val="de-DE"/>
        </w:rPr>
        <w:t>mit Return-of-Investment-</w:t>
      </w:r>
      <w:r w:rsidRPr="00B0074B">
        <w:rPr>
          <w:rFonts w:asciiTheme="minorHAnsi" w:hAnsiTheme="minorHAnsi"/>
          <w:szCs w:val="24"/>
          <w:lang w:val="de-DE"/>
        </w:rPr>
        <w:t>Perioden</w:t>
      </w:r>
      <w:r w:rsidR="00346874" w:rsidRPr="00B0074B">
        <w:rPr>
          <w:rFonts w:asciiTheme="minorHAnsi" w:hAnsiTheme="minorHAnsi"/>
          <w:szCs w:val="24"/>
          <w:lang w:val="de-DE"/>
        </w:rPr>
        <w:t>,</w:t>
      </w:r>
      <w:r w:rsidRPr="00B0074B">
        <w:rPr>
          <w:rFonts w:asciiTheme="minorHAnsi" w:hAnsiTheme="minorHAnsi"/>
          <w:szCs w:val="24"/>
          <w:lang w:val="de-DE"/>
        </w:rPr>
        <w:t xml:space="preserve"> welche oft länger als 15 Jahre</w:t>
      </w:r>
      <w:r w:rsidR="0064020D" w:rsidRPr="00B0074B">
        <w:rPr>
          <w:rFonts w:asciiTheme="minorHAnsi" w:hAnsiTheme="minorHAnsi"/>
          <w:szCs w:val="24"/>
          <w:lang w:val="de-DE"/>
        </w:rPr>
        <w:t xml:space="preserve"> andauern</w:t>
      </w:r>
      <w:r w:rsidR="00AF7D9E" w:rsidRPr="00B0074B">
        <w:rPr>
          <w:rFonts w:asciiTheme="minorHAnsi" w:hAnsiTheme="minorHAnsi"/>
          <w:szCs w:val="24"/>
          <w:lang w:val="de-DE"/>
        </w:rPr>
        <w:t xml:space="preserve">. Ein </w:t>
      </w:r>
      <w:r w:rsidRPr="00B0074B">
        <w:rPr>
          <w:rFonts w:asciiTheme="minorHAnsi" w:hAnsiTheme="minorHAnsi"/>
          <w:szCs w:val="24"/>
          <w:lang w:val="de-DE"/>
        </w:rPr>
        <w:t>Großteil der „Investor</w:t>
      </w:r>
      <w:r w:rsidR="00AF7D9E" w:rsidRPr="00B0074B">
        <w:rPr>
          <w:rFonts w:asciiTheme="minorHAnsi" w:hAnsiTheme="minorHAnsi"/>
          <w:szCs w:val="24"/>
          <w:lang w:val="de-DE"/>
        </w:rPr>
        <w:t>-A</w:t>
      </w:r>
      <w:r w:rsidRPr="00B0074B">
        <w:rPr>
          <w:rFonts w:asciiTheme="minorHAnsi" w:hAnsiTheme="minorHAnsi"/>
          <w:szCs w:val="24"/>
          <w:lang w:val="de-DE"/>
        </w:rPr>
        <w:t>rchitektur“ jedoch wird als Ware für den Wiederverkauf behandelt –</w:t>
      </w:r>
      <w:r w:rsidR="00454517" w:rsidRPr="00B0074B">
        <w:rPr>
          <w:rFonts w:asciiTheme="minorHAnsi" w:hAnsiTheme="minorHAnsi"/>
          <w:szCs w:val="24"/>
          <w:lang w:val="de-DE"/>
        </w:rPr>
        <w:t xml:space="preserve"> Return</w:t>
      </w:r>
      <w:r w:rsidR="00AF7D9E" w:rsidRPr="00B0074B">
        <w:rPr>
          <w:rFonts w:asciiTheme="minorHAnsi" w:hAnsiTheme="minorHAnsi"/>
          <w:szCs w:val="24"/>
          <w:lang w:val="de-DE"/>
        </w:rPr>
        <w:t>-of-Investmet-</w:t>
      </w:r>
      <w:r w:rsidRPr="00B0074B">
        <w:rPr>
          <w:rFonts w:asciiTheme="minorHAnsi" w:hAnsiTheme="minorHAnsi"/>
          <w:szCs w:val="24"/>
          <w:lang w:val="de-DE"/>
        </w:rPr>
        <w:t>Perioden werden für sehr kurze Intervalle kalkuliert; selten ist der Investor auch gleich</w:t>
      </w:r>
      <w:r w:rsidR="00DB32BE" w:rsidRPr="00B0074B">
        <w:rPr>
          <w:rFonts w:asciiTheme="minorHAnsi" w:hAnsiTheme="minorHAnsi"/>
          <w:szCs w:val="24"/>
          <w:lang w:val="de-DE"/>
        </w:rPr>
        <w:t>zeitig</w:t>
      </w:r>
      <w:r w:rsidRPr="00B0074B">
        <w:rPr>
          <w:rFonts w:asciiTheme="minorHAnsi" w:hAnsiTheme="minorHAnsi"/>
          <w:szCs w:val="24"/>
          <w:lang w:val="de-DE"/>
        </w:rPr>
        <w:t xml:space="preserve"> der Benutzer – die hohe</w:t>
      </w:r>
      <w:r w:rsidR="00C96092" w:rsidRPr="00B0074B">
        <w:rPr>
          <w:rFonts w:asciiTheme="minorHAnsi" w:hAnsiTheme="minorHAnsi"/>
          <w:szCs w:val="24"/>
          <w:lang w:val="de-DE"/>
        </w:rPr>
        <w:t>n</w:t>
      </w:r>
      <w:r w:rsidRPr="00B0074B">
        <w:rPr>
          <w:rFonts w:asciiTheme="minorHAnsi" w:hAnsiTheme="minorHAnsi"/>
          <w:szCs w:val="24"/>
          <w:lang w:val="de-DE"/>
        </w:rPr>
        <w:t xml:space="preserve"> Betriebskosten werden an den Mieter weitergegeben.</w:t>
      </w:r>
    </w:p>
    <w:p w:rsidR="00AF0CA2" w:rsidRPr="00B0074B" w:rsidRDefault="003474FE" w:rsidP="00AF0CA2">
      <w:pPr>
        <w:contextualSpacing/>
        <w:rPr>
          <w:rFonts w:asciiTheme="minorHAnsi" w:hAnsiTheme="minorHAnsi"/>
          <w:szCs w:val="24"/>
          <w:lang w:val="de-DE"/>
        </w:rPr>
      </w:pPr>
      <w:r w:rsidRPr="00B0074B">
        <w:rPr>
          <w:rFonts w:asciiTheme="minorHAnsi" w:hAnsiTheme="minorHAnsi"/>
          <w:szCs w:val="24"/>
          <w:lang w:val="de-DE"/>
        </w:rPr>
        <w:t>D</w:t>
      </w:r>
      <w:r w:rsidR="00AF0CA2" w:rsidRPr="00B0074B">
        <w:rPr>
          <w:rFonts w:asciiTheme="minorHAnsi" w:hAnsiTheme="minorHAnsi"/>
          <w:szCs w:val="24"/>
          <w:lang w:val="de-DE"/>
        </w:rPr>
        <w:t>ie jüngste Gas-Krise und energetische Abhängigkeiten haben zur Veränderung der Denkprozesse unter Mietern als auch Bauherr</w:t>
      </w:r>
      <w:r w:rsidR="00DC0016" w:rsidRPr="00B0074B">
        <w:rPr>
          <w:rFonts w:asciiTheme="minorHAnsi" w:hAnsiTheme="minorHAnsi"/>
          <w:szCs w:val="24"/>
          <w:lang w:val="de-DE"/>
        </w:rPr>
        <w:t>e</w:t>
      </w:r>
      <w:r w:rsidR="00AF0CA2" w:rsidRPr="00B0074B">
        <w:rPr>
          <w:rFonts w:asciiTheme="minorHAnsi" w:hAnsiTheme="minorHAnsi"/>
          <w:szCs w:val="24"/>
          <w:lang w:val="de-DE"/>
        </w:rPr>
        <w:t xml:space="preserve">n beigetragen – wenn bis vor kurzem </w:t>
      </w:r>
      <w:r w:rsidR="003F5BAC" w:rsidRPr="00B0074B">
        <w:rPr>
          <w:rFonts w:asciiTheme="minorHAnsi" w:hAnsiTheme="minorHAnsi"/>
          <w:szCs w:val="24"/>
          <w:lang w:val="de-DE"/>
        </w:rPr>
        <w:t xml:space="preserve">die Herstellungskosten </w:t>
      </w:r>
      <w:r w:rsidR="00AF0CA2" w:rsidRPr="00B0074B">
        <w:rPr>
          <w:rFonts w:asciiTheme="minorHAnsi" w:hAnsiTheme="minorHAnsi"/>
          <w:szCs w:val="24"/>
          <w:lang w:val="de-DE"/>
        </w:rPr>
        <w:t xml:space="preserve">das einzige Kriterium für die Bauentscheidung waren, wird jetzt zunehmend </w:t>
      </w:r>
      <w:r w:rsidR="007E1F36" w:rsidRPr="00B0074B">
        <w:rPr>
          <w:rFonts w:asciiTheme="minorHAnsi" w:hAnsiTheme="minorHAnsi"/>
          <w:szCs w:val="24"/>
          <w:lang w:val="de-DE"/>
        </w:rPr>
        <w:t xml:space="preserve">schon den frühen Planungsphasen </w:t>
      </w:r>
      <w:r w:rsidR="00AF0CA2" w:rsidRPr="00B0074B">
        <w:rPr>
          <w:rFonts w:asciiTheme="minorHAnsi" w:hAnsiTheme="minorHAnsi"/>
          <w:szCs w:val="24"/>
          <w:lang w:val="de-DE"/>
        </w:rPr>
        <w:t>die Berücksichtigung der Lebenszykluskosten mit Berechnung der Folgekosten und des Abbruchs abverlangt.</w:t>
      </w:r>
    </w:p>
    <w:p w:rsidR="00AF0CA2" w:rsidRPr="00B0074B" w:rsidRDefault="00C44F0F" w:rsidP="00AF0CA2">
      <w:pPr>
        <w:contextualSpacing/>
        <w:rPr>
          <w:rFonts w:cs="Arial"/>
          <w:szCs w:val="24"/>
          <w:lang w:val="de-DE"/>
        </w:rPr>
      </w:pPr>
      <w:r w:rsidRPr="00B0074B">
        <w:rPr>
          <w:rFonts w:asciiTheme="minorHAnsi" w:hAnsiTheme="minorHAnsi"/>
          <w:szCs w:val="24"/>
          <w:lang w:val="de-DE"/>
        </w:rPr>
        <w:t xml:space="preserve">Die Investoren verlangen verstärkt </w:t>
      </w:r>
      <w:r w:rsidR="00AF0CA2" w:rsidRPr="00B0074B">
        <w:rPr>
          <w:rFonts w:asciiTheme="minorHAnsi" w:hAnsiTheme="minorHAnsi"/>
          <w:szCs w:val="24"/>
          <w:lang w:val="de-DE"/>
        </w:rPr>
        <w:t xml:space="preserve">nach „Green </w:t>
      </w:r>
      <w:proofErr w:type="spellStart"/>
      <w:r w:rsidR="00AF0CA2" w:rsidRPr="00B0074B">
        <w:rPr>
          <w:rFonts w:asciiTheme="minorHAnsi" w:hAnsiTheme="minorHAnsi"/>
          <w:szCs w:val="24"/>
          <w:lang w:val="de-DE"/>
        </w:rPr>
        <w:t>Buildings</w:t>
      </w:r>
      <w:proofErr w:type="spellEnd"/>
      <w:r w:rsidR="00AF0CA2" w:rsidRPr="00B0074B">
        <w:rPr>
          <w:rFonts w:asciiTheme="minorHAnsi" w:hAnsiTheme="minorHAnsi"/>
          <w:szCs w:val="24"/>
          <w:lang w:val="de-DE"/>
        </w:rPr>
        <w:t xml:space="preserve">“, sind jedoch noch nicht bereit für die komplexe, interdisziplinäre Planung von solchen Gebäuden mehr zu zahlen als für die Planung von Standard-Objekten. Dabei ist schon längst bekannt, dass die Integrale Planung bis zu 40% der Lebenszykluskosten senkt – Anreize für die Belohnung erfolgreicher Planung im Sinne der nachgewiesenen Kosteneffizienz im Betrieb oder gar neue Vertragsmodelle für Lebenszyklische Planung sind </w:t>
      </w:r>
      <w:r w:rsidR="006F4357" w:rsidRPr="00B0074B">
        <w:rPr>
          <w:rFonts w:asciiTheme="minorHAnsi" w:hAnsiTheme="minorHAnsi"/>
          <w:szCs w:val="24"/>
          <w:lang w:val="de-DE"/>
        </w:rPr>
        <w:t xml:space="preserve">daher </w:t>
      </w:r>
      <w:r w:rsidR="00AF0CA2" w:rsidRPr="00B0074B">
        <w:rPr>
          <w:rFonts w:asciiTheme="minorHAnsi" w:hAnsiTheme="minorHAnsi"/>
          <w:szCs w:val="24"/>
          <w:lang w:val="de-DE"/>
        </w:rPr>
        <w:t>notwendig</w:t>
      </w:r>
      <w:r w:rsidR="00AF0CA2" w:rsidRPr="00B0074B">
        <w:rPr>
          <w:rFonts w:cs="Arial"/>
          <w:szCs w:val="24"/>
          <w:lang w:val="de-DE"/>
        </w:rPr>
        <w:t xml:space="preserve">. </w:t>
      </w:r>
    </w:p>
    <w:p w:rsidR="00AF0CA2" w:rsidRPr="00B0074B" w:rsidRDefault="00AF0CA2" w:rsidP="00AF0CA2">
      <w:pPr>
        <w:contextualSpacing/>
        <w:rPr>
          <w:rFonts w:asciiTheme="minorHAnsi" w:hAnsiTheme="minorHAnsi"/>
          <w:szCs w:val="24"/>
          <w:lang w:val="de-DE"/>
        </w:rPr>
      </w:pPr>
    </w:p>
    <w:p w:rsidR="00AF0CA2" w:rsidRPr="00B0074B" w:rsidRDefault="00AF0CA2" w:rsidP="00BE0654">
      <w:pPr>
        <w:contextualSpacing/>
        <w:jc w:val="left"/>
        <w:rPr>
          <w:rFonts w:asciiTheme="minorHAnsi" w:hAnsiTheme="minorHAnsi"/>
          <w:szCs w:val="24"/>
          <w:lang w:val="de-DE"/>
        </w:rPr>
      </w:pPr>
    </w:p>
    <w:p w:rsidR="00F37029" w:rsidRPr="00B0074B" w:rsidRDefault="004746D7" w:rsidP="00602167">
      <w:pPr>
        <w:spacing w:before="0" w:after="0"/>
        <w:contextualSpacing/>
        <w:rPr>
          <w:rFonts w:asciiTheme="minorHAnsi" w:hAnsiTheme="minorHAnsi"/>
          <w:szCs w:val="24"/>
          <w:lang w:val="de-DE"/>
        </w:rPr>
      </w:pPr>
      <w:r w:rsidRPr="00B0074B">
        <w:rPr>
          <w:rFonts w:asciiTheme="minorHAnsi" w:hAnsiTheme="minorHAnsi"/>
          <w:szCs w:val="24"/>
          <w:lang w:val="de-DE"/>
        </w:rPr>
        <w:t>WESENTL</w:t>
      </w:r>
      <w:r w:rsidR="00955170" w:rsidRPr="00B0074B">
        <w:rPr>
          <w:rFonts w:asciiTheme="minorHAnsi" w:hAnsiTheme="minorHAnsi"/>
          <w:szCs w:val="24"/>
          <w:lang w:val="de-DE"/>
        </w:rPr>
        <w:t>I</w:t>
      </w:r>
      <w:r w:rsidRPr="00B0074B">
        <w:rPr>
          <w:rFonts w:asciiTheme="minorHAnsi" w:hAnsiTheme="minorHAnsi"/>
          <w:szCs w:val="24"/>
          <w:lang w:val="de-DE"/>
        </w:rPr>
        <w:t>C</w:t>
      </w:r>
      <w:r w:rsidR="00955170" w:rsidRPr="00B0074B">
        <w:rPr>
          <w:rFonts w:asciiTheme="minorHAnsi" w:hAnsiTheme="minorHAnsi"/>
          <w:szCs w:val="24"/>
          <w:lang w:val="de-DE"/>
        </w:rPr>
        <w:t>HE KRITERIEN für NACHHALTIGE PLANUNG</w:t>
      </w:r>
    </w:p>
    <w:p w:rsidR="004746D7" w:rsidRPr="00B0074B" w:rsidRDefault="004746D7" w:rsidP="00602167">
      <w:pPr>
        <w:spacing w:before="0" w:after="0"/>
        <w:contextualSpacing/>
        <w:rPr>
          <w:rFonts w:asciiTheme="minorHAnsi" w:hAnsiTheme="minorHAnsi"/>
          <w:szCs w:val="24"/>
          <w:lang w:val="de-DE"/>
        </w:rPr>
      </w:pPr>
    </w:p>
    <w:p w:rsidR="00F14B4F" w:rsidRPr="00B0074B" w:rsidRDefault="004746D7" w:rsidP="00602167">
      <w:pPr>
        <w:spacing w:before="0" w:after="0"/>
        <w:contextualSpacing/>
        <w:rPr>
          <w:rFonts w:asciiTheme="minorHAnsi" w:hAnsiTheme="minorHAnsi"/>
          <w:szCs w:val="24"/>
          <w:lang w:val="de-DE"/>
        </w:rPr>
      </w:pPr>
      <w:r w:rsidRPr="00B0074B">
        <w:rPr>
          <w:rFonts w:asciiTheme="minorHAnsi" w:hAnsiTheme="minorHAnsi"/>
          <w:szCs w:val="24"/>
          <w:lang w:val="de-DE"/>
        </w:rPr>
        <w:t>Die Methoden und die Technologien zur Erreichung der Nachhaltigkeitsziele sind extrem komplex und verlangen nach eine</w:t>
      </w:r>
      <w:r w:rsidR="001527FD" w:rsidRPr="00B0074B">
        <w:rPr>
          <w:rFonts w:asciiTheme="minorHAnsi" w:hAnsiTheme="minorHAnsi"/>
          <w:szCs w:val="24"/>
          <w:lang w:val="de-DE"/>
        </w:rPr>
        <w:t>r</w:t>
      </w:r>
      <w:r w:rsidRPr="00B0074B">
        <w:rPr>
          <w:rFonts w:asciiTheme="minorHAnsi" w:hAnsiTheme="minorHAnsi"/>
          <w:szCs w:val="24"/>
          <w:lang w:val="de-DE"/>
        </w:rPr>
        <w:t xml:space="preserve"> großen Anzahl analytische</w:t>
      </w:r>
      <w:r w:rsidR="001527FD" w:rsidRPr="00B0074B">
        <w:rPr>
          <w:rFonts w:asciiTheme="minorHAnsi" w:hAnsiTheme="minorHAnsi"/>
          <w:szCs w:val="24"/>
          <w:lang w:val="de-DE"/>
        </w:rPr>
        <w:t>r</w:t>
      </w:r>
      <w:r w:rsidRPr="00B0074B">
        <w:rPr>
          <w:rFonts w:asciiTheme="minorHAnsi" w:hAnsiTheme="minorHAnsi"/>
          <w:szCs w:val="24"/>
          <w:lang w:val="de-DE"/>
        </w:rPr>
        <w:t xml:space="preserve"> Prozesse und Simulationen (En</w:t>
      </w:r>
      <w:r w:rsidR="00454517" w:rsidRPr="00B0074B">
        <w:rPr>
          <w:rFonts w:asciiTheme="minorHAnsi" w:hAnsiTheme="minorHAnsi"/>
          <w:szCs w:val="24"/>
          <w:lang w:val="de-DE"/>
        </w:rPr>
        <w:t>ergie, Tageslichtverlauf, Life-C</w:t>
      </w:r>
      <w:r w:rsidR="001527FD" w:rsidRPr="00B0074B">
        <w:rPr>
          <w:rFonts w:asciiTheme="minorHAnsi" w:hAnsiTheme="minorHAnsi"/>
          <w:szCs w:val="24"/>
          <w:lang w:val="de-DE"/>
        </w:rPr>
        <w:t>ycle-</w:t>
      </w:r>
      <w:r w:rsidR="001F0AA6" w:rsidRPr="00B0074B">
        <w:rPr>
          <w:rFonts w:asciiTheme="minorHAnsi" w:hAnsiTheme="minorHAnsi"/>
          <w:szCs w:val="24"/>
          <w:lang w:val="de-DE"/>
        </w:rPr>
        <w:t xml:space="preserve">Cost), </w:t>
      </w:r>
      <w:r w:rsidRPr="00B0074B">
        <w:rPr>
          <w:rFonts w:asciiTheme="minorHAnsi" w:hAnsiTheme="minorHAnsi"/>
          <w:szCs w:val="24"/>
          <w:lang w:val="de-DE"/>
        </w:rPr>
        <w:t xml:space="preserve">welche kaum durch nur einen Experten </w:t>
      </w:r>
      <w:r w:rsidR="001F0AA6" w:rsidRPr="00B0074B">
        <w:rPr>
          <w:rFonts w:asciiTheme="minorHAnsi" w:hAnsiTheme="minorHAnsi"/>
          <w:szCs w:val="24"/>
          <w:lang w:val="de-DE"/>
        </w:rPr>
        <w:t xml:space="preserve">(normalerweise den Architekten) </w:t>
      </w:r>
      <w:r w:rsidRPr="00B0074B">
        <w:rPr>
          <w:rFonts w:asciiTheme="minorHAnsi" w:hAnsiTheme="minorHAnsi"/>
          <w:szCs w:val="24"/>
          <w:lang w:val="de-DE"/>
        </w:rPr>
        <w:t>zu bewältigen sind, sondern nur durch ein interdisziplinäre</w:t>
      </w:r>
      <w:r w:rsidR="001F0AA6" w:rsidRPr="00B0074B">
        <w:rPr>
          <w:rFonts w:asciiTheme="minorHAnsi" w:hAnsiTheme="minorHAnsi"/>
          <w:szCs w:val="24"/>
          <w:lang w:val="de-DE"/>
        </w:rPr>
        <w:t xml:space="preserve">s </w:t>
      </w:r>
      <w:r w:rsidR="00B7604E" w:rsidRPr="00B0074B">
        <w:rPr>
          <w:rFonts w:asciiTheme="minorHAnsi" w:hAnsiTheme="minorHAnsi"/>
          <w:szCs w:val="24"/>
          <w:lang w:val="de-DE"/>
        </w:rPr>
        <w:t>Team</w:t>
      </w:r>
      <w:r w:rsidR="00F14B4F" w:rsidRPr="00B0074B">
        <w:rPr>
          <w:rFonts w:asciiTheme="minorHAnsi" w:hAnsiTheme="minorHAnsi"/>
          <w:szCs w:val="24"/>
          <w:lang w:val="de-DE"/>
        </w:rPr>
        <w:t>.</w:t>
      </w:r>
      <w:r w:rsidR="00955170" w:rsidRPr="00B0074B">
        <w:rPr>
          <w:rFonts w:asciiTheme="minorHAnsi" w:hAnsiTheme="minorHAnsi"/>
          <w:szCs w:val="24"/>
          <w:lang w:val="de-DE"/>
        </w:rPr>
        <w:t xml:space="preserve"> </w:t>
      </w:r>
    </w:p>
    <w:p w:rsidR="00F14B4F" w:rsidRPr="00B0074B" w:rsidRDefault="00F14B4F" w:rsidP="00F14B4F">
      <w:pPr>
        <w:contextualSpacing/>
        <w:rPr>
          <w:rFonts w:cs="Arial"/>
          <w:szCs w:val="24"/>
          <w:lang w:val="de-DE"/>
        </w:rPr>
      </w:pPr>
      <w:r w:rsidRPr="00B0074B">
        <w:rPr>
          <w:rFonts w:asciiTheme="minorHAnsi" w:hAnsiTheme="minorHAnsi"/>
          <w:szCs w:val="24"/>
          <w:lang w:val="de-DE"/>
        </w:rPr>
        <w:t xml:space="preserve">Als eines der Hauptprobleme für das Nachhaltige Planen und Bauen ist die inadäquate Planungsmethodik zu </w:t>
      </w:r>
      <w:r w:rsidR="00B7604E" w:rsidRPr="00B0074B">
        <w:rPr>
          <w:rFonts w:asciiTheme="minorHAnsi" w:hAnsiTheme="minorHAnsi"/>
          <w:szCs w:val="24"/>
          <w:lang w:val="de-DE"/>
        </w:rPr>
        <w:t>nennen</w:t>
      </w:r>
      <w:r w:rsidRPr="00B0074B">
        <w:rPr>
          <w:rFonts w:asciiTheme="minorHAnsi" w:hAnsiTheme="minorHAnsi"/>
          <w:szCs w:val="24"/>
          <w:lang w:val="de-DE"/>
        </w:rPr>
        <w:t>, welche auf dem traditionelle</w:t>
      </w:r>
      <w:r w:rsidR="005172ED" w:rsidRPr="00B0074B">
        <w:rPr>
          <w:rFonts w:asciiTheme="minorHAnsi" w:hAnsiTheme="minorHAnsi"/>
          <w:szCs w:val="24"/>
          <w:lang w:val="de-DE"/>
        </w:rPr>
        <w:t>n</w:t>
      </w:r>
      <w:r w:rsidRPr="00B0074B">
        <w:rPr>
          <w:rFonts w:asciiTheme="minorHAnsi" w:hAnsiTheme="minorHAnsi"/>
          <w:szCs w:val="24"/>
          <w:lang w:val="de-DE"/>
        </w:rPr>
        <w:t xml:space="preserve"> Planungsprozess basiert.</w:t>
      </w:r>
      <w:r w:rsidRPr="00B0074B">
        <w:rPr>
          <w:rFonts w:cs="Arial"/>
          <w:szCs w:val="24"/>
          <w:lang w:val="de-DE"/>
        </w:rPr>
        <w:t xml:space="preserve">  </w:t>
      </w:r>
      <w:r w:rsidR="00887BAB" w:rsidRPr="00B0074B">
        <w:rPr>
          <w:rFonts w:asciiTheme="minorHAnsi" w:hAnsiTheme="minorHAnsi"/>
          <w:szCs w:val="24"/>
          <w:lang w:val="de-DE"/>
        </w:rPr>
        <w:t xml:space="preserve">Der </w:t>
      </w:r>
      <w:r w:rsidR="00955170" w:rsidRPr="00B0074B">
        <w:rPr>
          <w:rFonts w:asciiTheme="minorHAnsi" w:hAnsiTheme="minorHAnsi"/>
          <w:szCs w:val="24"/>
          <w:lang w:val="de-DE"/>
        </w:rPr>
        <w:t>traditionelle Planungsprozess i</w:t>
      </w:r>
      <w:r w:rsidR="008D3E1D" w:rsidRPr="00B0074B">
        <w:rPr>
          <w:rFonts w:asciiTheme="minorHAnsi" w:hAnsiTheme="minorHAnsi"/>
          <w:szCs w:val="24"/>
          <w:lang w:val="de-DE"/>
        </w:rPr>
        <w:t>st immer noch ein reaktive</w:t>
      </w:r>
      <w:r w:rsidR="004361E0" w:rsidRPr="00B0074B">
        <w:rPr>
          <w:rFonts w:asciiTheme="minorHAnsi" w:hAnsiTheme="minorHAnsi"/>
          <w:szCs w:val="24"/>
          <w:lang w:val="de-DE"/>
        </w:rPr>
        <w:t>r</w:t>
      </w:r>
      <w:r w:rsidR="008D3E1D" w:rsidRPr="00B0074B">
        <w:rPr>
          <w:rFonts w:asciiTheme="minorHAnsi" w:hAnsiTheme="minorHAnsi"/>
          <w:szCs w:val="24"/>
          <w:lang w:val="de-DE"/>
        </w:rPr>
        <w:t xml:space="preserve"> Proz</w:t>
      </w:r>
      <w:r w:rsidR="00955170" w:rsidRPr="00B0074B">
        <w:rPr>
          <w:rFonts w:asciiTheme="minorHAnsi" w:hAnsiTheme="minorHAnsi"/>
          <w:szCs w:val="24"/>
          <w:lang w:val="de-DE"/>
        </w:rPr>
        <w:t>ess</w:t>
      </w:r>
      <w:r w:rsidR="008D3E1D" w:rsidRPr="00B0074B">
        <w:rPr>
          <w:rFonts w:asciiTheme="minorHAnsi" w:hAnsiTheme="minorHAnsi"/>
          <w:szCs w:val="24"/>
          <w:lang w:val="de-DE"/>
        </w:rPr>
        <w:t>,</w:t>
      </w:r>
      <w:r w:rsidR="00955170" w:rsidRPr="00B0074B">
        <w:rPr>
          <w:rFonts w:asciiTheme="minorHAnsi" w:hAnsiTheme="minorHAnsi"/>
          <w:szCs w:val="24"/>
          <w:lang w:val="de-DE"/>
        </w:rPr>
        <w:t xml:space="preserve"> </w:t>
      </w:r>
      <w:r w:rsidR="004361E0" w:rsidRPr="00B0074B">
        <w:rPr>
          <w:rFonts w:asciiTheme="minorHAnsi" w:hAnsiTheme="minorHAnsi"/>
          <w:szCs w:val="24"/>
          <w:lang w:val="de-DE"/>
        </w:rPr>
        <w:t xml:space="preserve">bei dem </w:t>
      </w:r>
      <w:r w:rsidR="00955170" w:rsidRPr="00B0074B">
        <w:rPr>
          <w:rFonts w:asciiTheme="minorHAnsi" w:hAnsiTheme="minorHAnsi"/>
          <w:szCs w:val="24"/>
          <w:lang w:val="de-DE"/>
        </w:rPr>
        <w:t xml:space="preserve">der Architekt in Zusammenarbeit </w:t>
      </w:r>
      <w:r w:rsidR="008D3E1D" w:rsidRPr="00B0074B">
        <w:rPr>
          <w:rFonts w:asciiTheme="minorHAnsi" w:hAnsiTheme="minorHAnsi"/>
          <w:szCs w:val="24"/>
          <w:lang w:val="de-DE"/>
        </w:rPr>
        <w:t xml:space="preserve">mit dem Bauherrn </w:t>
      </w:r>
      <w:r w:rsidR="00955170" w:rsidRPr="00B0074B">
        <w:rPr>
          <w:rFonts w:asciiTheme="minorHAnsi" w:hAnsiTheme="minorHAnsi"/>
          <w:szCs w:val="24"/>
          <w:lang w:val="de-DE"/>
        </w:rPr>
        <w:t xml:space="preserve">ein </w:t>
      </w:r>
      <w:r w:rsidR="006E492C" w:rsidRPr="00B0074B">
        <w:rPr>
          <w:rFonts w:asciiTheme="minorHAnsi" w:hAnsiTheme="minorHAnsi"/>
          <w:szCs w:val="24"/>
          <w:lang w:val="de-DE"/>
        </w:rPr>
        <w:t>r</w:t>
      </w:r>
      <w:r w:rsidR="00955170" w:rsidRPr="00B0074B">
        <w:rPr>
          <w:rFonts w:asciiTheme="minorHAnsi" w:hAnsiTheme="minorHAnsi"/>
          <w:szCs w:val="24"/>
          <w:lang w:val="de-DE"/>
        </w:rPr>
        <w:t>äumlich</w:t>
      </w:r>
      <w:r w:rsidR="00D10082" w:rsidRPr="00B0074B">
        <w:rPr>
          <w:rFonts w:asciiTheme="minorHAnsi" w:hAnsiTheme="minorHAnsi"/>
          <w:szCs w:val="24"/>
          <w:lang w:val="de-DE"/>
        </w:rPr>
        <w:t>es</w:t>
      </w:r>
      <w:r w:rsidR="00600A2D" w:rsidRPr="00B0074B">
        <w:rPr>
          <w:rFonts w:asciiTheme="minorHAnsi" w:hAnsiTheme="minorHAnsi"/>
          <w:szCs w:val="24"/>
          <w:lang w:val="de-DE"/>
        </w:rPr>
        <w:t xml:space="preserve"> </w:t>
      </w:r>
      <w:r w:rsidR="00955170" w:rsidRPr="00B0074B">
        <w:rPr>
          <w:rFonts w:asciiTheme="minorHAnsi" w:hAnsiTheme="minorHAnsi"/>
          <w:szCs w:val="24"/>
          <w:lang w:val="de-DE"/>
        </w:rPr>
        <w:t xml:space="preserve">und </w:t>
      </w:r>
      <w:r w:rsidR="00DB52A6" w:rsidRPr="00B0074B">
        <w:rPr>
          <w:rFonts w:asciiTheme="minorHAnsi" w:hAnsiTheme="minorHAnsi"/>
          <w:szCs w:val="24"/>
          <w:lang w:val="de-DE"/>
        </w:rPr>
        <w:t>f</w:t>
      </w:r>
      <w:r w:rsidR="00955170" w:rsidRPr="00B0074B">
        <w:rPr>
          <w:rFonts w:asciiTheme="minorHAnsi" w:hAnsiTheme="minorHAnsi"/>
          <w:szCs w:val="24"/>
          <w:lang w:val="de-DE"/>
        </w:rPr>
        <w:t xml:space="preserve">unktionales Konzept </w:t>
      </w:r>
      <w:r w:rsidR="00600A2D" w:rsidRPr="00B0074B">
        <w:rPr>
          <w:rFonts w:asciiTheme="minorHAnsi" w:hAnsiTheme="minorHAnsi"/>
          <w:szCs w:val="24"/>
          <w:lang w:val="de-DE"/>
        </w:rPr>
        <w:t>e</w:t>
      </w:r>
      <w:r w:rsidR="00955170" w:rsidRPr="00B0074B">
        <w:rPr>
          <w:rFonts w:asciiTheme="minorHAnsi" w:hAnsiTheme="minorHAnsi"/>
          <w:szCs w:val="24"/>
          <w:lang w:val="de-DE"/>
        </w:rPr>
        <w:t>ntwickelt; alle anderen Leistungen (Ko</w:t>
      </w:r>
      <w:r w:rsidR="00600A2D" w:rsidRPr="00B0074B">
        <w:rPr>
          <w:rFonts w:asciiTheme="minorHAnsi" w:hAnsiTheme="minorHAnsi"/>
          <w:szCs w:val="24"/>
          <w:lang w:val="de-DE"/>
        </w:rPr>
        <w:t>nstruktion, Technische Gebäudea</w:t>
      </w:r>
      <w:r w:rsidR="003A3E14" w:rsidRPr="00B0074B">
        <w:rPr>
          <w:rFonts w:asciiTheme="minorHAnsi" w:hAnsiTheme="minorHAnsi"/>
          <w:szCs w:val="24"/>
          <w:lang w:val="de-DE"/>
        </w:rPr>
        <w:t>usrüstung</w:t>
      </w:r>
      <w:r w:rsidR="00955170" w:rsidRPr="00B0074B">
        <w:rPr>
          <w:rFonts w:asciiTheme="minorHAnsi" w:hAnsiTheme="minorHAnsi"/>
          <w:szCs w:val="24"/>
          <w:lang w:val="de-DE"/>
        </w:rPr>
        <w:t xml:space="preserve"> usw.) folgen nacheinander – auf d</w:t>
      </w:r>
      <w:r w:rsidR="008D3E1D" w:rsidRPr="00B0074B">
        <w:rPr>
          <w:rFonts w:asciiTheme="minorHAnsi" w:hAnsiTheme="minorHAnsi"/>
          <w:szCs w:val="24"/>
          <w:lang w:val="de-DE"/>
        </w:rPr>
        <w:t>i</w:t>
      </w:r>
      <w:r w:rsidR="003A3E14" w:rsidRPr="00B0074B">
        <w:rPr>
          <w:rFonts w:asciiTheme="minorHAnsi" w:hAnsiTheme="minorHAnsi"/>
          <w:szCs w:val="24"/>
          <w:lang w:val="de-DE"/>
        </w:rPr>
        <w:t>ese Wei</w:t>
      </w:r>
      <w:r w:rsidR="00955170" w:rsidRPr="00B0074B">
        <w:rPr>
          <w:rFonts w:asciiTheme="minorHAnsi" w:hAnsiTheme="minorHAnsi"/>
          <w:szCs w:val="24"/>
          <w:lang w:val="de-DE"/>
        </w:rPr>
        <w:t xml:space="preserve">se können </w:t>
      </w:r>
      <w:r w:rsidR="008D3E1D" w:rsidRPr="00B0074B">
        <w:rPr>
          <w:rFonts w:asciiTheme="minorHAnsi" w:hAnsiTheme="minorHAnsi"/>
          <w:szCs w:val="24"/>
          <w:lang w:val="de-DE"/>
        </w:rPr>
        <w:t>Energie</w:t>
      </w:r>
      <w:r w:rsidR="00955170" w:rsidRPr="00B0074B">
        <w:rPr>
          <w:rFonts w:asciiTheme="minorHAnsi" w:hAnsiTheme="minorHAnsi"/>
          <w:szCs w:val="24"/>
          <w:lang w:val="de-DE"/>
        </w:rPr>
        <w:t>- oder Materialeffizienz kaum optimier</w:t>
      </w:r>
      <w:r w:rsidR="004608BB" w:rsidRPr="00B0074B">
        <w:rPr>
          <w:rFonts w:asciiTheme="minorHAnsi" w:hAnsiTheme="minorHAnsi"/>
          <w:szCs w:val="24"/>
          <w:lang w:val="de-DE"/>
        </w:rPr>
        <w:t>t</w:t>
      </w:r>
      <w:r w:rsidR="00955170" w:rsidRPr="00B0074B">
        <w:rPr>
          <w:rFonts w:asciiTheme="minorHAnsi" w:hAnsiTheme="minorHAnsi"/>
          <w:szCs w:val="24"/>
          <w:lang w:val="de-DE"/>
        </w:rPr>
        <w:t xml:space="preserve"> werden, da d</w:t>
      </w:r>
      <w:r w:rsidR="004608BB" w:rsidRPr="00B0074B">
        <w:rPr>
          <w:rFonts w:asciiTheme="minorHAnsi" w:hAnsiTheme="minorHAnsi"/>
          <w:szCs w:val="24"/>
          <w:lang w:val="de-DE"/>
        </w:rPr>
        <w:t>iese nur eine Reaktion auf das v</w:t>
      </w:r>
      <w:r w:rsidR="00955170" w:rsidRPr="00B0074B">
        <w:rPr>
          <w:rFonts w:asciiTheme="minorHAnsi" w:hAnsiTheme="minorHAnsi"/>
          <w:szCs w:val="24"/>
          <w:lang w:val="de-DE"/>
        </w:rPr>
        <w:t>orbestimmte Design-Konzept darstell</w:t>
      </w:r>
      <w:r w:rsidR="004608BB" w:rsidRPr="00B0074B">
        <w:rPr>
          <w:rFonts w:asciiTheme="minorHAnsi" w:hAnsiTheme="minorHAnsi"/>
          <w:szCs w:val="24"/>
          <w:lang w:val="de-DE"/>
        </w:rPr>
        <w:t>t</w:t>
      </w:r>
      <w:r w:rsidR="00955170" w:rsidRPr="00B0074B">
        <w:rPr>
          <w:rFonts w:asciiTheme="minorHAnsi" w:hAnsiTheme="minorHAnsi"/>
          <w:szCs w:val="24"/>
          <w:lang w:val="de-DE"/>
        </w:rPr>
        <w:t>.</w:t>
      </w:r>
      <w:r w:rsidRPr="00B0074B">
        <w:rPr>
          <w:rFonts w:asciiTheme="minorHAnsi" w:hAnsiTheme="minorHAnsi"/>
          <w:szCs w:val="24"/>
          <w:lang w:val="de-DE"/>
        </w:rPr>
        <w:t xml:space="preserve"> </w:t>
      </w:r>
    </w:p>
    <w:p w:rsidR="008D3E1D" w:rsidRPr="00B0074B" w:rsidRDefault="00F14B4F" w:rsidP="00955170">
      <w:pPr>
        <w:contextualSpacing/>
        <w:rPr>
          <w:rFonts w:asciiTheme="minorHAnsi" w:hAnsiTheme="minorHAnsi"/>
          <w:szCs w:val="24"/>
          <w:lang w:val="de-DE"/>
        </w:rPr>
      </w:pPr>
      <w:r w:rsidRPr="00B0074B">
        <w:rPr>
          <w:rFonts w:asciiTheme="minorHAnsi" w:hAnsiTheme="minorHAnsi"/>
          <w:szCs w:val="24"/>
          <w:lang w:val="de-DE"/>
        </w:rPr>
        <w:t xml:space="preserve">Die </w:t>
      </w:r>
      <w:r w:rsidRPr="00B0074B">
        <w:rPr>
          <w:rFonts w:asciiTheme="minorHAnsi" w:hAnsiTheme="minorHAnsi"/>
          <w:b/>
          <w:szCs w:val="24"/>
          <w:lang w:val="de-DE"/>
        </w:rPr>
        <w:t>INTEGRALE PLANUNG</w:t>
      </w:r>
      <w:r w:rsidRPr="00B0074B">
        <w:rPr>
          <w:rFonts w:asciiTheme="minorHAnsi" w:hAnsiTheme="minorHAnsi"/>
          <w:szCs w:val="24"/>
          <w:lang w:val="de-DE"/>
        </w:rPr>
        <w:t xml:space="preserve"> </w:t>
      </w:r>
      <w:r w:rsidR="008D3E1D" w:rsidRPr="00B0074B">
        <w:rPr>
          <w:rFonts w:asciiTheme="minorHAnsi" w:hAnsiTheme="minorHAnsi"/>
          <w:szCs w:val="24"/>
          <w:lang w:val="de-DE"/>
        </w:rPr>
        <w:t>ist „cradle-to-cradle</w:t>
      </w:r>
      <w:r w:rsidR="00955170" w:rsidRPr="00B0074B">
        <w:rPr>
          <w:rFonts w:asciiTheme="minorHAnsi" w:hAnsiTheme="minorHAnsi"/>
          <w:szCs w:val="24"/>
          <w:lang w:val="de-DE"/>
        </w:rPr>
        <w:t xml:space="preserve">“ orientiert </w:t>
      </w:r>
      <w:r w:rsidRPr="00B0074B">
        <w:rPr>
          <w:rFonts w:asciiTheme="minorHAnsi" w:hAnsiTheme="minorHAnsi"/>
          <w:szCs w:val="24"/>
          <w:lang w:val="de-DE"/>
        </w:rPr>
        <w:t xml:space="preserve">- </w:t>
      </w:r>
      <w:r w:rsidR="00C30EE0" w:rsidRPr="00B0074B">
        <w:rPr>
          <w:rFonts w:asciiTheme="minorHAnsi" w:hAnsiTheme="minorHAnsi"/>
          <w:szCs w:val="24"/>
          <w:lang w:val="de-DE"/>
        </w:rPr>
        <w:t xml:space="preserve">alle am Planungsprozess Beteiligten </w:t>
      </w:r>
      <w:r w:rsidR="008D3E1D" w:rsidRPr="00B0074B">
        <w:rPr>
          <w:rFonts w:asciiTheme="minorHAnsi" w:hAnsiTheme="minorHAnsi"/>
          <w:szCs w:val="24"/>
          <w:lang w:val="de-DE"/>
        </w:rPr>
        <w:t>sollten schon vor</w:t>
      </w:r>
      <w:r w:rsidR="00955170" w:rsidRPr="00B0074B">
        <w:rPr>
          <w:rFonts w:asciiTheme="minorHAnsi" w:hAnsiTheme="minorHAnsi"/>
          <w:szCs w:val="24"/>
          <w:lang w:val="de-DE"/>
        </w:rPr>
        <w:t xml:space="preserve"> Planu</w:t>
      </w:r>
      <w:r w:rsidR="00524588" w:rsidRPr="00B0074B">
        <w:rPr>
          <w:rFonts w:asciiTheme="minorHAnsi" w:hAnsiTheme="minorHAnsi"/>
          <w:szCs w:val="24"/>
          <w:lang w:val="de-DE"/>
        </w:rPr>
        <w:t xml:space="preserve">ngsbeginn an einem Tisch sitzen, </w:t>
      </w:r>
      <w:r w:rsidR="008D3E1D" w:rsidRPr="00B0074B">
        <w:rPr>
          <w:rFonts w:asciiTheme="minorHAnsi" w:hAnsiTheme="minorHAnsi"/>
          <w:szCs w:val="24"/>
          <w:lang w:val="de-DE"/>
        </w:rPr>
        <w:t xml:space="preserve">um die komplexen </w:t>
      </w:r>
      <w:r w:rsidRPr="00B0074B">
        <w:rPr>
          <w:rFonts w:asciiTheme="minorHAnsi" w:hAnsiTheme="minorHAnsi"/>
          <w:szCs w:val="24"/>
          <w:lang w:val="de-DE"/>
        </w:rPr>
        <w:t xml:space="preserve">lebenszyklischen </w:t>
      </w:r>
      <w:r w:rsidR="008D3E1D" w:rsidRPr="00B0074B">
        <w:rPr>
          <w:rFonts w:asciiTheme="minorHAnsi" w:hAnsiTheme="minorHAnsi"/>
          <w:szCs w:val="24"/>
          <w:lang w:val="de-DE"/>
        </w:rPr>
        <w:t>Zusammenhänge</w:t>
      </w:r>
      <w:r w:rsidR="00955170" w:rsidRPr="00B0074B">
        <w:rPr>
          <w:rFonts w:asciiTheme="minorHAnsi" w:hAnsiTheme="minorHAnsi"/>
          <w:szCs w:val="24"/>
          <w:lang w:val="de-DE"/>
        </w:rPr>
        <w:t xml:space="preserve"> so früh wie möglich e</w:t>
      </w:r>
      <w:r w:rsidR="008D3E1D" w:rsidRPr="00B0074B">
        <w:rPr>
          <w:rFonts w:asciiTheme="minorHAnsi" w:hAnsiTheme="minorHAnsi"/>
          <w:szCs w:val="24"/>
          <w:lang w:val="de-DE"/>
        </w:rPr>
        <w:t>rkennen zu können.</w:t>
      </w:r>
      <w:r w:rsidR="00955170" w:rsidRPr="00B0074B">
        <w:rPr>
          <w:rFonts w:asciiTheme="minorHAnsi" w:hAnsiTheme="minorHAnsi"/>
          <w:szCs w:val="24"/>
          <w:lang w:val="de-DE"/>
        </w:rPr>
        <w:t xml:space="preserve"> </w:t>
      </w:r>
    </w:p>
    <w:p w:rsidR="00955170" w:rsidRPr="00B0074B" w:rsidRDefault="00F14B4F" w:rsidP="00955170">
      <w:pPr>
        <w:contextualSpacing/>
        <w:rPr>
          <w:rFonts w:asciiTheme="minorHAnsi" w:hAnsiTheme="minorHAnsi"/>
          <w:szCs w:val="24"/>
          <w:lang w:val="de-DE"/>
        </w:rPr>
      </w:pPr>
      <w:r w:rsidRPr="00B0074B">
        <w:rPr>
          <w:rFonts w:asciiTheme="minorHAnsi" w:hAnsiTheme="minorHAnsi"/>
          <w:szCs w:val="24"/>
          <w:lang w:val="de-DE"/>
        </w:rPr>
        <w:t xml:space="preserve">Jedoch ist nach wie vor die integrale Planung tatsächlich selten in der Praxis umgesetzt oder gar von den Planungsbeteiligten erwünscht.  Es </w:t>
      </w:r>
      <w:r w:rsidR="008D3E1D" w:rsidRPr="00B0074B">
        <w:rPr>
          <w:rFonts w:asciiTheme="minorHAnsi" w:hAnsiTheme="minorHAnsi"/>
          <w:szCs w:val="24"/>
          <w:lang w:val="de-DE"/>
        </w:rPr>
        <w:t>verlangt nach einer Atmosphäre d</w:t>
      </w:r>
      <w:r w:rsidR="009B2067" w:rsidRPr="00B0074B">
        <w:rPr>
          <w:rFonts w:asciiTheme="minorHAnsi" w:hAnsiTheme="minorHAnsi"/>
          <w:szCs w:val="24"/>
          <w:lang w:val="de-DE"/>
        </w:rPr>
        <w:t xml:space="preserve">es  gegenseitigen Vertrauens - </w:t>
      </w:r>
      <w:r w:rsidR="008D3E1D" w:rsidRPr="00B0074B">
        <w:rPr>
          <w:rFonts w:asciiTheme="minorHAnsi" w:hAnsiTheme="minorHAnsi"/>
          <w:szCs w:val="24"/>
          <w:lang w:val="de-DE"/>
        </w:rPr>
        <w:t xml:space="preserve">eine </w:t>
      </w:r>
      <w:r w:rsidR="009B2067" w:rsidRPr="00B0074B">
        <w:rPr>
          <w:rFonts w:asciiTheme="minorHAnsi" w:hAnsiTheme="minorHAnsi"/>
          <w:szCs w:val="24"/>
          <w:lang w:val="de-DE"/>
        </w:rPr>
        <w:t xml:space="preserve">gleichermaßen </w:t>
      </w:r>
      <w:r w:rsidR="006E492C" w:rsidRPr="00B0074B">
        <w:rPr>
          <w:rFonts w:asciiTheme="minorHAnsi" w:hAnsiTheme="minorHAnsi"/>
          <w:szCs w:val="24"/>
          <w:lang w:val="de-DE"/>
        </w:rPr>
        <w:t>organisierte wie</w:t>
      </w:r>
      <w:r w:rsidR="008D3E1D" w:rsidRPr="00B0074B">
        <w:rPr>
          <w:rFonts w:asciiTheme="minorHAnsi" w:hAnsiTheme="minorHAnsi"/>
          <w:szCs w:val="24"/>
          <w:lang w:val="de-DE"/>
        </w:rPr>
        <w:t xml:space="preserve"> kultivierte Kommunikation und Pro</w:t>
      </w:r>
      <w:r w:rsidR="006C124F" w:rsidRPr="00B0074B">
        <w:rPr>
          <w:rFonts w:asciiTheme="minorHAnsi" w:hAnsiTheme="minorHAnsi"/>
          <w:szCs w:val="24"/>
          <w:lang w:val="de-DE"/>
        </w:rPr>
        <w:t>jektstruktur kann die Planungse</w:t>
      </w:r>
      <w:r w:rsidR="008D3E1D" w:rsidRPr="00B0074B">
        <w:rPr>
          <w:rFonts w:asciiTheme="minorHAnsi" w:hAnsiTheme="minorHAnsi"/>
          <w:szCs w:val="24"/>
          <w:lang w:val="de-DE"/>
        </w:rPr>
        <w:t>ffizienz wesentlich steigern</w:t>
      </w:r>
      <w:r w:rsidR="008D3E1D" w:rsidRPr="00B0074B">
        <w:rPr>
          <w:rFonts w:cs="Arial"/>
          <w:szCs w:val="24"/>
          <w:lang w:val="de-DE"/>
        </w:rPr>
        <w:t xml:space="preserve">.  </w:t>
      </w:r>
    </w:p>
    <w:p w:rsidR="000512AE" w:rsidRPr="00B0074B" w:rsidRDefault="000512AE" w:rsidP="004746D7">
      <w:pPr>
        <w:contextualSpacing/>
        <w:rPr>
          <w:rFonts w:asciiTheme="minorHAnsi" w:hAnsiTheme="minorHAnsi"/>
          <w:szCs w:val="24"/>
          <w:lang w:val="de-DE"/>
        </w:rPr>
      </w:pPr>
    </w:p>
    <w:p w:rsidR="004746D7" w:rsidRPr="00B0074B" w:rsidRDefault="004746D7" w:rsidP="004746D7">
      <w:pPr>
        <w:contextualSpacing/>
        <w:rPr>
          <w:rFonts w:asciiTheme="minorHAnsi" w:hAnsiTheme="minorHAnsi"/>
          <w:szCs w:val="24"/>
          <w:lang w:val="de-DE"/>
        </w:rPr>
      </w:pPr>
      <w:r w:rsidRPr="00B0074B">
        <w:rPr>
          <w:rFonts w:asciiTheme="minorHAnsi" w:hAnsiTheme="minorHAnsi"/>
          <w:b/>
          <w:szCs w:val="24"/>
          <w:lang w:val="de-DE"/>
        </w:rPr>
        <w:t>Die klare Definition der messbaren Projektziele</w:t>
      </w:r>
      <w:r w:rsidRPr="00B0074B">
        <w:rPr>
          <w:rFonts w:asciiTheme="minorHAnsi" w:hAnsiTheme="minorHAnsi"/>
          <w:szCs w:val="24"/>
          <w:lang w:val="de-DE"/>
        </w:rPr>
        <w:t xml:space="preserve"> bildet die Grundlage für die gewünschte optimale Gebäude-Performance. Die Performance-Targets und -Benchmarks betreffend Energieeffizienz und anderer Aspekte der Nachhaltigkeit (LCC, Emissionen etc.) sollten </w:t>
      </w:r>
      <w:r w:rsidR="00986923" w:rsidRPr="00B0074B">
        <w:rPr>
          <w:rFonts w:asciiTheme="minorHAnsi" w:hAnsiTheme="minorHAnsi"/>
          <w:szCs w:val="24"/>
          <w:lang w:val="de-DE"/>
        </w:rPr>
        <w:t xml:space="preserve">bereits </w:t>
      </w:r>
      <w:r w:rsidRPr="00B0074B">
        <w:rPr>
          <w:rFonts w:asciiTheme="minorHAnsi" w:hAnsiTheme="minorHAnsi"/>
          <w:szCs w:val="24"/>
          <w:lang w:val="de-DE"/>
        </w:rPr>
        <w:t xml:space="preserve">am Anfang vor </w:t>
      </w:r>
      <w:r w:rsidR="00275A3E" w:rsidRPr="00B0074B">
        <w:rPr>
          <w:rFonts w:asciiTheme="minorHAnsi" w:hAnsiTheme="minorHAnsi"/>
          <w:szCs w:val="24"/>
          <w:lang w:val="de-DE"/>
        </w:rPr>
        <w:t xml:space="preserve">der </w:t>
      </w:r>
      <w:r w:rsidRPr="00B0074B">
        <w:rPr>
          <w:rFonts w:asciiTheme="minorHAnsi" w:hAnsiTheme="minorHAnsi"/>
          <w:szCs w:val="24"/>
          <w:lang w:val="de-DE"/>
        </w:rPr>
        <w:t>Entste</w:t>
      </w:r>
      <w:r w:rsidR="00275A3E" w:rsidRPr="00B0074B">
        <w:rPr>
          <w:rFonts w:asciiTheme="minorHAnsi" w:hAnsiTheme="minorHAnsi"/>
          <w:szCs w:val="24"/>
          <w:lang w:val="de-DE"/>
        </w:rPr>
        <w:t xml:space="preserve">hung jeglicher </w:t>
      </w:r>
      <w:r w:rsidRPr="00B0074B">
        <w:rPr>
          <w:rFonts w:asciiTheme="minorHAnsi" w:hAnsiTheme="minorHAnsi"/>
          <w:szCs w:val="24"/>
          <w:lang w:val="de-DE"/>
        </w:rPr>
        <w:t xml:space="preserve">Entwurfskonzepte definiert werden. So können sich diese Quantitäten tatsächlich </w:t>
      </w:r>
      <w:r w:rsidR="00275A3E" w:rsidRPr="00B0074B">
        <w:rPr>
          <w:rFonts w:asciiTheme="minorHAnsi" w:hAnsiTheme="minorHAnsi"/>
          <w:szCs w:val="24"/>
          <w:lang w:val="de-DE"/>
        </w:rPr>
        <w:t xml:space="preserve">auch </w:t>
      </w:r>
      <w:r w:rsidRPr="00B0074B">
        <w:rPr>
          <w:rFonts w:asciiTheme="minorHAnsi" w:hAnsiTheme="minorHAnsi"/>
          <w:szCs w:val="24"/>
          <w:lang w:val="de-DE"/>
        </w:rPr>
        <w:t>in den Qualitäten des Entwurfs widerspiegeln – die Nachhaltigkeit als inhärente Qualit</w:t>
      </w:r>
      <w:r w:rsidR="00841CF9" w:rsidRPr="00B0074B">
        <w:rPr>
          <w:rFonts w:asciiTheme="minorHAnsi" w:hAnsiTheme="minorHAnsi"/>
          <w:szCs w:val="24"/>
          <w:lang w:val="de-DE"/>
        </w:rPr>
        <w:t>ät des Gebäudes anstatt des Add o</w:t>
      </w:r>
      <w:r w:rsidRPr="00B0074B">
        <w:rPr>
          <w:rFonts w:asciiTheme="minorHAnsi" w:hAnsiTheme="minorHAnsi"/>
          <w:szCs w:val="24"/>
          <w:lang w:val="de-DE"/>
        </w:rPr>
        <w:t>n</w:t>
      </w:r>
      <w:r w:rsidR="00C71AB9" w:rsidRPr="00B0074B">
        <w:rPr>
          <w:rFonts w:asciiTheme="minorHAnsi" w:hAnsiTheme="minorHAnsi"/>
          <w:szCs w:val="24"/>
          <w:lang w:val="de-DE"/>
        </w:rPr>
        <w:t>-</w:t>
      </w:r>
      <w:r w:rsidRPr="00B0074B">
        <w:rPr>
          <w:rFonts w:asciiTheme="minorHAnsi" w:hAnsiTheme="minorHAnsi"/>
          <w:szCs w:val="24"/>
          <w:lang w:val="de-DE"/>
        </w:rPr>
        <w:t xml:space="preserve"> Values.</w:t>
      </w:r>
    </w:p>
    <w:p w:rsidR="00602167" w:rsidRPr="00B0074B" w:rsidRDefault="00602167" w:rsidP="00602167">
      <w:pPr>
        <w:spacing w:before="0" w:after="0"/>
        <w:contextualSpacing/>
        <w:rPr>
          <w:rFonts w:asciiTheme="minorHAnsi" w:hAnsiTheme="minorHAnsi"/>
          <w:sz w:val="6"/>
          <w:szCs w:val="6"/>
          <w:lang w:val="de-DE"/>
        </w:rPr>
      </w:pPr>
    </w:p>
    <w:p w:rsidR="00F37029" w:rsidRPr="00B0074B" w:rsidRDefault="00F37029" w:rsidP="00DC6690">
      <w:pPr>
        <w:spacing w:before="0"/>
        <w:contextualSpacing/>
        <w:rPr>
          <w:rFonts w:asciiTheme="minorHAnsi" w:hAnsiTheme="minorHAnsi"/>
          <w:sz w:val="6"/>
          <w:szCs w:val="6"/>
          <w:lang w:val="de-DE"/>
        </w:rPr>
      </w:pPr>
    </w:p>
    <w:p w:rsidR="004746D7" w:rsidRPr="00B0074B" w:rsidRDefault="004746D7" w:rsidP="004746D7">
      <w:pPr>
        <w:contextualSpacing/>
        <w:rPr>
          <w:rFonts w:asciiTheme="minorHAnsi" w:hAnsiTheme="minorHAnsi"/>
          <w:szCs w:val="24"/>
          <w:lang w:val="de-DE"/>
        </w:rPr>
      </w:pPr>
      <w:r w:rsidRPr="00B0074B">
        <w:rPr>
          <w:rFonts w:asciiTheme="minorHAnsi" w:hAnsiTheme="minorHAnsi"/>
          <w:szCs w:val="24"/>
          <w:lang w:val="de-DE"/>
        </w:rPr>
        <w:t xml:space="preserve">Die </w:t>
      </w:r>
      <w:r w:rsidRPr="00B0074B">
        <w:rPr>
          <w:rFonts w:asciiTheme="minorHAnsi" w:hAnsiTheme="minorHAnsi"/>
          <w:b/>
          <w:szCs w:val="24"/>
          <w:lang w:val="de-DE"/>
        </w:rPr>
        <w:t>Investoren und Bauherren</w:t>
      </w:r>
      <w:r w:rsidRPr="00B0074B">
        <w:rPr>
          <w:rFonts w:asciiTheme="minorHAnsi" w:hAnsiTheme="minorHAnsi"/>
          <w:szCs w:val="24"/>
          <w:lang w:val="de-DE"/>
        </w:rPr>
        <w:t xml:space="preserve"> repräsentieren die wichtigste Antriebskraft für “Green Buildings”, da sie letztendlich die finanziellen Entscheidungsträger sind. Ein Engagement bzw. eine Absichtserklärung für </w:t>
      </w:r>
      <w:r w:rsidR="00205642" w:rsidRPr="00B0074B">
        <w:rPr>
          <w:rFonts w:asciiTheme="minorHAnsi" w:hAnsiTheme="minorHAnsi"/>
          <w:szCs w:val="24"/>
          <w:lang w:val="de-DE"/>
        </w:rPr>
        <w:t xml:space="preserve">das </w:t>
      </w:r>
      <w:r w:rsidRPr="00B0074B">
        <w:rPr>
          <w:rFonts w:asciiTheme="minorHAnsi" w:hAnsiTheme="minorHAnsi"/>
          <w:szCs w:val="24"/>
          <w:lang w:val="de-DE"/>
        </w:rPr>
        <w:t xml:space="preserve">nachhaltige Bauen fängt grundsätzlich schon bei der Wettbewerbsauslobung an – um diese Haltung durchhalten zu können ist auch einiges an Mut und Überzeugung </w:t>
      </w:r>
      <w:r w:rsidR="00A37448" w:rsidRPr="00B0074B">
        <w:rPr>
          <w:rFonts w:asciiTheme="minorHAnsi" w:hAnsiTheme="minorHAnsi"/>
          <w:szCs w:val="24"/>
          <w:lang w:val="de-DE"/>
        </w:rPr>
        <w:t>gerade</w:t>
      </w:r>
      <w:r w:rsidRPr="00B0074B">
        <w:rPr>
          <w:rFonts w:asciiTheme="minorHAnsi" w:hAnsiTheme="minorHAnsi"/>
          <w:szCs w:val="24"/>
          <w:lang w:val="de-DE"/>
        </w:rPr>
        <w:t xml:space="preserve"> seitens des Investors notwendig. </w:t>
      </w:r>
    </w:p>
    <w:p w:rsidR="004746D7" w:rsidRPr="00B0074B" w:rsidRDefault="004746D7" w:rsidP="004746D7">
      <w:pPr>
        <w:contextualSpacing/>
        <w:rPr>
          <w:rFonts w:asciiTheme="minorHAnsi" w:hAnsiTheme="minorHAnsi"/>
          <w:szCs w:val="24"/>
          <w:lang w:val="de-DE"/>
        </w:rPr>
      </w:pPr>
    </w:p>
    <w:p w:rsidR="004746D7" w:rsidRPr="00B0074B" w:rsidRDefault="004746D7" w:rsidP="004746D7">
      <w:pPr>
        <w:contextualSpacing/>
        <w:rPr>
          <w:rFonts w:asciiTheme="minorHAnsi" w:hAnsiTheme="minorHAnsi"/>
          <w:szCs w:val="24"/>
          <w:lang w:val="de-DE"/>
        </w:rPr>
      </w:pPr>
      <w:r w:rsidRPr="00B0074B">
        <w:rPr>
          <w:rFonts w:asciiTheme="minorHAnsi" w:hAnsiTheme="minorHAnsi"/>
          <w:szCs w:val="24"/>
          <w:lang w:val="de-DE"/>
        </w:rPr>
        <w:t xml:space="preserve">Desweiteren funktionieren die </w:t>
      </w:r>
      <w:r w:rsidR="00421AE9" w:rsidRPr="00B0074B">
        <w:rPr>
          <w:rFonts w:asciiTheme="minorHAnsi" w:hAnsiTheme="minorHAnsi"/>
          <w:szCs w:val="24"/>
          <w:lang w:val="de-DE"/>
        </w:rPr>
        <w:t>e</w:t>
      </w:r>
      <w:r w:rsidRPr="00B0074B">
        <w:rPr>
          <w:rFonts w:asciiTheme="minorHAnsi" w:hAnsiTheme="minorHAnsi"/>
          <w:szCs w:val="24"/>
          <w:lang w:val="de-DE"/>
        </w:rPr>
        <w:t xml:space="preserve">nergieeffizienten, nachhaltigen Gebäude selten wie geplant. Die Gründe dafür sind zahlreich: erstens handelt es sich hier um extrem komplexe Systeme, für deren Steuerung </w:t>
      </w:r>
      <w:r w:rsidR="0040383C" w:rsidRPr="00B0074B">
        <w:rPr>
          <w:rFonts w:asciiTheme="minorHAnsi" w:hAnsiTheme="minorHAnsi"/>
          <w:szCs w:val="24"/>
          <w:lang w:val="de-DE"/>
        </w:rPr>
        <w:t xml:space="preserve">die Schulung und Weiterbildung von </w:t>
      </w:r>
      <w:r w:rsidRPr="00B0074B">
        <w:rPr>
          <w:rFonts w:asciiTheme="minorHAnsi" w:hAnsiTheme="minorHAnsi"/>
          <w:szCs w:val="24"/>
          <w:lang w:val="de-DE"/>
        </w:rPr>
        <w:t xml:space="preserve">Facility-Personal notwendig ist. Nicht oft ist der Betreiber/Bauherr bereit, diese Investition zu tätigen. Oft entsteht ein </w:t>
      </w:r>
      <w:r w:rsidR="007E4D3D" w:rsidRPr="00B0074B">
        <w:rPr>
          <w:rFonts w:asciiTheme="minorHAnsi" w:hAnsiTheme="minorHAnsi"/>
          <w:szCs w:val="24"/>
          <w:lang w:val="de-DE"/>
        </w:rPr>
        <w:t xml:space="preserve">Verlust von </w:t>
      </w:r>
      <w:r w:rsidRPr="00B0074B">
        <w:rPr>
          <w:rFonts w:asciiTheme="minorHAnsi" w:hAnsiTheme="minorHAnsi"/>
          <w:szCs w:val="24"/>
          <w:lang w:val="de-DE"/>
        </w:rPr>
        <w:t xml:space="preserve">Wissens- und Informationstransfer zwischen Planung und Betrieb. Diesbezüglich sind bessere Wissensmanagementsysteme notwendig, </w:t>
      </w:r>
      <w:r w:rsidR="007E4D3D" w:rsidRPr="00B0074B">
        <w:rPr>
          <w:rFonts w:asciiTheme="minorHAnsi" w:hAnsiTheme="minorHAnsi"/>
          <w:szCs w:val="24"/>
          <w:lang w:val="de-DE"/>
        </w:rPr>
        <w:t>besser noch</w:t>
      </w:r>
      <w:r w:rsidRPr="00B0074B">
        <w:rPr>
          <w:rFonts w:asciiTheme="minorHAnsi" w:hAnsiTheme="minorHAnsi"/>
          <w:szCs w:val="24"/>
          <w:lang w:val="de-DE"/>
        </w:rPr>
        <w:t xml:space="preserve"> Verträge, welche den Planern </w:t>
      </w:r>
      <w:r w:rsidR="00E86EB3" w:rsidRPr="00B0074B">
        <w:rPr>
          <w:rFonts w:asciiTheme="minorHAnsi" w:hAnsiTheme="minorHAnsi"/>
          <w:szCs w:val="24"/>
          <w:lang w:val="de-DE"/>
        </w:rPr>
        <w:t xml:space="preserve">die Begleitung des Gebäudes auch während des Betriebs </w:t>
      </w:r>
      <w:r w:rsidRPr="00B0074B">
        <w:rPr>
          <w:rFonts w:asciiTheme="minorHAnsi" w:hAnsiTheme="minorHAnsi"/>
          <w:szCs w:val="24"/>
          <w:lang w:val="de-DE"/>
        </w:rPr>
        <w:t>ermögl</w:t>
      </w:r>
      <w:r w:rsidR="00E86EB3" w:rsidRPr="00B0074B">
        <w:rPr>
          <w:rFonts w:asciiTheme="minorHAnsi" w:hAnsiTheme="minorHAnsi"/>
          <w:szCs w:val="24"/>
          <w:lang w:val="de-DE"/>
        </w:rPr>
        <w:t>ichen würden</w:t>
      </w:r>
      <w:r w:rsidRPr="00B0074B">
        <w:rPr>
          <w:rFonts w:asciiTheme="minorHAnsi" w:hAnsiTheme="minorHAnsi"/>
          <w:szCs w:val="24"/>
          <w:lang w:val="de-DE"/>
        </w:rPr>
        <w:t xml:space="preserve">. </w:t>
      </w:r>
    </w:p>
    <w:p w:rsidR="004746D7" w:rsidRPr="00B0074B" w:rsidRDefault="004746D7" w:rsidP="004746D7">
      <w:pPr>
        <w:contextualSpacing/>
        <w:rPr>
          <w:rFonts w:asciiTheme="minorHAnsi" w:hAnsiTheme="minorHAnsi"/>
          <w:szCs w:val="24"/>
          <w:lang w:val="de-DE"/>
        </w:rPr>
      </w:pPr>
      <w:r w:rsidRPr="00B0074B">
        <w:rPr>
          <w:rFonts w:asciiTheme="minorHAnsi" w:hAnsiTheme="minorHAnsi"/>
          <w:szCs w:val="24"/>
          <w:lang w:val="de-DE"/>
        </w:rPr>
        <w:t xml:space="preserve">Neben </w:t>
      </w:r>
      <w:r w:rsidR="00A0285D" w:rsidRPr="00B0074B">
        <w:rPr>
          <w:rFonts w:asciiTheme="minorHAnsi" w:hAnsiTheme="minorHAnsi"/>
          <w:szCs w:val="24"/>
          <w:lang w:val="de-DE"/>
        </w:rPr>
        <w:t xml:space="preserve">einem </w:t>
      </w:r>
      <w:r w:rsidRPr="00B0074B">
        <w:rPr>
          <w:rFonts w:asciiTheme="minorHAnsi" w:hAnsiTheme="minorHAnsi"/>
          <w:szCs w:val="24"/>
          <w:lang w:val="de-DE"/>
        </w:rPr>
        <w:t xml:space="preserve">transparenten </w:t>
      </w:r>
      <w:r w:rsidRPr="00B0074B">
        <w:rPr>
          <w:rFonts w:asciiTheme="minorHAnsi" w:hAnsiTheme="minorHAnsi"/>
          <w:b/>
          <w:szCs w:val="24"/>
          <w:lang w:val="de-DE"/>
        </w:rPr>
        <w:t>Informationsmanagement</w:t>
      </w:r>
      <w:r w:rsidRPr="00B0074B">
        <w:rPr>
          <w:rFonts w:asciiTheme="minorHAnsi" w:hAnsiTheme="minorHAnsi"/>
          <w:szCs w:val="24"/>
          <w:lang w:val="de-DE"/>
        </w:rPr>
        <w:t xml:space="preserve"> brauchen intelligente Gebäude einfach</w:t>
      </w:r>
      <w:r w:rsidR="00B60B20" w:rsidRPr="00B0074B">
        <w:rPr>
          <w:rFonts w:asciiTheme="minorHAnsi" w:hAnsiTheme="minorHAnsi"/>
          <w:szCs w:val="24"/>
          <w:lang w:val="de-DE"/>
        </w:rPr>
        <w:t xml:space="preserve"> auch</w:t>
      </w:r>
      <w:r w:rsidRPr="00B0074B">
        <w:rPr>
          <w:rFonts w:asciiTheme="minorHAnsi" w:hAnsiTheme="minorHAnsi"/>
          <w:szCs w:val="24"/>
          <w:lang w:val="de-DE"/>
        </w:rPr>
        <w:t xml:space="preserve"> ein Fine-Tuning um </w:t>
      </w:r>
      <w:proofErr w:type="gramStart"/>
      <w:r w:rsidRPr="00B0074B">
        <w:rPr>
          <w:rFonts w:asciiTheme="minorHAnsi" w:hAnsiTheme="minorHAnsi"/>
          <w:szCs w:val="24"/>
          <w:lang w:val="de-DE"/>
        </w:rPr>
        <w:t>das</w:t>
      </w:r>
      <w:proofErr w:type="gramEnd"/>
      <w:r w:rsidRPr="00B0074B">
        <w:rPr>
          <w:rFonts w:asciiTheme="minorHAnsi" w:hAnsiTheme="minorHAnsi"/>
          <w:szCs w:val="24"/>
          <w:lang w:val="de-DE"/>
        </w:rPr>
        <w:t xml:space="preserve"> Performance zu optimieren, welches durch Monitoring und wiederholte </w:t>
      </w:r>
      <w:r w:rsidRPr="00B0074B">
        <w:rPr>
          <w:rFonts w:asciiTheme="minorHAnsi" w:hAnsiTheme="minorHAnsi"/>
          <w:b/>
          <w:szCs w:val="24"/>
          <w:lang w:val="de-DE"/>
        </w:rPr>
        <w:t>Post-</w:t>
      </w:r>
      <w:proofErr w:type="spellStart"/>
      <w:r w:rsidRPr="00B0074B">
        <w:rPr>
          <w:rFonts w:asciiTheme="minorHAnsi" w:hAnsiTheme="minorHAnsi"/>
          <w:b/>
          <w:szCs w:val="24"/>
          <w:lang w:val="de-DE"/>
        </w:rPr>
        <w:t>Occupancy</w:t>
      </w:r>
      <w:proofErr w:type="spellEnd"/>
      <w:r w:rsidRPr="00B0074B">
        <w:rPr>
          <w:rFonts w:asciiTheme="minorHAnsi" w:hAnsiTheme="minorHAnsi"/>
          <w:b/>
          <w:szCs w:val="24"/>
          <w:lang w:val="de-DE"/>
        </w:rPr>
        <w:t xml:space="preserve"> Evaluation</w:t>
      </w:r>
      <w:r w:rsidRPr="00B0074B">
        <w:rPr>
          <w:rFonts w:asciiTheme="minorHAnsi" w:hAnsiTheme="minorHAnsi"/>
          <w:szCs w:val="24"/>
          <w:lang w:val="de-DE"/>
        </w:rPr>
        <w:t xml:space="preserve"> (POE)  </w:t>
      </w:r>
      <w:r w:rsidR="00B60B20" w:rsidRPr="00B0074B">
        <w:rPr>
          <w:rFonts w:asciiTheme="minorHAnsi" w:hAnsiTheme="minorHAnsi"/>
          <w:szCs w:val="24"/>
          <w:lang w:val="de-DE"/>
        </w:rPr>
        <w:t>ermöglicht wird</w:t>
      </w:r>
      <w:r w:rsidRPr="00B0074B">
        <w:rPr>
          <w:rFonts w:asciiTheme="minorHAnsi" w:hAnsiTheme="minorHAnsi"/>
          <w:szCs w:val="24"/>
          <w:lang w:val="de-DE"/>
        </w:rPr>
        <w:t>.</w:t>
      </w:r>
    </w:p>
    <w:p w:rsidR="000E200B" w:rsidRPr="00B0074B" w:rsidRDefault="000E200B" w:rsidP="00DC6690">
      <w:pPr>
        <w:contextualSpacing/>
        <w:jc w:val="left"/>
        <w:rPr>
          <w:rFonts w:asciiTheme="minorHAnsi" w:hAnsiTheme="minorHAnsi"/>
          <w:lang w:val="de-DE"/>
        </w:rPr>
      </w:pPr>
    </w:p>
    <w:p w:rsidR="00E80F24" w:rsidRPr="00B0074B" w:rsidRDefault="00E80F24" w:rsidP="00E80F24">
      <w:pPr>
        <w:spacing w:before="0" w:after="0"/>
        <w:contextualSpacing/>
        <w:rPr>
          <w:rFonts w:asciiTheme="minorHAnsi" w:hAnsiTheme="minorHAnsi"/>
          <w:lang w:val="de-DE"/>
        </w:rPr>
      </w:pPr>
    </w:p>
    <w:p w:rsidR="007B0D38" w:rsidRPr="00B0074B" w:rsidRDefault="007B0D38" w:rsidP="00DC6690">
      <w:pPr>
        <w:contextualSpacing/>
        <w:rPr>
          <w:rFonts w:asciiTheme="minorHAnsi" w:hAnsiTheme="minorHAnsi"/>
          <w:b/>
          <w:szCs w:val="28"/>
          <w:lang w:val="de-DE"/>
        </w:rPr>
      </w:pPr>
    </w:p>
    <w:p w:rsidR="00F14B4F" w:rsidRPr="00B0074B" w:rsidRDefault="00F14B4F" w:rsidP="00DC6690">
      <w:pPr>
        <w:contextualSpacing/>
        <w:rPr>
          <w:rFonts w:asciiTheme="minorHAnsi" w:hAnsiTheme="minorHAnsi"/>
          <w:b/>
          <w:szCs w:val="28"/>
          <w:lang w:val="de-DE"/>
        </w:rPr>
      </w:pPr>
      <w:r w:rsidRPr="00B0074B">
        <w:rPr>
          <w:rFonts w:asciiTheme="minorHAnsi" w:hAnsiTheme="minorHAnsi"/>
          <w:b/>
          <w:szCs w:val="28"/>
          <w:lang w:val="de-DE"/>
        </w:rPr>
        <w:t>HOLISTISCHE BUIDLING PERFORMANCE EVALUATION</w:t>
      </w:r>
    </w:p>
    <w:p w:rsidR="004968F2" w:rsidRPr="00B0074B" w:rsidRDefault="004968F2" w:rsidP="000512AE">
      <w:pPr>
        <w:contextualSpacing/>
        <w:jc w:val="left"/>
        <w:rPr>
          <w:rFonts w:asciiTheme="minorHAnsi" w:hAnsiTheme="minorHAnsi"/>
          <w:b/>
          <w:szCs w:val="28"/>
          <w:lang w:val="de-DE"/>
        </w:rPr>
      </w:pPr>
    </w:p>
    <w:p w:rsidR="00F14B4F" w:rsidRPr="00B0074B" w:rsidRDefault="00163FA4" w:rsidP="000512AE">
      <w:pPr>
        <w:contextualSpacing/>
        <w:jc w:val="left"/>
        <w:rPr>
          <w:rFonts w:asciiTheme="minorHAnsi" w:hAnsiTheme="minorHAnsi"/>
          <w:lang w:val="de-DE"/>
        </w:rPr>
      </w:pPr>
      <w:r w:rsidRPr="00B0074B">
        <w:rPr>
          <w:rFonts w:asciiTheme="minorHAnsi" w:hAnsiTheme="minorHAnsi"/>
          <w:lang w:val="de-DE"/>
        </w:rPr>
        <w:t>A</w:t>
      </w:r>
      <w:r w:rsidR="00F14B4F" w:rsidRPr="00B0074B">
        <w:rPr>
          <w:rFonts w:asciiTheme="minorHAnsi" w:hAnsiTheme="minorHAnsi"/>
          <w:lang w:val="de-DE"/>
        </w:rPr>
        <w:t>ls Systeme</w:t>
      </w:r>
      <w:r w:rsidRPr="00B0074B">
        <w:rPr>
          <w:rFonts w:asciiTheme="minorHAnsi" w:hAnsiTheme="minorHAnsi"/>
          <w:lang w:val="de-DE"/>
        </w:rPr>
        <w:t xml:space="preserve"> sind Gebäude</w:t>
      </w:r>
      <w:r w:rsidR="00F14B4F" w:rsidRPr="00B0074B">
        <w:rPr>
          <w:rFonts w:asciiTheme="minorHAnsi" w:hAnsiTheme="minorHAnsi"/>
          <w:lang w:val="de-DE"/>
        </w:rPr>
        <w:t xml:space="preserve"> viel mehr als Energie- und </w:t>
      </w:r>
      <w:r w:rsidR="007B0D38" w:rsidRPr="00B0074B">
        <w:rPr>
          <w:rFonts w:asciiTheme="minorHAnsi" w:hAnsiTheme="minorHAnsi"/>
          <w:lang w:val="de-DE"/>
        </w:rPr>
        <w:t>Ressourcen</w:t>
      </w:r>
      <w:r w:rsidRPr="00B0074B">
        <w:rPr>
          <w:rFonts w:asciiTheme="minorHAnsi" w:hAnsiTheme="minorHAnsi"/>
          <w:lang w:val="de-DE"/>
        </w:rPr>
        <w:t>-</w:t>
      </w:r>
      <w:r w:rsidR="00F14B4F" w:rsidRPr="00B0074B">
        <w:rPr>
          <w:rFonts w:asciiTheme="minorHAnsi" w:hAnsiTheme="minorHAnsi"/>
          <w:lang w:val="de-DE"/>
        </w:rPr>
        <w:t xml:space="preserve"> Verbraucher. </w:t>
      </w:r>
    </w:p>
    <w:p w:rsidR="00F14B4F" w:rsidRPr="00B0074B" w:rsidRDefault="00F14B4F" w:rsidP="000512AE">
      <w:pPr>
        <w:contextualSpacing/>
        <w:jc w:val="left"/>
        <w:rPr>
          <w:rFonts w:asciiTheme="minorHAnsi" w:hAnsiTheme="minorHAnsi"/>
          <w:lang w:val="de-DE"/>
        </w:rPr>
      </w:pPr>
      <w:r w:rsidRPr="00B0074B">
        <w:rPr>
          <w:rFonts w:asciiTheme="minorHAnsi" w:hAnsiTheme="minorHAnsi"/>
          <w:lang w:val="de-DE"/>
        </w:rPr>
        <w:t xml:space="preserve">Die Gebäude-Definition der Moderne als Zusammenhang </w:t>
      </w:r>
      <w:r w:rsidR="00F669A0" w:rsidRPr="00B0074B">
        <w:rPr>
          <w:rFonts w:asciiTheme="minorHAnsi" w:hAnsiTheme="minorHAnsi"/>
          <w:lang w:val="de-DE"/>
        </w:rPr>
        <w:t xml:space="preserve">aus Form, </w:t>
      </w:r>
      <w:r w:rsidRPr="00B0074B">
        <w:rPr>
          <w:rFonts w:asciiTheme="minorHAnsi" w:hAnsiTheme="minorHAnsi"/>
          <w:lang w:val="de-DE"/>
        </w:rPr>
        <w:t>Funktion</w:t>
      </w:r>
      <w:r w:rsidR="00F669A0" w:rsidRPr="00B0074B">
        <w:rPr>
          <w:rFonts w:asciiTheme="minorHAnsi" w:hAnsiTheme="minorHAnsi"/>
          <w:lang w:val="de-DE"/>
        </w:rPr>
        <w:t xml:space="preserve"> und </w:t>
      </w:r>
      <w:r w:rsidRPr="00B0074B">
        <w:rPr>
          <w:rFonts w:asciiTheme="minorHAnsi" w:hAnsiTheme="minorHAnsi"/>
          <w:lang w:val="de-DE"/>
        </w:rPr>
        <w:t>Konstruktion</w:t>
      </w:r>
      <w:r w:rsidR="00F669A0" w:rsidRPr="00B0074B">
        <w:rPr>
          <w:rFonts w:asciiTheme="minorHAnsi" w:hAnsiTheme="minorHAnsi"/>
          <w:lang w:val="de-DE"/>
        </w:rPr>
        <w:t xml:space="preserve"> - </w:t>
      </w:r>
      <w:r w:rsidRPr="00B0074B">
        <w:rPr>
          <w:rFonts w:asciiTheme="minorHAnsi" w:hAnsiTheme="minorHAnsi"/>
          <w:lang w:val="de-DE"/>
        </w:rPr>
        <w:t>ausgedehnt um den Aspekt der Wirtschaftlichkeit</w:t>
      </w:r>
      <w:r w:rsidR="00F669A0" w:rsidRPr="00B0074B">
        <w:rPr>
          <w:rFonts w:asciiTheme="minorHAnsi" w:hAnsiTheme="minorHAnsi"/>
          <w:lang w:val="de-DE"/>
        </w:rPr>
        <w:t xml:space="preserve"> - </w:t>
      </w:r>
      <w:r w:rsidRPr="00B0074B">
        <w:rPr>
          <w:rFonts w:asciiTheme="minorHAnsi" w:hAnsiTheme="minorHAnsi"/>
          <w:lang w:val="de-DE"/>
        </w:rPr>
        <w:t xml:space="preserve"> reflektiert präziser die Bedeutung der gebauten Umwelt für die Gesellschaft.</w:t>
      </w:r>
    </w:p>
    <w:p w:rsidR="00F14B4F" w:rsidRPr="00B0074B" w:rsidRDefault="00F14B4F" w:rsidP="000512AE">
      <w:pPr>
        <w:contextualSpacing/>
        <w:jc w:val="left"/>
        <w:rPr>
          <w:rFonts w:asciiTheme="minorHAnsi" w:hAnsiTheme="minorHAnsi"/>
          <w:lang w:val="de-DE"/>
        </w:rPr>
      </w:pPr>
      <w:r w:rsidRPr="00B0074B">
        <w:rPr>
          <w:rFonts w:asciiTheme="minorHAnsi" w:hAnsiTheme="minorHAnsi"/>
          <w:lang w:val="de-DE"/>
        </w:rPr>
        <w:t xml:space="preserve">Jedes energieeffiziente Gebäude </w:t>
      </w:r>
      <w:r w:rsidR="003632A0" w:rsidRPr="00B0074B">
        <w:rPr>
          <w:rFonts w:asciiTheme="minorHAnsi" w:hAnsiTheme="minorHAnsi"/>
          <w:lang w:val="de-DE"/>
        </w:rPr>
        <w:t>muss auch nach wie vor seine Primär-Funktion</w:t>
      </w:r>
      <w:r w:rsidR="00794BDF" w:rsidRPr="00B0074B">
        <w:rPr>
          <w:rFonts w:asciiTheme="minorHAnsi" w:hAnsiTheme="minorHAnsi"/>
          <w:lang w:val="de-DE"/>
        </w:rPr>
        <w:t xml:space="preserve">, die </w:t>
      </w:r>
      <w:r w:rsidRPr="00B0074B">
        <w:rPr>
          <w:rFonts w:asciiTheme="minorHAnsi" w:hAnsiTheme="minorHAnsi"/>
          <w:lang w:val="de-DE"/>
        </w:rPr>
        <w:t xml:space="preserve">Schaffung </w:t>
      </w:r>
      <w:r w:rsidR="00794BDF" w:rsidRPr="00B0074B">
        <w:rPr>
          <w:rFonts w:asciiTheme="minorHAnsi" w:hAnsiTheme="minorHAnsi"/>
          <w:lang w:val="de-DE"/>
        </w:rPr>
        <w:t xml:space="preserve">von </w:t>
      </w:r>
      <w:r w:rsidRPr="00B0074B">
        <w:rPr>
          <w:rFonts w:asciiTheme="minorHAnsi" w:hAnsiTheme="minorHAnsi"/>
          <w:lang w:val="de-DE"/>
        </w:rPr>
        <w:t>Wohn- oder Arbeitsraum</w:t>
      </w:r>
      <w:r w:rsidR="00794BDF" w:rsidRPr="00B0074B">
        <w:rPr>
          <w:rFonts w:asciiTheme="minorHAnsi" w:hAnsiTheme="minorHAnsi"/>
          <w:lang w:val="de-DE"/>
        </w:rPr>
        <w:t xml:space="preserve">, </w:t>
      </w:r>
      <w:r w:rsidRPr="00B0074B">
        <w:rPr>
          <w:rFonts w:asciiTheme="minorHAnsi" w:hAnsiTheme="minorHAnsi"/>
          <w:lang w:val="de-DE"/>
        </w:rPr>
        <w:t xml:space="preserve">erfüllen. Deshalb sind klare Vorgaben der Bedürfnisse, Prozesse </w:t>
      </w:r>
      <w:r w:rsidR="00DC58CE" w:rsidRPr="00B0074B">
        <w:rPr>
          <w:rFonts w:asciiTheme="minorHAnsi" w:hAnsiTheme="minorHAnsi"/>
          <w:lang w:val="de-DE"/>
        </w:rPr>
        <w:t>und Funktionalität neben der Energie- und Ressourceneffizienz notwendig.</w:t>
      </w:r>
    </w:p>
    <w:p w:rsidR="0024745A" w:rsidRPr="00B0074B" w:rsidRDefault="00DC58CE" w:rsidP="000512AE">
      <w:pPr>
        <w:contextualSpacing/>
        <w:jc w:val="left"/>
        <w:rPr>
          <w:rFonts w:asciiTheme="minorHAnsi" w:hAnsiTheme="minorHAnsi"/>
          <w:i/>
          <w:lang w:val="de-DE"/>
        </w:rPr>
      </w:pPr>
      <w:r w:rsidRPr="00B0074B">
        <w:rPr>
          <w:rFonts w:asciiTheme="minorHAnsi" w:hAnsiTheme="minorHAnsi"/>
          <w:lang w:val="de-DE"/>
        </w:rPr>
        <w:t xml:space="preserve">Die holistische Building Performance Evaluation </w:t>
      </w:r>
      <w:r w:rsidR="007B0D38" w:rsidRPr="00B0074B">
        <w:rPr>
          <w:rFonts w:asciiTheme="minorHAnsi" w:hAnsiTheme="minorHAnsi"/>
          <w:lang w:val="de-DE"/>
        </w:rPr>
        <w:t>[1]</w:t>
      </w:r>
      <w:r w:rsidR="003632A0" w:rsidRPr="00B0074B">
        <w:rPr>
          <w:rFonts w:asciiTheme="minorHAnsi" w:hAnsiTheme="minorHAnsi"/>
          <w:lang w:val="de-DE"/>
        </w:rPr>
        <w:t xml:space="preserve"> </w:t>
      </w:r>
      <w:r w:rsidRPr="00B0074B">
        <w:rPr>
          <w:rFonts w:asciiTheme="minorHAnsi" w:hAnsiTheme="minorHAnsi"/>
          <w:lang w:val="de-DE"/>
        </w:rPr>
        <w:t xml:space="preserve">basiert auf dem Dreieck der Nachhaltigkeit,  wobei die Zusammenhänge der Form, Funktion und Konstruktion und </w:t>
      </w:r>
      <w:r w:rsidR="00456EBC" w:rsidRPr="00B0074B">
        <w:rPr>
          <w:rFonts w:asciiTheme="minorHAnsi" w:hAnsiTheme="minorHAnsi"/>
          <w:lang w:val="de-DE"/>
        </w:rPr>
        <w:t xml:space="preserve">deren </w:t>
      </w:r>
      <w:r w:rsidRPr="00B0074B">
        <w:rPr>
          <w:rFonts w:asciiTheme="minorHAnsi" w:hAnsiTheme="minorHAnsi"/>
          <w:lang w:val="de-DE"/>
        </w:rPr>
        <w:t>ökonomischen, ökologischen und sozio-kulturellen Auswirkungen evaluiert werden</w:t>
      </w:r>
      <w:r w:rsidR="002C5F4D" w:rsidRPr="00B0074B">
        <w:rPr>
          <w:rFonts w:asciiTheme="minorHAnsi" w:hAnsiTheme="minorHAnsi"/>
          <w:lang w:val="de-DE"/>
        </w:rPr>
        <w:t xml:space="preserve"> (Bild 1)</w:t>
      </w:r>
      <w:r w:rsidRPr="00B0074B">
        <w:rPr>
          <w:rFonts w:asciiTheme="minorHAnsi" w:hAnsiTheme="minorHAnsi"/>
          <w:lang w:val="de-DE"/>
        </w:rPr>
        <w:t>.</w:t>
      </w:r>
      <w:r w:rsidR="00FC722A" w:rsidRPr="00B0074B">
        <w:rPr>
          <w:rFonts w:asciiTheme="minorHAnsi" w:hAnsiTheme="minorHAnsi"/>
          <w:lang w:val="de-DE"/>
        </w:rPr>
        <w:t xml:space="preserve"> </w:t>
      </w:r>
    </w:p>
    <w:p w:rsidR="00DC58CE" w:rsidRPr="00B0074B" w:rsidRDefault="00DC58CE" w:rsidP="000512AE">
      <w:pPr>
        <w:contextualSpacing/>
        <w:jc w:val="left"/>
        <w:rPr>
          <w:rFonts w:asciiTheme="minorHAnsi" w:hAnsiTheme="minorHAnsi"/>
          <w:lang w:val="de-DE"/>
        </w:rPr>
      </w:pPr>
      <w:r w:rsidRPr="00B0074B">
        <w:rPr>
          <w:rFonts w:asciiTheme="minorHAnsi" w:hAnsiTheme="minorHAnsi"/>
          <w:lang w:val="de-DE"/>
        </w:rPr>
        <w:t xml:space="preserve">Ein relativ </w:t>
      </w:r>
      <w:r w:rsidR="002C5F4D" w:rsidRPr="00B0074B">
        <w:rPr>
          <w:rFonts w:asciiTheme="minorHAnsi" w:hAnsiTheme="minorHAnsi"/>
          <w:lang w:val="de-DE"/>
        </w:rPr>
        <w:t>neuer</w:t>
      </w:r>
      <w:r w:rsidRPr="00B0074B">
        <w:rPr>
          <w:rFonts w:asciiTheme="minorHAnsi" w:hAnsiTheme="minorHAnsi"/>
          <w:lang w:val="de-DE"/>
        </w:rPr>
        <w:t xml:space="preserve"> Aspekt </w:t>
      </w:r>
      <w:r w:rsidR="00AB498B" w:rsidRPr="00B0074B">
        <w:rPr>
          <w:rFonts w:asciiTheme="minorHAnsi" w:hAnsiTheme="minorHAnsi"/>
          <w:lang w:val="de-DE"/>
        </w:rPr>
        <w:t xml:space="preserve">bei der </w:t>
      </w:r>
      <w:r w:rsidRPr="00B0074B">
        <w:rPr>
          <w:rFonts w:asciiTheme="minorHAnsi" w:hAnsiTheme="minorHAnsi"/>
          <w:lang w:val="de-DE"/>
        </w:rPr>
        <w:t xml:space="preserve">Betrachtung der Planungsprozesse für nachhaltige Gebäude ist </w:t>
      </w:r>
      <w:r w:rsidR="00F07589" w:rsidRPr="00B0074B">
        <w:rPr>
          <w:rFonts w:asciiTheme="minorHAnsi" w:hAnsiTheme="minorHAnsi"/>
          <w:lang w:val="de-DE"/>
        </w:rPr>
        <w:t xml:space="preserve">jener </w:t>
      </w:r>
      <w:r w:rsidRPr="00B0074B">
        <w:rPr>
          <w:rFonts w:asciiTheme="minorHAnsi" w:hAnsiTheme="minorHAnsi"/>
          <w:lang w:val="de-DE"/>
        </w:rPr>
        <w:t>der veränderbaren  Nutzung während des Lebenszyklus – s.g. Flexibilität und Fungibilität. Durch die rasche Entwicklung der neuen Kommunikations-Technologien</w:t>
      </w:r>
      <w:r w:rsidR="00F07589" w:rsidRPr="00B0074B">
        <w:rPr>
          <w:rFonts w:asciiTheme="minorHAnsi" w:hAnsiTheme="minorHAnsi"/>
          <w:lang w:val="de-DE"/>
        </w:rPr>
        <w:t xml:space="preserve"> (ICT) und globalen Wirtschaft </w:t>
      </w:r>
      <w:r w:rsidRPr="00B0074B">
        <w:rPr>
          <w:rFonts w:asciiTheme="minorHAnsi" w:hAnsiTheme="minorHAnsi"/>
          <w:lang w:val="de-DE"/>
        </w:rPr>
        <w:t xml:space="preserve">mutieren die Gebäude </w:t>
      </w:r>
      <w:r w:rsidR="00F07589" w:rsidRPr="00B0074B">
        <w:rPr>
          <w:rFonts w:asciiTheme="minorHAnsi" w:hAnsiTheme="minorHAnsi"/>
          <w:lang w:val="de-DE"/>
        </w:rPr>
        <w:t xml:space="preserve">zu </w:t>
      </w:r>
      <w:r w:rsidRPr="00B0074B">
        <w:rPr>
          <w:rFonts w:asciiTheme="minorHAnsi" w:hAnsiTheme="minorHAnsi"/>
          <w:lang w:val="de-DE"/>
        </w:rPr>
        <w:t xml:space="preserve"> ständig</w:t>
      </w:r>
      <w:r w:rsidR="00F07589" w:rsidRPr="00B0074B">
        <w:rPr>
          <w:rFonts w:asciiTheme="minorHAnsi" w:hAnsiTheme="minorHAnsi"/>
          <w:lang w:val="de-DE"/>
        </w:rPr>
        <w:t xml:space="preserve"> sich </w:t>
      </w:r>
      <w:r w:rsidRPr="00B0074B">
        <w:rPr>
          <w:rFonts w:asciiTheme="minorHAnsi" w:hAnsiTheme="minorHAnsi"/>
          <w:lang w:val="de-DE"/>
        </w:rPr>
        <w:t>verändernde</w:t>
      </w:r>
      <w:r w:rsidR="00F07589" w:rsidRPr="00B0074B">
        <w:rPr>
          <w:rFonts w:asciiTheme="minorHAnsi" w:hAnsiTheme="minorHAnsi"/>
          <w:lang w:val="de-DE"/>
        </w:rPr>
        <w:t>n</w:t>
      </w:r>
      <w:r w:rsidRPr="00B0074B">
        <w:rPr>
          <w:rFonts w:asciiTheme="minorHAnsi" w:hAnsiTheme="minorHAnsi"/>
          <w:lang w:val="de-DE"/>
        </w:rPr>
        <w:t xml:space="preserve"> Strukturen – die Nutzungsveränderung kann bis zu dreimal während des Lebenszyklus erfolgen.</w:t>
      </w:r>
    </w:p>
    <w:p w:rsidR="00DC58CE" w:rsidRPr="00B0074B" w:rsidRDefault="00DC58CE" w:rsidP="000512AE">
      <w:pPr>
        <w:contextualSpacing/>
        <w:jc w:val="left"/>
        <w:rPr>
          <w:rFonts w:asciiTheme="minorHAnsi" w:hAnsiTheme="minorHAnsi"/>
          <w:i/>
          <w:iCs/>
          <w:lang w:val="de-DE"/>
        </w:rPr>
      </w:pPr>
      <w:r w:rsidRPr="00B0074B">
        <w:rPr>
          <w:rFonts w:asciiTheme="minorHAnsi" w:hAnsiTheme="minorHAnsi"/>
          <w:lang w:val="en-US"/>
        </w:rPr>
        <w:t xml:space="preserve">Der </w:t>
      </w:r>
      <w:r w:rsidR="000E7321" w:rsidRPr="00B0074B">
        <w:rPr>
          <w:rFonts w:asciiTheme="minorHAnsi" w:hAnsiTheme="minorHAnsi"/>
          <w:lang w:val="en-US"/>
        </w:rPr>
        <w:t>b</w:t>
      </w:r>
      <w:r w:rsidRPr="00B0074B">
        <w:rPr>
          <w:rFonts w:asciiTheme="minorHAnsi" w:hAnsiTheme="minorHAnsi"/>
          <w:lang w:val="en-US"/>
        </w:rPr>
        <w:t xml:space="preserve">ritische Architekt Frank Duffy schreibt: </w:t>
      </w:r>
      <w:r w:rsidRPr="00B0074B">
        <w:rPr>
          <w:rFonts w:asciiTheme="minorHAnsi" w:hAnsiTheme="minorHAnsi"/>
          <w:i/>
          <w:iCs/>
          <w:lang w:val="en-US"/>
        </w:rPr>
        <w:t xml:space="preserve">“The unit of analysis...isn’t the </w:t>
      </w:r>
      <w:proofErr w:type="gramStart"/>
      <w:r w:rsidRPr="00B0074B">
        <w:rPr>
          <w:rFonts w:asciiTheme="minorHAnsi" w:hAnsiTheme="minorHAnsi"/>
          <w:i/>
          <w:iCs/>
          <w:lang w:val="en-US"/>
        </w:rPr>
        <w:t>building,</w:t>
      </w:r>
      <w:proofErr w:type="gramEnd"/>
      <w:r w:rsidRPr="00B0074B">
        <w:rPr>
          <w:rFonts w:asciiTheme="minorHAnsi" w:hAnsiTheme="minorHAnsi"/>
          <w:i/>
          <w:iCs/>
          <w:lang w:val="en-US"/>
        </w:rPr>
        <w:t xml:space="preserve"> it’s the use of the building through time. </w:t>
      </w:r>
      <w:r w:rsidRPr="00B0074B">
        <w:rPr>
          <w:rFonts w:asciiTheme="minorHAnsi" w:hAnsiTheme="minorHAnsi"/>
          <w:i/>
          <w:iCs/>
          <w:lang w:val="de-DE"/>
        </w:rPr>
        <w:t xml:space="preserve">Time </w:t>
      </w:r>
      <w:proofErr w:type="spellStart"/>
      <w:r w:rsidRPr="00B0074B">
        <w:rPr>
          <w:rFonts w:asciiTheme="minorHAnsi" w:hAnsiTheme="minorHAnsi"/>
          <w:i/>
          <w:iCs/>
          <w:lang w:val="de-DE"/>
        </w:rPr>
        <w:t>is</w:t>
      </w:r>
      <w:proofErr w:type="spellEnd"/>
      <w:r w:rsidRPr="00B0074B">
        <w:rPr>
          <w:rFonts w:asciiTheme="minorHAnsi" w:hAnsiTheme="minorHAnsi"/>
          <w:i/>
          <w:iCs/>
          <w:lang w:val="de-DE"/>
        </w:rPr>
        <w:t xml:space="preserve"> </w:t>
      </w:r>
      <w:proofErr w:type="spellStart"/>
      <w:r w:rsidRPr="00B0074B">
        <w:rPr>
          <w:rFonts w:asciiTheme="minorHAnsi" w:hAnsiTheme="minorHAnsi"/>
          <w:i/>
          <w:iCs/>
          <w:lang w:val="de-DE"/>
        </w:rPr>
        <w:t>the</w:t>
      </w:r>
      <w:proofErr w:type="spellEnd"/>
      <w:r w:rsidRPr="00B0074B">
        <w:rPr>
          <w:rFonts w:asciiTheme="minorHAnsi" w:hAnsiTheme="minorHAnsi"/>
          <w:i/>
          <w:iCs/>
          <w:lang w:val="de-DE"/>
        </w:rPr>
        <w:t xml:space="preserve"> </w:t>
      </w:r>
      <w:proofErr w:type="spellStart"/>
      <w:r w:rsidRPr="00B0074B">
        <w:rPr>
          <w:rFonts w:asciiTheme="minorHAnsi" w:hAnsiTheme="minorHAnsi"/>
          <w:i/>
          <w:iCs/>
          <w:lang w:val="de-DE"/>
        </w:rPr>
        <w:t>essence</w:t>
      </w:r>
      <w:proofErr w:type="spellEnd"/>
      <w:r w:rsidRPr="00B0074B">
        <w:rPr>
          <w:rFonts w:asciiTheme="minorHAnsi" w:hAnsiTheme="minorHAnsi"/>
          <w:i/>
          <w:iCs/>
          <w:lang w:val="de-DE"/>
        </w:rPr>
        <w:t xml:space="preserve"> </w:t>
      </w:r>
      <w:proofErr w:type="spellStart"/>
      <w:r w:rsidRPr="00B0074B">
        <w:rPr>
          <w:rFonts w:asciiTheme="minorHAnsi" w:hAnsiTheme="minorHAnsi"/>
          <w:i/>
          <w:iCs/>
          <w:lang w:val="de-DE"/>
        </w:rPr>
        <w:t>of</w:t>
      </w:r>
      <w:proofErr w:type="spellEnd"/>
      <w:r w:rsidRPr="00B0074B">
        <w:rPr>
          <w:rFonts w:asciiTheme="minorHAnsi" w:hAnsiTheme="minorHAnsi"/>
          <w:i/>
          <w:iCs/>
          <w:lang w:val="de-DE"/>
        </w:rPr>
        <w:t xml:space="preserve"> real design </w:t>
      </w:r>
      <w:proofErr w:type="spellStart"/>
      <w:r w:rsidRPr="00B0074B">
        <w:rPr>
          <w:rFonts w:asciiTheme="minorHAnsi" w:hAnsiTheme="minorHAnsi"/>
          <w:i/>
          <w:iCs/>
          <w:lang w:val="de-DE"/>
        </w:rPr>
        <w:t>problem</w:t>
      </w:r>
      <w:proofErr w:type="spellEnd"/>
      <w:r w:rsidRPr="00B0074B">
        <w:rPr>
          <w:rFonts w:asciiTheme="minorHAnsi" w:hAnsiTheme="minorHAnsi"/>
          <w:i/>
          <w:iCs/>
          <w:lang w:val="de-DE"/>
        </w:rPr>
        <w:t xml:space="preserve">”.  </w:t>
      </w:r>
    </w:p>
    <w:p w:rsidR="00DC58CE" w:rsidRPr="00B0074B" w:rsidRDefault="00DC58CE" w:rsidP="000512AE">
      <w:pPr>
        <w:contextualSpacing/>
        <w:jc w:val="left"/>
        <w:rPr>
          <w:rFonts w:asciiTheme="minorHAnsi" w:hAnsiTheme="minorHAnsi"/>
          <w:lang w:val="de-DE"/>
        </w:rPr>
      </w:pPr>
    </w:p>
    <w:p w:rsidR="00DC58CE" w:rsidRPr="00B0074B" w:rsidRDefault="00DC58CE" w:rsidP="000512AE">
      <w:pPr>
        <w:contextualSpacing/>
        <w:jc w:val="left"/>
        <w:rPr>
          <w:rFonts w:asciiTheme="minorHAnsi" w:hAnsiTheme="minorHAnsi"/>
          <w:lang w:val="de-DE"/>
        </w:rPr>
      </w:pPr>
      <w:r w:rsidRPr="00B0074B">
        <w:rPr>
          <w:rFonts w:asciiTheme="minorHAnsi" w:hAnsiTheme="minorHAnsi"/>
          <w:lang w:val="de-DE"/>
        </w:rPr>
        <w:t xml:space="preserve">Die </w:t>
      </w:r>
      <w:proofErr w:type="spellStart"/>
      <w:r w:rsidRPr="00B0074B">
        <w:rPr>
          <w:rFonts w:asciiTheme="minorHAnsi" w:hAnsiTheme="minorHAnsi"/>
          <w:lang w:val="de-DE"/>
        </w:rPr>
        <w:t>holistsche</w:t>
      </w:r>
      <w:proofErr w:type="spellEnd"/>
      <w:r w:rsidRPr="00B0074B">
        <w:rPr>
          <w:rFonts w:asciiTheme="minorHAnsi" w:hAnsiTheme="minorHAnsi"/>
          <w:lang w:val="de-DE"/>
        </w:rPr>
        <w:t xml:space="preserve"> BPE beschreibt das Nachhaltigkeits-Potential des Gebäudes durch</w:t>
      </w:r>
      <w:r w:rsidR="005972F8" w:rsidRPr="00B0074B">
        <w:rPr>
          <w:rFonts w:asciiTheme="minorHAnsi" w:hAnsiTheme="minorHAnsi"/>
          <w:lang w:val="de-DE"/>
        </w:rPr>
        <w:t>:</w:t>
      </w:r>
    </w:p>
    <w:p w:rsidR="00DC58CE" w:rsidRPr="00B0074B" w:rsidRDefault="00DC58CE" w:rsidP="00DC58CE">
      <w:pPr>
        <w:pStyle w:val="Listenabsatz"/>
        <w:numPr>
          <w:ilvl w:val="0"/>
          <w:numId w:val="29"/>
        </w:numPr>
        <w:jc w:val="left"/>
        <w:rPr>
          <w:rFonts w:asciiTheme="minorHAnsi" w:hAnsiTheme="minorHAnsi"/>
          <w:lang w:val="de-DE"/>
        </w:rPr>
      </w:pPr>
      <w:r w:rsidRPr="00B0074B">
        <w:rPr>
          <w:rFonts w:asciiTheme="minorHAnsi" w:hAnsiTheme="minorHAnsi"/>
          <w:lang w:val="de-DE"/>
        </w:rPr>
        <w:t>Definition der Nachhaltigkeitsparameter</w:t>
      </w:r>
    </w:p>
    <w:p w:rsidR="00DC58CE" w:rsidRPr="00B0074B" w:rsidRDefault="00DC58CE" w:rsidP="00DC58CE">
      <w:pPr>
        <w:pStyle w:val="Listenabsatz"/>
        <w:numPr>
          <w:ilvl w:val="0"/>
          <w:numId w:val="29"/>
        </w:numPr>
        <w:jc w:val="left"/>
        <w:rPr>
          <w:rFonts w:asciiTheme="minorHAnsi" w:hAnsiTheme="minorHAnsi"/>
          <w:lang w:val="de-DE"/>
        </w:rPr>
      </w:pPr>
      <w:r w:rsidRPr="00B0074B">
        <w:rPr>
          <w:rFonts w:asciiTheme="minorHAnsi" w:hAnsiTheme="minorHAnsi"/>
          <w:lang w:val="de-DE"/>
        </w:rPr>
        <w:t>Analyse der Zusammenhänge der Parameter</w:t>
      </w:r>
    </w:p>
    <w:p w:rsidR="00DC58CE" w:rsidRPr="00B0074B" w:rsidRDefault="00DC58CE" w:rsidP="00DC58CE">
      <w:pPr>
        <w:pStyle w:val="Listenabsatz"/>
        <w:numPr>
          <w:ilvl w:val="0"/>
          <w:numId w:val="29"/>
        </w:numPr>
        <w:jc w:val="left"/>
        <w:rPr>
          <w:rFonts w:asciiTheme="minorHAnsi" w:hAnsiTheme="minorHAnsi"/>
          <w:lang w:val="de-DE"/>
        </w:rPr>
      </w:pPr>
      <w:r w:rsidRPr="00B0074B">
        <w:rPr>
          <w:rFonts w:asciiTheme="minorHAnsi" w:hAnsiTheme="minorHAnsi"/>
          <w:lang w:val="de-DE"/>
        </w:rPr>
        <w:t>Bewertung der Indikatoren</w:t>
      </w:r>
    </w:p>
    <w:p w:rsidR="00DC58CE" w:rsidRPr="00B0074B" w:rsidRDefault="00DC58CE" w:rsidP="00DC58CE">
      <w:pPr>
        <w:pStyle w:val="Listenabsatz"/>
        <w:jc w:val="left"/>
        <w:rPr>
          <w:rFonts w:asciiTheme="minorHAnsi" w:hAnsiTheme="minorHAnsi"/>
          <w:lang w:val="de-DE"/>
        </w:rPr>
      </w:pPr>
    </w:p>
    <w:p w:rsidR="00DC58CE" w:rsidRPr="00B0074B" w:rsidRDefault="00DC58CE" w:rsidP="003632A0">
      <w:pPr>
        <w:pStyle w:val="Listenabsatz"/>
        <w:ind w:left="0"/>
        <w:jc w:val="left"/>
        <w:rPr>
          <w:rFonts w:asciiTheme="minorHAnsi" w:hAnsiTheme="minorHAnsi"/>
          <w:lang w:val="de-DE"/>
        </w:rPr>
      </w:pPr>
      <w:r w:rsidRPr="00B0074B">
        <w:rPr>
          <w:rFonts w:asciiTheme="minorHAnsi" w:hAnsiTheme="minorHAnsi"/>
          <w:lang w:val="de-DE"/>
        </w:rPr>
        <w:t>Die Evaluierung basiert auf dem Fluss-Modell</w:t>
      </w:r>
      <w:r w:rsidR="007B0D38" w:rsidRPr="00B0074B">
        <w:rPr>
          <w:rFonts w:asciiTheme="minorHAnsi" w:hAnsiTheme="minorHAnsi"/>
          <w:lang w:val="de-DE"/>
        </w:rPr>
        <w:t xml:space="preserve"> [2]</w:t>
      </w:r>
      <w:r w:rsidRPr="00B0074B">
        <w:rPr>
          <w:rFonts w:asciiTheme="minorHAnsi" w:hAnsiTheme="minorHAnsi"/>
          <w:lang w:val="de-DE"/>
        </w:rPr>
        <w:t>, welches die In- und Outputs</w:t>
      </w:r>
      <w:r w:rsidR="004E4BF5" w:rsidRPr="00B0074B">
        <w:rPr>
          <w:rFonts w:asciiTheme="minorHAnsi" w:hAnsiTheme="minorHAnsi"/>
          <w:lang w:val="de-DE"/>
        </w:rPr>
        <w:t>,</w:t>
      </w:r>
      <w:r w:rsidRPr="00B0074B">
        <w:rPr>
          <w:rFonts w:asciiTheme="minorHAnsi" w:hAnsiTheme="minorHAnsi"/>
          <w:lang w:val="de-DE"/>
        </w:rPr>
        <w:t xml:space="preserve"> </w:t>
      </w:r>
      <w:r w:rsidR="003632A0" w:rsidRPr="00B0074B">
        <w:rPr>
          <w:rFonts w:asciiTheme="minorHAnsi" w:hAnsiTheme="minorHAnsi"/>
          <w:lang w:val="de-DE"/>
        </w:rPr>
        <w:t>welche während des Lebenszyklus des Gebäudes stattfinden</w:t>
      </w:r>
      <w:r w:rsidR="004E4BF5" w:rsidRPr="00B0074B">
        <w:rPr>
          <w:rFonts w:asciiTheme="minorHAnsi" w:hAnsiTheme="minorHAnsi"/>
          <w:lang w:val="de-DE"/>
        </w:rPr>
        <w:t>,</w:t>
      </w:r>
      <w:r w:rsidR="003632A0" w:rsidRPr="00B0074B">
        <w:rPr>
          <w:rFonts w:asciiTheme="minorHAnsi" w:hAnsiTheme="minorHAnsi"/>
          <w:lang w:val="de-DE"/>
        </w:rPr>
        <w:t xml:space="preserve"> abbildet:</w:t>
      </w:r>
    </w:p>
    <w:p w:rsidR="003632A0" w:rsidRPr="00B0074B" w:rsidRDefault="004E4BF5" w:rsidP="003632A0">
      <w:pPr>
        <w:pStyle w:val="Listenabsatz"/>
        <w:numPr>
          <w:ilvl w:val="0"/>
          <w:numId w:val="30"/>
        </w:numPr>
        <w:jc w:val="left"/>
        <w:rPr>
          <w:rFonts w:asciiTheme="minorHAnsi" w:hAnsiTheme="minorHAnsi"/>
          <w:lang w:val="de-DE"/>
        </w:rPr>
      </w:pPr>
      <w:r w:rsidRPr="00B0074B">
        <w:rPr>
          <w:rFonts w:asciiTheme="minorHAnsi" w:hAnsiTheme="minorHAnsi"/>
          <w:lang w:val="de-DE"/>
        </w:rPr>
        <w:t xml:space="preserve">Ressourcen- und </w:t>
      </w:r>
      <w:r w:rsidR="003632A0" w:rsidRPr="00B0074B">
        <w:rPr>
          <w:rFonts w:asciiTheme="minorHAnsi" w:hAnsiTheme="minorHAnsi"/>
          <w:lang w:val="de-DE"/>
        </w:rPr>
        <w:t>En</w:t>
      </w:r>
      <w:r w:rsidRPr="00B0074B">
        <w:rPr>
          <w:rFonts w:asciiTheme="minorHAnsi" w:hAnsiTheme="minorHAnsi"/>
          <w:lang w:val="de-DE"/>
        </w:rPr>
        <w:t>ergie-</w:t>
      </w:r>
      <w:r w:rsidR="003632A0" w:rsidRPr="00B0074B">
        <w:rPr>
          <w:rFonts w:asciiTheme="minorHAnsi" w:hAnsiTheme="minorHAnsi"/>
          <w:lang w:val="de-DE"/>
        </w:rPr>
        <w:t>Verbrauch versus Emissionen</w:t>
      </w:r>
    </w:p>
    <w:p w:rsidR="003632A0" w:rsidRPr="00B0074B" w:rsidRDefault="003632A0" w:rsidP="003632A0">
      <w:pPr>
        <w:pStyle w:val="Listenabsatz"/>
        <w:numPr>
          <w:ilvl w:val="0"/>
          <w:numId w:val="30"/>
        </w:numPr>
        <w:jc w:val="left"/>
        <w:rPr>
          <w:rFonts w:asciiTheme="minorHAnsi" w:hAnsiTheme="minorHAnsi"/>
          <w:lang w:val="de-DE"/>
        </w:rPr>
      </w:pPr>
      <w:r w:rsidRPr="00B0074B">
        <w:rPr>
          <w:rFonts w:asciiTheme="minorHAnsi" w:hAnsiTheme="minorHAnsi"/>
          <w:lang w:val="de-DE"/>
        </w:rPr>
        <w:t>Kapital, Erträge</w:t>
      </w:r>
    </w:p>
    <w:p w:rsidR="003632A0" w:rsidRPr="00B0074B" w:rsidRDefault="003632A0" w:rsidP="003632A0">
      <w:pPr>
        <w:pStyle w:val="Listenabsatz"/>
        <w:numPr>
          <w:ilvl w:val="0"/>
          <w:numId w:val="30"/>
        </w:numPr>
        <w:jc w:val="left"/>
        <w:rPr>
          <w:rFonts w:asciiTheme="minorHAnsi" w:hAnsiTheme="minorHAnsi"/>
          <w:lang w:val="de-DE"/>
        </w:rPr>
      </w:pPr>
      <w:r w:rsidRPr="00B0074B">
        <w:rPr>
          <w:rFonts w:asciiTheme="minorHAnsi" w:hAnsiTheme="minorHAnsi"/>
          <w:lang w:val="de-DE"/>
        </w:rPr>
        <w:t>Information</w:t>
      </w:r>
    </w:p>
    <w:p w:rsidR="000512AE" w:rsidRPr="00B0074B" w:rsidRDefault="003632A0" w:rsidP="003632A0">
      <w:pPr>
        <w:contextualSpacing/>
        <w:rPr>
          <w:rFonts w:asciiTheme="minorHAnsi" w:hAnsiTheme="minorHAnsi"/>
          <w:lang w:val="de-DE"/>
        </w:rPr>
      </w:pPr>
      <w:r w:rsidRPr="00B0074B">
        <w:rPr>
          <w:rFonts w:asciiTheme="minorHAnsi" w:hAnsiTheme="minorHAnsi"/>
          <w:lang w:val="de-DE"/>
        </w:rPr>
        <w:t>Die Evaluierungs-Parameter der BP</w:t>
      </w:r>
      <w:r w:rsidR="006E492C" w:rsidRPr="00B0074B">
        <w:rPr>
          <w:rFonts w:asciiTheme="minorHAnsi" w:hAnsiTheme="minorHAnsi"/>
          <w:lang w:val="de-DE"/>
        </w:rPr>
        <w:t xml:space="preserve">E </w:t>
      </w:r>
      <w:r w:rsidRPr="00B0074B">
        <w:rPr>
          <w:rFonts w:asciiTheme="minorHAnsi" w:hAnsiTheme="minorHAnsi"/>
          <w:lang w:val="de-DE"/>
        </w:rPr>
        <w:t>s</w:t>
      </w:r>
      <w:r w:rsidR="0003779B" w:rsidRPr="00B0074B">
        <w:rPr>
          <w:rFonts w:asciiTheme="minorHAnsi" w:hAnsiTheme="minorHAnsi"/>
          <w:lang w:val="de-DE"/>
        </w:rPr>
        <w:t>ind in ein Drei-</w:t>
      </w:r>
      <w:r w:rsidRPr="00B0074B">
        <w:rPr>
          <w:rFonts w:asciiTheme="minorHAnsi" w:hAnsiTheme="minorHAnsi"/>
          <w:lang w:val="de-DE"/>
        </w:rPr>
        <w:t>Stufen-Model</w:t>
      </w:r>
      <w:r w:rsidR="0003779B" w:rsidRPr="00B0074B">
        <w:rPr>
          <w:rFonts w:asciiTheme="minorHAnsi" w:hAnsiTheme="minorHAnsi"/>
          <w:lang w:val="de-DE"/>
        </w:rPr>
        <w:t>l</w:t>
      </w:r>
      <w:r w:rsidRPr="00B0074B">
        <w:rPr>
          <w:rFonts w:asciiTheme="minorHAnsi" w:hAnsiTheme="minorHAnsi"/>
          <w:lang w:val="de-DE"/>
        </w:rPr>
        <w:t xml:space="preserve"> strukturiert</w:t>
      </w:r>
      <w:r w:rsidR="002C5F4D" w:rsidRPr="00B0074B">
        <w:rPr>
          <w:rFonts w:asciiTheme="minorHAnsi" w:hAnsiTheme="minorHAnsi"/>
          <w:lang w:val="de-DE"/>
        </w:rPr>
        <w:t xml:space="preserve"> (Tabelle 1)</w:t>
      </w:r>
      <w:r w:rsidRPr="00B0074B">
        <w:rPr>
          <w:rFonts w:asciiTheme="minorHAnsi" w:hAnsiTheme="minorHAnsi"/>
          <w:lang w:val="de-DE"/>
        </w:rPr>
        <w:t>.</w:t>
      </w:r>
    </w:p>
    <w:p w:rsidR="003632A0" w:rsidRPr="00B0074B" w:rsidRDefault="003632A0" w:rsidP="003632A0">
      <w:pPr>
        <w:contextualSpacing/>
        <w:rPr>
          <w:rFonts w:asciiTheme="minorHAnsi" w:hAnsiTheme="minorHAnsi"/>
          <w:lang w:val="de-DE"/>
        </w:rPr>
      </w:pPr>
      <w:r w:rsidRPr="00B0074B">
        <w:rPr>
          <w:rFonts w:asciiTheme="minorHAnsi" w:hAnsiTheme="minorHAnsi"/>
          <w:lang w:val="de-DE"/>
        </w:rPr>
        <w:lastRenderedPageBreak/>
        <w:t>Die Primärstruktur unterscheidet zwischen drei KEY ISSUES</w:t>
      </w:r>
      <w:r w:rsidR="00EB6AAD" w:rsidRPr="00B0074B">
        <w:rPr>
          <w:rFonts w:asciiTheme="minorHAnsi" w:hAnsiTheme="minorHAnsi"/>
          <w:lang w:val="de-DE"/>
        </w:rPr>
        <w:t>: Ökonomie, Ökologie und Sozio-k</w:t>
      </w:r>
      <w:r w:rsidRPr="00B0074B">
        <w:rPr>
          <w:rFonts w:asciiTheme="minorHAnsi" w:hAnsiTheme="minorHAnsi"/>
          <w:lang w:val="de-DE"/>
        </w:rPr>
        <w:t>ulturellen Auswirkungen.</w:t>
      </w:r>
    </w:p>
    <w:p w:rsidR="003632A0" w:rsidRPr="00B0074B" w:rsidRDefault="006F2264" w:rsidP="003632A0">
      <w:pPr>
        <w:contextualSpacing/>
        <w:rPr>
          <w:rFonts w:asciiTheme="minorHAnsi" w:hAnsiTheme="minorHAnsi"/>
          <w:lang w:val="de-DE"/>
        </w:rPr>
      </w:pPr>
      <w:r w:rsidRPr="00B0074B">
        <w:rPr>
          <w:rFonts w:asciiTheme="minorHAnsi" w:hAnsiTheme="minorHAnsi"/>
          <w:lang w:val="de-DE"/>
        </w:rPr>
        <w:t>Jedes KEY ISSUE ist in Planungsvorgaben</w:t>
      </w:r>
      <w:r w:rsidR="003632A0" w:rsidRPr="00B0074B">
        <w:rPr>
          <w:rFonts w:asciiTheme="minorHAnsi" w:hAnsiTheme="minorHAnsi"/>
          <w:lang w:val="de-DE"/>
        </w:rPr>
        <w:t xml:space="preserve"> (Planning Objectives) gegliedert, welche auf der dritten Stufe durch die Nachhaltigkeits-Indikatoren beschrieben sind.</w:t>
      </w:r>
    </w:p>
    <w:p w:rsidR="003632A0" w:rsidRPr="00B0074B" w:rsidRDefault="003632A0" w:rsidP="003632A0">
      <w:pPr>
        <w:contextualSpacing/>
        <w:rPr>
          <w:rFonts w:asciiTheme="minorHAnsi" w:hAnsiTheme="minorHAnsi"/>
          <w:lang w:val="de-DE"/>
        </w:rPr>
      </w:pPr>
    </w:p>
    <w:p w:rsidR="007F2474" w:rsidRPr="00B0074B" w:rsidRDefault="00476F7F" w:rsidP="003632A0">
      <w:pPr>
        <w:contextualSpacing/>
        <w:rPr>
          <w:rFonts w:asciiTheme="minorHAnsi" w:hAnsiTheme="minorHAnsi"/>
          <w:lang w:val="de-DE"/>
        </w:rPr>
      </w:pPr>
      <w:r w:rsidRPr="00B0074B">
        <w:rPr>
          <w:rFonts w:asciiTheme="minorHAnsi" w:hAnsiTheme="minorHAnsi"/>
          <w:lang w:val="de-DE"/>
        </w:rPr>
        <w:t xml:space="preserve"> </w:t>
      </w:r>
      <w:r w:rsidR="001E73DD" w:rsidRPr="00B0074B">
        <w:rPr>
          <w:rFonts w:asciiTheme="minorHAnsi" w:hAnsiTheme="minorHAnsi"/>
          <w:lang w:val="de-DE"/>
        </w:rPr>
        <w:t xml:space="preserve"> </w:t>
      </w:r>
      <w:r w:rsidR="001F3183" w:rsidRPr="00B0074B">
        <w:rPr>
          <w:rFonts w:asciiTheme="minorHAnsi" w:hAnsiTheme="minorHAnsi"/>
          <w:noProof/>
          <w:lang w:val="de-DE"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2.75pt;margin-top:17.15pt;width:28.5pt;height:8.25pt;z-index:251657216;mso-position-horizontal-relative:text;mso-position-vertical-relative:text"/>
        </w:pict>
      </w:r>
      <w:r w:rsidR="007F2474" w:rsidRPr="00B0074B">
        <w:rPr>
          <w:rFonts w:asciiTheme="minorHAnsi" w:hAnsiTheme="minorHAnsi"/>
          <w:lang w:val="de-DE"/>
        </w:rPr>
        <w:t>KEY ISSUES</w:t>
      </w:r>
    </w:p>
    <w:p w:rsidR="007F2474" w:rsidRPr="00B0074B" w:rsidRDefault="001F3183" w:rsidP="007F2474">
      <w:pPr>
        <w:contextualSpacing/>
        <w:jc w:val="left"/>
        <w:rPr>
          <w:rFonts w:asciiTheme="minorHAnsi" w:hAnsiTheme="minorHAnsi"/>
          <w:lang w:val="de-DE"/>
        </w:rPr>
      </w:pPr>
      <w:r w:rsidRPr="00B0074B">
        <w:rPr>
          <w:rFonts w:asciiTheme="minorHAnsi" w:hAnsiTheme="minorHAnsi"/>
          <w:noProof/>
          <w:lang w:val="de-DE" w:eastAsia="de-DE"/>
        </w:rPr>
        <w:pict>
          <v:shape id="_x0000_s1027" type="#_x0000_t13" style="position:absolute;margin-left:249.75pt;margin-top:20.3pt;width:28.5pt;height:8.25pt;z-index:251658240"/>
        </w:pict>
      </w:r>
      <w:r w:rsidR="007F2474" w:rsidRPr="00B0074B">
        <w:rPr>
          <w:rFonts w:asciiTheme="minorHAnsi" w:hAnsiTheme="minorHAnsi"/>
          <w:lang w:val="de-DE"/>
        </w:rPr>
        <w:tab/>
      </w:r>
      <w:r w:rsidR="007F2474" w:rsidRPr="00B0074B">
        <w:rPr>
          <w:rFonts w:asciiTheme="minorHAnsi" w:hAnsiTheme="minorHAnsi"/>
          <w:lang w:val="de-DE"/>
        </w:rPr>
        <w:tab/>
      </w:r>
      <w:r w:rsidR="007F2474" w:rsidRPr="00B0074B">
        <w:rPr>
          <w:rFonts w:asciiTheme="minorHAnsi" w:hAnsiTheme="minorHAnsi"/>
          <w:lang w:val="de-DE"/>
        </w:rPr>
        <w:tab/>
        <w:t xml:space="preserve">PLANNING OBJECTIVES </w:t>
      </w:r>
    </w:p>
    <w:p w:rsidR="007F2474" w:rsidRPr="00B0074B" w:rsidRDefault="007F2474" w:rsidP="007F2474">
      <w:pPr>
        <w:contextualSpacing/>
        <w:jc w:val="left"/>
        <w:rPr>
          <w:rFonts w:asciiTheme="minorHAnsi" w:hAnsiTheme="minorHAnsi"/>
          <w:lang w:val="de-DE"/>
        </w:rPr>
      </w:pP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r w:rsidRPr="00B0074B">
        <w:rPr>
          <w:rFonts w:asciiTheme="minorHAnsi" w:hAnsiTheme="minorHAnsi"/>
          <w:lang w:val="de-DE"/>
        </w:rPr>
        <w:tab/>
      </w:r>
      <w:proofErr w:type="spellStart"/>
      <w:r w:rsidRPr="00B0074B">
        <w:rPr>
          <w:rFonts w:asciiTheme="minorHAnsi" w:hAnsiTheme="minorHAnsi"/>
          <w:lang w:val="de-DE"/>
        </w:rPr>
        <w:t>Indicators</w:t>
      </w:r>
      <w:proofErr w:type="spellEnd"/>
    </w:p>
    <w:p w:rsidR="007F2474" w:rsidRPr="00B0074B" w:rsidRDefault="007F2474" w:rsidP="00F37029">
      <w:pPr>
        <w:contextualSpacing/>
        <w:rPr>
          <w:rFonts w:asciiTheme="minorHAnsi" w:hAnsiTheme="minorHAnsi"/>
          <w:lang w:val="de-DE"/>
        </w:rPr>
      </w:pPr>
    </w:p>
    <w:p w:rsidR="002C5F4D" w:rsidRPr="00B0074B" w:rsidRDefault="003632A0" w:rsidP="00F37029">
      <w:pPr>
        <w:contextualSpacing/>
        <w:rPr>
          <w:rFonts w:asciiTheme="minorHAnsi" w:hAnsiTheme="minorHAnsi"/>
          <w:lang w:val="de-DE"/>
        </w:rPr>
      </w:pPr>
      <w:r w:rsidRPr="00B0074B">
        <w:rPr>
          <w:rFonts w:asciiTheme="minorHAnsi" w:hAnsiTheme="minorHAnsi"/>
          <w:lang w:val="de-DE"/>
        </w:rPr>
        <w:t>Die Nachhaltigkei</w:t>
      </w:r>
      <w:r w:rsidR="006F2264" w:rsidRPr="00B0074B">
        <w:rPr>
          <w:rFonts w:asciiTheme="minorHAnsi" w:hAnsiTheme="minorHAnsi"/>
          <w:lang w:val="de-DE"/>
        </w:rPr>
        <w:t>tsindikatoren reflektieren die</w:t>
      </w:r>
      <w:r w:rsidRPr="00B0074B">
        <w:rPr>
          <w:rFonts w:asciiTheme="minorHAnsi" w:hAnsiTheme="minorHAnsi"/>
          <w:lang w:val="de-DE"/>
        </w:rPr>
        <w:t xml:space="preserve"> ambivalente Natur </w:t>
      </w:r>
      <w:r w:rsidR="004329D4" w:rsidRPr="00B0074B">
        <w:rPr>
          <w:rFonts w:asciiTheme="minorHAnsi" w:hAnsiTheme="minorHAnsi"/>
          <w:lang w:val="de-DE"/>
        </w:rPr>
        <w:t xml:space="preserve">des Gebäudes </w:t>
      </w:r>
      <w:r w:rsidRPr="00B0074B">
        <w:rPr>
          <w:rFonts w:asciiTheme="minorHAnsi" w:hAnsiTheme="minorHAnsi"/>
          <w:lang w:val="de-DE"/>
        </w:rPr>
        <w:t>als eine Menge der tangiblen und intangiblen Eigenschaften. Die Tangiblen sind die quantitative</w:t>
      </w:r>
      <w:r w:rsidR="004329D4" w:rsidRPr="00B0074B">
        <w:rPr>
          <w:rFonts w:asciiTheme="minorHAnsi" w:hAnsiTheme="minorHAnsi"/>
          <w:lang w:val="de-DE"/>
        </w:rPr>
        <w:t>n</w:t>
      </w:r>
      <w:r w:rsidRPr="00B0074B">
        <w:rPr>
          <w:rFonts w:asciiTheme="minorHAnsi" w:hAnsiTheme="minorHAnsi"/>
          <w:lang w:val="de-DE"/>
        </w:rPr>
        <w:t xml:space="preserve"> Eigenschaften: ökolo</w:t>
      </w:r>
      <w:r w:rsidR="00002DE9" w:rsidRPr="00B0074B">
        <w:rPr>
          <w:rFonts w:asciiTheme="minorHAnsi" w:hAnsiTheme="minorHAnsi"/>
          <w:lang w:val="de-DE"/>
        </w:rPr>
        <w:t>gische (Energie- und Ressourcen-</w:t>
      </w:r>
      <w:r w:rsidR="006E68AF" w:rsidRPr="00B0074B">
        <w:rPr>
          <w:rFonts w:asciiTheme="minorHAnsi" w:hAnsiTheme="minorHAnsi"/>
          <w:lang w:val="de-DE"/>
        </w:rPr>
        <w:t xml:space="preserve">Verbrauch, Emissionen) </w:t>
      </w:r>
      <w:r w:rsidRPr="00B0074B">
        <w:rPr>
          <w:rFonts w:asciiTheme="minorHAnsi" w:hAnsiTheme="minorHAnsi"/>
          <w:lang w:val="de-DE"/>
        </w:rPr>
        <w:t>und ökonomische (Investitio</w:t>
      </w:r>
      <w:r w:rsidR="006E68AF" w:rsidRPr="00B0074B">
        <w:rPr>
          <w:rFonts w:asciiTheme="minorHAnsi" w:hAnsiTheme="minorHAnsi"/>
          <w:lang w:val="de-DE"/>
        </w:rPr>
        <w:t xml:space="preserve">nen, Life </w:t>
      </w:r>
      <w:r w:rsidRPr="00B0074B">
        <w:rPr>
          <w:rFonts w:asciiTheme="minorHAnsi" w:hAnsiTheme="minorHAnsi"/>
          <w:lang w:val="de-DE"/>
        </w:rPr>
        <w:t>Cycle Cost, Erträge)</w:t>
      </w:r>
      <w:r w:rsidR="006F2264" w:rsidRPr="00B0074B">
        <w:rPr>
          <w:rFonts w:asciiTheme="minorHAnsi" w:hAnsiTheme="minorHAnsi"/>
          <w:lang w:val="de-DE"/>
        </w:rPr>
        <w:t xml:space="preserve">. Die Intangiblen sind durch die Qualitäten </w:t>
      </w:r>
      <w:r w:rsidR="006E68AF" w:rsidRPr="00B0074B">
        <w:rPr>
          <w:rFonts w:asciiTheme="minorHAnsi" w:hAnsiTheme="minorHAnsi"/>
          <w:lang w:val="de-DE"/>
        </w:rPr>
        <w:t>sowie Form, Funktionalität, Ästhetik und kulturelle Bedeutung beschreibbar</w:t>
      </w:r>
      <w:r w:rsidR="006F2264" w:rsidRPr="00B0074B">
        <w:rPr>
          <w:rFonts w:asciiTheme="minorHAnsi" w:hAnsiTheme="minorHAnsi"/>
          <w:lang w:val="de-DE"/>
        </w:rPr>
        <w:t>.</w:t>
      </w:r>
    </w:p>
    <w:p w:rsidR="00C60D2A" w:rsidRPr="00B0074B" w:rsidRDefault="006F2264" w:rsidP="00F37029">
      <w:pPr>
        <w:contextualSpacing/>
        <w:rPr>
          <w:rFonts w:asciiTheme="minorHAnsi" w:hAnsiTheme="minorHAnsi"/>
          <w:lang w:val="de-DE"/>
        </w:rPr>
      </w:pPr>
      <w:r w:rsidRPr="00B0074B">
        <w:rPr>
          <w:rFonts w:asciiTheme="minorHAnsi" w:hAnsiTheme="minorHAnsi"/>
          <w:lang w:val="de-DE"/>
        </w:rPr>
        <w:t xml:space="preserve">Einige Indikatoren sind also </w:t>
      </w:r>
      <w:r w:rsidR="005C47AC" w:rsidRPr="00B0074B">
        <w:rPr>
          <w:rFonts w:asciiTheme="minorHAnsi" w:hAnsiTheme="minorHAnsi"/>
          <w:lang w:val="de-DE"/>
        </w:rPr>
        <w:t>m</w:t>
      </w:r>
      <w:r w:rsidRPr="00B0074B">
        <w:rPr>
          <w:rFonts w:asciiTheme="minorHAnsi" w:hAnsiTheme="minorHAnsi"/>
          <w:lang w:val="de-DE"/>
        </w:rPr>
        <w:t>essbar durch Monitoring oder Benchmarking, die anderen sind nicht messbar und durch e.g.</w:t>
      </w:r>
      <w:r w:rsidR="00376892" w:rsidRPr="00B0074B">
        <w:rPr>
          <w:rFonts w:asciiTheme="minorHAnsi" w:hAnsiTheme="minorHAnsi"/>
          <w:lang w:val="de-DE"/>
        </w:rPr>
        <w:t xml:space="preserve"> Interviews zu erfassen. Beide, die </w:t>
      </w:r>
      <w:r w:rsidRPr="00B0074B">
        <w:rPr>
          <w:rFonts w:asciiTheme="minorHAnsi" w:hAnsiTheme="minorHAnsi"/>
          <w:lang w:val="de-DE"/>
        </w:rPr>
        <w:t>Tangiblen und Intangiblen</w:t>
      </w:r>
      <w:r w:rsidR="00376892" w:rsidRPr="00B0074B">
        <w:rPr>
          <w:rFonts w:asciiTheme="minorHAnsi" w:hAnsiTheme="minorHAnsi"/>
          <w:lang w:val="de-DE"/>
        </w:rPr>
        <w:t>,</w:t>
      </w:r>
      <w:r w:rsidRPr="00B0074B">
        <w:rPr>
          <w:rFonts w:asciiTheme="minorHAnsi" w:hAnsiTheme="minorHAnsi"/>
          <w:lang w:val="de-DE"/>
        </w:rPr>
        <w:t xml:space="preserve"> werden durch</w:t>
      </w:r>
      <w:r w:rsidR="00376892" w:rsidRPr="00B0074B">
        <w:rPr>
          <w:rFonts w:asciiTheme="minorHAnsi" w:hAnsiTheme="minorHAnsi"/>
          <w:lang w:val="de-DE"/>
        </w:rPr>
        <w:t xml:space="preserve"> die Skalierung (1-5) bewertet, </w:t>
      </w:r>
      <w:r w:rsidRPr="00B0074B">
        <w:rPr>
          <w:rFonts w:asciiTheme="minorHAnsi" w:hAnsiTheme="minorHAnsi"/>
          <w:lang w:val="de-DE"/>
        </w:rPr>
        <w:t>mit dem Endergebnis des Faktors der Nachhaltigkeit.</w:t>
      </w:r>
    </w:p>
    <w:p w:rsidR="006F2264" w:rsidRPr="00B0074B" w:rsidRDefault="006F2264" w:rsidP="000512AE">
      <w:pPr>
        <w:pStyle w:val="berschrift1"/>
        <w:spacing w:before="0" w:after="0"/>
        <w:contextualSpacing/>
        <w:rPr>
          <w:rFonts w:asciiTheme="minorHAnsi" w:hAnsiTheme="minorHAnsi"/>
          <w:lang w:val="de-DE"/>
        </w:rPr>
      </w:pPr>
    </w:p>
    <w:p w:rsidR="006F2264" w:rsidRPr="00B0074B" w:rsidRDefault="006F2264" w:rsidP="000512AE">
      <w:pPr>
        <w:pStyle w:val="berschrift1"/>
        <w:spacing w:before="0" w:after="0"/>
        <w:contextualSpacing/>
        <w:rPr>
          <w:rFonts w:asciiTheme="minorHAnsi" w:hAnsiTheme="minorHAnsi"/>
          <w:lang w:val="de-DE"/>
        </w:rPr>
      </w:pPr>
      <w:r w:rsidRPr="00B0074B">
        <w:rPr>
          <w:rFonts w:asciiTheme="minorHAnsi" w:hAnsiTheme="minorHAnsi"/>
          <w:sz w:val="24"/>
          <w:szCs w:val="24"/>
          <w:lang w:val="de-DE"/>
        </w:rPr>
        <w:t>STRATEGIE FÜR NACHHALTIGE PLANUNG</w:t>
      </w:r>
    </w:p>
    <w:p w:rsidR="000512AE" w:rsidRPr="00B0074B" w:rsidRDefault="000512AE" w:rsidP="000512AE">
      <w:pPr>
        <w:spacing w:before="0"/>
        <w:contextualSpacing/>
        <w:rPr>
          <w:rFonts w:asciiTheme="minorHAnsi" w:hAnsiTheme="minorHAnsi"/>
          <w:sz w:val="12"/>
          <w:szCs w:val="12"/>
          <w:lang w:val="de-DE"/>
        </w:rPr>
      </w:pPr>
    </w:p>
    <w:p w:rsidR="006F2264" w:rsidRPr="00B0074B" w:rsidRDefault="006F2264" w:rsidP="000512AE">
      <w:pPr>
        <w:contextualSpacing/>
        <w:jc w:val="left"/>
        <w:rPr>
          <w:rFonts w:asciiTheme="minorHAnsi" w:hAnsiTheme="minorHAnsi"/>
          <w:lang w:val="de-DE"/>
        </w:rPr>
      </w:pPr>
      <w:r w:rsidRPr="00B0074B">
        <w:rPr>
          <w:rFonts w:asciiTheme="minorHAnsi" w:hAnsiTheme="minorHAnsi"/>
          <w:lang w:val="de-DE"/>
        </w:rPr>
        <w:t xml:space="preserve">Die Zielsetzung für </w:t>
      </w:r>
      <w:r w:rsidR="00BF7482" w:rsidRPr="00B0074B">
        <w:rPr>
          <w:rFonts w:asciiTheme="minorHAnsi" w:hAnsiTheme="minorHAnsi"/>
          <w:lang w:val="de-DE"/>
        </w:rPr>
        <w:t xml:space="preserve">die </w:t>
      </w:r>
      <w:r w:rsidRPr="00B0074B">
        <w:rPr>
          <w:rFonts w:asciiTheme="minorHAnsi" w:hAnsiTheme="minorHAnsi"/>
          <w:lang w:val="de-DE"/>
        </w:rPr>
        <w:t xml:space="preserve">Planung von nachhaltigen Gebäuden wird sich </w:t>
      </w:r>
      <w:r w:rsidR="00067E7E" w:rsidRPr="00B0074B">
        <w:rPr>
          <w:rFonts w:asciiTheme="minorHAnsi" w:hAnsiTheme="minorHAnsi"/>
          <w:lang w:val="de-DE"/>
        </w:rPr>
        <w:t xml:space="preserve">je nach Gebäudetyp, Finanzierungsart, Bauherr und anderen Umständen </w:t>
      </w:r>
      <w:r w:rsidRPr="00B0074B">
        <w:rPr>
          <w:rFonts w:asciiTheme="minorHAnsi" w:hAnsiTheme="minorHAnsi"/>
          <w:lang w:val="de-DE"/>
        </w:rPr>
        <w:t>unterscheiden</w:t>
      </w:r>
      <w:r w:rsidR="001825BE" w:rsidRPr="00B0074B">
        <w:rPr>
          <w:rFonts w:asciiTheme="minorHAnsi" w:hAnsiTheme="minorHAnsi"/>
          <w:lang w:val="de-DE"/>
        </w:rPr>
        <w:t>. Deshalb wird i</w:t>
      </w:r>
      <w:r w:rsidR="00067E7E" w:rsidRPr="00B0074B">
        <w:rPr>
          <w:rFonts w:asciiTheme="minorHAnsi" w:hAnsiTheme="minorHAnsi"/>
          <w:lang w:val="de-DE"/>
        </w:rPr>
        <w:t>n</w:t>
      </w:r>
      <w:r w:rsidR="001825BE" w:rsidRPr="00B0074B">
        <w:rPr>
          <w:rFonts w:asciiTheme="minorHAnsi" w:hAnsiTheme="minorHAnsi"/>
          <w:lang w:val="de-DE"/>
        </w:rPr>
        <w:t xml:space="preserve"> Folge  e</w:t>
      </w:r>
      <w:r w:rsidRPr="00B0074B">
        <w:rPr>
          <w:rFonts w:asciiTheme="minorHAnsi" w:hAnsiTheme="minorHAnsi"/>
          <w:lang w:val="de-DE"/>
        </w:rPr>
        <w:t xml:space="preserve">ine Strategie für </w:t>
      </w:r>
      <w:r w:rsidR="00067E7E" w:rsidRPr="00B0074B">
        <w:rPr>
          <w:rFonts w:asciiTheme="minorHAnsi" w:hAnsiTheme="minorHAnsi"/>
          <w:lang w:val="de-DE"/>
        </w:rPr>
        <w:t xml:space="preserve">die </w:t>
      </w:r>
      <w:r w:rsidRPr="00B0074B">
        <w:rPr>
          <w:rFonts w:asciiTheme="minorHAnsi" w:hAnsiTheme="minorHAnsi"/>
          <w:lang w:val="de-DE"/>
        </w:rPr>
        <w:t>Spezifizierung der Planung</w:t>
      </w:r>
      <w:r w:rsidR="004F44C0" w:rsidRPr="00B0074B">
        <w:rPr>
          <w:rFonts w:asciiTheme="minorHAnsi" w:hAnsiTheme="minorHAnsi"/>
          <w:lang w:val="de-DE"/>
        </w:rPr>
        <w:t>s</w:t>
      </w:r>
      <w:r w:rsidR="001825BE" w:rsidRPr="00B0074B">
        <w:rPr>
          <w:rFonts w:asciiTheme="minorHAnsi" w:hAnsiTheme="minorHAnsi"/>
          <w:lang w:val="de-DE"/>
        </w:rPr>
        <w:t>vorgaben</w:t>
      </w:r>
      <w:r w:rsidRPr="00B0074B">
        <w:rPr>
          <w:rFonts w:asciiTheme="minorHAnsi" w:hAnsiTheme="minorHAnsi"/>
          <w:lang w:val="de-DE"/>
        </w:rPr>
        <w:t xml:space="preserve"> </w:t>
      </w:r>
      <w:r w:rsidR="001825BE" w:rsidRPr="00B0074B">
        <w:rPr>
          <w:rFonts w:asciiTheme="minorHAnsi" w:hAnsiTheme="minorHAnsi"/>
          <w:lang w:val="de-DE"/>
        </w:rPr>
        <w:t>vorgesch</w:t>
      </w:r>
      <w:r w:rsidRPr="00B0074B">
        <w:rPr>
          <w:rFonts w:asciiTheme="minorHAnsi" w:hAnsiTheme="minorHAnsi"/>
          <w:lang w:val="de-DE"/>
        </w:rPr>
        <w:t>l</w:t>
      </w:r>
      <w:r w:rsidR="001825BE" w:rsidRPr="00B0074B">
        <w:rPr>
          <w:rFonts w:asciiTheme="minorHAnsi" w:hAnsiTheme="minorHAnsi"/>
          <w:lang w:val="de-DE"/>
        </w:rPr>
        <w:t>a</w:t>
      </w:r>
      <w:r w:rsidRPr="00B0074B">
        <w:rPr>
          <w:rFonts w:asciiTheme="minorHAnsi" w:hAnsiTheme="minorHAnsi"/>
          <w:lang w:val="de-DE"/>
        </w:rPr>
        <w:t>gen.</w:t>
      </w:r>
    </w:p>
    <w:p w:rsidR="006F2264" w:rsidRPr="00B0074B" w:rsidRDefault="006F2264" w:rsidP="007B0D38">
      <w:pPr>
        <w:jc w:val="left"/>
        <w:rPr>
          <w:rFonts w:asciiTheme="minorHAnsi" w:hAnsiTheme="minorHAnsi"/>
          <w:lang w:val="de-DE"/>
        </w:rPr>
      </w:pPr>
      <w:r w:rsidRPr="00B0074B">
        <w:rPr>
          <w:rFonts w:asciiTheme="minorHAnsi" w:hAnsiTheme="minorHAnsi"/>
          <w:lang w:val="de-DE"/>
        </w:rPr>
        <w:t>Die Strategie basiert auf der Implementierung der</w:t>
      </w:r>
      <w:r w:rsidR="005013A4" w:rsidRPr="00B0074B">
        <w:rPr>
          <w:rFonts w:asciiTheme="minorHAnsi" w:hAnsiTheme="minorHAnsi"/>
          <w:lang w:val="de-DE"/>
        </w:rPr>
        <w:t>/des</w:t>
      </w:r>
      <w:r w:rsidRPr="00B0074B">
        <w:rPr>
          <w:rFonts w:asciiTheme="minorHAnsi" w:hAnsiTheme="minorHAnsi"/>
          <w:lang w:val="de-DE"/>
        </w:rPr>
        <w:t>:</w:t>
      </w:r>
    </w:p>
    <w:p w:rsidR="006F2264" w:rsidRPr="00B0074B" w:rsidRDefault="006F2264" w:rsidP="007B0D38">
      <w:pPr>
        <w:pStyle w:val="Listenabsatz"/>
        <w:numPr>
          <w:ilvl w:val="0"/>
          <w:numId w:val="31"/>
        </w:numPr>
        <w:jc w:val="left"/>
        <w:rPr>
          <w:rFonts w:asciiTheme="minorHAnsi" w:hAnsiTheme="minorHAnsi"/>
          <w:lang w:val="de-DE"/>
        </w:rPr>
      </w:pPr>
      <w:r w:rsidRPr="00B0074B">
        <w:rPr>
          <w:rFonts w:asciiTheme="minorHAnsi" w:hAnsiTheme="minorHAnsi"/>
          <w:lang w:val="de-DE"/>
        </w:rPr>
        <w:t>Holistischen BP</w:t>
      </w:r>
      <w:r w:rsidR="006E492C" w:rsidRPr="00B0074B">
        <w:rPr>
          <w:rFonts w:asciiTheme="minorHAnsi" w:hAnsiTheme="minorHAnsi"/>
          <w:lang w:val="de-DE"/>
        </w:rPr>
        <w:t>E</w:t>
      </w:r>
      <w:r w:rsidRPr="00B0074B">
        <w:rPr>
          <w:rFonts w:asciiTheme="minorHAnsi" w:hAnsiTheme="minorHAnsi"/>
          <w:lang w:val="de-DE"/>
        </w:rPr>
        <w:t xml:space="preserve"> du</w:t>
      </w:r>
      <w:r w:rsidR="00E00276" w:rsidRPr="00B0074B">
        <w:rPr>
          <w:rFonts w:asciiTheme="minorHAnsi" w:hAnsiTheme="minorHAnsi"/>
          <w:lang w:val="de-DE"/>
        </w:rPr>
        <w:t>rch das Indikator-</w:t>
      </w:r>
      <w:r w:rsidRPr="00B0074B">
        <w:rPr>
          <w:rFonts w:asciiTheme="minorHAnsi" w:hAnsiTheme="minorHAnsi"/>
          <w:lang w:val="de-DE"/>
        </w:rPr>
        <w:t>Modell</w:t>
      </w:r>
    </w:p>
    <w:p w:rsidR="006F2264" w:rsidRPr="00B0074B" w:rsidRDefault="006F2264" w:rsidP="007B0D38">
      <w:pPr>
        <w:pStyle w:val="Listenabsatz"/>
        <w:numPr>
          <w:ilvl w:val="0"/>
          <w:numId w:val="31"/>
        </w:numPr>
        <w:jc w:val="left"/>
        <w:rPr>
          <w:rFonts w:asciiTheme="minorHAnsi" w:hAnsiTheme="minorHAnsi"/>
          <w:lang w:val="de-DE"/>
        </w:rPr>
      </w:pPr>
      <w:r w:rsidRPr="00B0074B">
        <w:rPr>
          <w:rFonts w:asciiTheme="minorHAnsi" w:hAnsiTheme="minorHAnsi"/>
          <w:lang w:val="de-DE"/>
        </w:rPr>
        <w:t xml:space="preserve">Arbeitsblätter für </w:t>
      </w:r>
      <w:r w:rsidR="00E00276" w:rsidRPr="00B0074B">
        <w:rPr>
          <w:rFonts w:asciiTheme="minorHAnsi" w:hAnsiTheme="minorHAnsi"/>
          <w:lang w:val="de-DE"/>
        </w:rPr>
        <w:t xml:space="preserve">die </w:t>
      </w:r>
      <w:r w:rsidRPr="00B0074B">
        <w:rPr>
          <w:rFonts w:asciiTheme="minorHAnsi" w:hAnsiTheme="minorHAnsi"/>
          <w:lang w:val="de-DE"/>
        </w:rPr>
        <w:t>Spezi</w:t>
      </w:r>
      <w:r w:rsidR="005013A4" w:rsidRPr="00B0074B">
        <w:rPr>
          <w:rFonts w:asciiTheme="minorHAnsi" w:hAnsiTheme="minorHAnsi"/>
          <w:lang w:val="de-DE"/>
        </w:rPr>
        <w:t xml:space="preserve">fizierung der Planungsvorgaben </w:t>
      </w:r>
      <w:r w:rsidRPr="00B0074B">
        <w:rPr>
          <w:rFonts w:asciiTheme="minorHAnsi" w:hAnsiTheme="minorHAnsi"/>
          <w:lang w:val="de-DE"/>
        </w:rPr>
        <w:t>und messbaren Ziele</w:t>
      </w:r>
    </w:p>
    <w:p w:rsidR="006854EB" w:rsidRPr="00B0074B" w:rsidRDefault="007B0D38" w:rsidP="007B0D38">
      <w:pPr>
        <w:pStyle w:val="Listenabsatz"/>
        <w:numPr>
          <w:ilvl w:val="0"/>
          <w:numId w:val="31"/>
        </w:numPr>
        <w:jc w:val="left"/>
        <w:rPr>
          <w:rFonts w:asciiTheme="minorHAnsi" w:hAnsiTheme="minorHAnsi"/>
          <w:lang w:val="de-DE"/>
        </w:rPr>
      </w:pPr>
      <w:r w:rsidRPr="00B0074B">
        <w:rPr>
          <w:rFonts w:asciiTheme="minorHAnsi" w:hAnsiTheme="minorHAnsi"/>
          <w:lang w:val="de-DE"/>
        </w:rPr>
        <w:t>Implementierungsplan</w:t>
      </w:r>
      <w:r w:rsidR="005013A4" w:rsidRPr="00B0074B">
        <w:rPr>
          <w:rFonts w:asciiTheme="minorHAnsi" w:hAnsiTheme="minorHAnsi"/>
          <w:lang w:val="de-DE"/>
        </w:rPr>
        <w:t>s</w:t>
      </w:r>
      <w:r w:rsidRPr="00B0074B">
        <w:rPr>
          <w:rFonts w:asciiTheme="minorHAnsi" w:hAnsiTheme="minorHAnsi"/>
          <w:lang w:val="de-DE"/>
        </w:rPr>
        <w:t xml:space="preserve"> für </w:t>
      </w:r>
      <w:r w:rsidR="006854EB" w:rsidRPr="00B0074B">
        <w:rPr>
          <w:rFonts w:asciiTheme="minorHAnsi" w:hAnsiTheme="minorHAnsi"/>
          <w:lang w:val="de-DE"/>
        </w:rPr>
        <w:t>i</w:t>
      </w:r>
      <w:r w:rsidRPr="00B0074B">
        <w:rPr>
          <w:rFonts w:asciiTheme="minorHAnsi" w:hAnsiTheme="minorHAnsi"/>
          <w:lang w:val="de-DE"/>
        </w:rPr>
        <w:t xml:space="preserve">ntegrale, interdisziplinäre Planung durch Workshops </w:t>
      </w:r>
    </w:p>
    <w:p w:rsidR="007B0D38" w:rsidRPr="00B0074B" w:rsidRDefault="007B0D38" w:rsidP="006854EB">
      <w:pPr>
        <w:pStyle w:val="Listenabsatz"/>
        <w:jc w:val="left"/>
        <w:rPr>
          <w:rFonts w:asciiTheme="minorHAnsi" w:hAnsiTheme="minorHAnsi"/>
          <w:lang w:val="de-DE"/>
        </w:rPr>
      </w:pPr>
      <w:r w:rsidRPr="00B0074B">
        <w:rPr>
          <w:rFonts w:asciiTheme="minorHAnsi" w:hAnsiTheme="minorHAnsi"/>
          <w:lang w:val="de-DE"/>
        </w:rPr>
        <w:t>und Charette</w:t>
      </w:r>
    </w:p>
    <w:p w:rsidR="00DE65F5" w:rsidRPr="00B0074B" w:rsidRDefault="00DE65F5" w:rsidP="007B0D38">
      <w:pPr>
        <w:ind w:left="360"/>
        <w:contextualSpacing/>
        <w:jc w:val="left"/>
        <w:rPr>
          <w:rFonts w:asciiTheme="minorHAnsi" w:hAnsiTheme="minorHAnsi"/>
          <w:lang w:val="de-DE"/>
        </w:rPr>
      </w:pPr>
    </w:p>
    <w:p w:rsidR="000512AE" w:rsidRPr="00B0074B" w:rsidRDefault="004F44C0" w:rsidP="000512AE">
      <w:pPr>
        <w:contextualSpacing/>
        <w:rPr>
          <w:rFonts w:asciiTheme="minorHAnsi" w:hAnsiTheme="minorHAnsi"/>
          <w:b/>
          <w:szCs w:val="28"/>
          <w:lang w:val="de-DE"/>
        </w:rPr>
      </w:pPr>
      <w:r w:rsidRPr="00B0074B">
        <w:rPr>
          <w:rFonts w:asciiTheme="minorHAnsi" w:hAnsiTheme="minorHAnsi"/>
          <w:b/>
          <w:szCs w:val="28"/>
          <w:lang w:val="de-DE"/>
        </w:rPr>
        <w:t xml:space="preserve">Arbeitsblätter für </w:t>
      </w:r>
      <w:r w:rsidR="00FB0D77" w:rsidRPr="00B0074B">
        <w:rPr>
          <w:rFonts w:asciiTheme="minorHAnsi" w:hAnsiTheme="minorHAnsi"/>
          <w:b/>
          <w:szCs w:val="28"/>
          <w:lang w:val="de-DE"/>
        </w:rPr>
        <w:t xml:space="preserve">die </w:t>
      </w:r>
      <w:r w:rsidRPr="00B0074B">
        <w:rPr>
          <w:rFonts w:asciiTheme="minorHAnsi" w:hAnsiTheme="minorHAnsi"/>
          <w:b/>
          <w:szCs w:val="28"/>
          <w:lang w:val="de-DE"/>
        </w:rPr>
        <w:t>Ziel-Definition</w:t>
      </w:r>
    </w:p>
    <w:p w:rsidR="004F44C0" w:rsidRPr="00B0074B" w:rsidRDefault="004F44C0" w:rsidP="000512AE">
      <w:pPr>
        <w:contextualSpacing/>
        <w:rPr>
          <w:rFonts w:asciiTheme="minorHAnsi" w:hAnsiTheme="minorHAnsi"/>
          <w:b/>
          <w:szCs w:val="28"/>
          <w:lang w:val="de-DE"/>
        </w:rPr>
      </w:pPr>
    </w:p>
    <w:p w:rsidR="00382F0C" w:rsidRPr="00B0074B" w:rsidRDefault="004F44C0" w:rsidP="000512AE">
      <w:pPr>
        <w:contextualSpacing/>
        <w:rPr>
          <w:rFonts w:asciiTheme="minorHAnsi" w:hAnsiTheme="minorHAnsi"/>
          <w:lang w:val="de-DE"/>
        </w:rPr>
      </w:pPr>
      <w:r w:rsidRPr="00B0074B">
        <w:rPr>
          <w:rFonts w:asciiTheme="minorHAnsi" w:hAnsiTheme="minorHAnsi"/>
          <w:lang w:val="de-DE"/>
        </w:rPr>
        <w:t xml:space="preserve">Jedes Projekt, </w:t>
      </w:r>
      <w:r w:rsidR="00273473" w:rsidRPr="00B0074B">
        <w:rPr>
          <w:rFonts w:asciiTheme="minorHAnsi" w:hAnsiTheme="minorHAnsi"/>
          <w:lang w:val="de-DE"/>
        </w:rPr>
        <w:t xml:space="preserve">das </w:t>
      </w:r>
      <w:r w:rsidRPr="00B0074B">
        <w:rPr>
          <w:rFonts w:asciiTheme="minorHAnsi" w:hAnsiTheme="minorHAnsi"/>
          <w:lang w:val="de-DE"/>
        </w:rPr>
        <w:t>mit Nachhaltigkeit</w:t>
      </w:r>
      <w:r w:rsidR="000A2CD6" w:rsidRPr="00B0074B">
        <w:rPr>
          <w:rFonts w:asciiTheme="minorHAnsi" w:hAnsiTheme="minorHAnsi"/>
          <w:lang w:val="de-DE"/>
        </w:rPr>
        <w:t xml:space="preserve"> oder Energieeffizienz zu tun hat, sollte </w:t>
      </w:r>
      <w:r w:rsidR="00762897" w:rsidRPr="00B0074B">
        <w:rPr>
          <w:rFonts w:asciiTheme="minorHAnsi" w:hAnsiTheme="minorHAnsi"/>
          <w:lang w:val="de-DE"/>
        </w:rPr>
        <w:t xml:space="preserve">zuallererst </w:t>
      </w:r>
      <w:r w:rsidR="000A2CD6" w:rsidRPr="00B0074B">
        <w:rPr>
          <w:rFonts w:asciiTheme="minorHAnsi" w:hAnsiTheme="minorHAnsi"/>
          <w:lang w:val="de-DE"/>
        </w:rPr>
        <w:t>e</w:t>
      </w:r>
      <w:r w:rsidR="000361DA" w:rsidRPr="00B0074B">
        <w:rPr>
          <w:rFonts w:asciiTheme="minorHAnsi" w:hAnsiTheme="minorHAnsi"/>
          <w:lang w:val="de-DE"/>
        </w:rPr>
        <w:t>in Vision-</w:t>
      </w:r>
      <w:r w:rsidR="00755F6D" w:rsidRPr="00B0074B">
        <w:rPr>
          <w:rFonts w:asciiTheme="minorHAnsi" w:hAnsiTheme="minorHAnsi"/>
          <w:lang w:val="de-DE"/>
        </w:rPr>
        <w:t>Statement, ein Leitbild definieren, welche</w:t>
      </w:r>
      <w:r w:rsidR="003C62BC" w:rsidRPr="00B0074B">
        <w:rPr>
          <w:rFonts w:asciiTheme="minorHAnsi" w:hAnsiTheme="minorHAnsi"/>
          <w:lang w:val="de-DE"/>
        </w:rPr>
        <w:t>s</w:t>
      </w:r>
      <w:r w:rsidR="00755F6D" w:rsidRPr="00B0074B">
        <w:rPr>
          <w:rFonts w:asciiTheme="minorHAnsi" w:hAnsiTheme="minorHAnsi"/>
          <w:lang w:val="de-DE"/>
        </w:rPr>
        <w:t xml:space="preserve"> als Identifikationsbild für das gesamte Planungsteam dien</w:t>
      </w:r>
      <w:r w:rsidR="003C62BC" w:rsidRPr="00B0074B">
        <w:rPr>
          <w:rFonts w:asciiTheme="minorHAnsi" w:hAnsiTheme="minorHAnsi"/>
          <w:lang w:val="de-DE"/>
        </w:rPr>
        <w:t>t</w:t>
      </w:r>
      <w:r w:rsidR="00755F6D" w:rsidRPr="00B0074B">
        <w:rPr>
          <w:rFonts w:asciiTheme="minorHAnsi" w:hAnsiTheme="minorHAnsi"/>
          <w:lang w:val="de-DE"/>
        </w:rPr>
        <w:t>.</w:t>
      </w:r>
    </w:p>
    <w:p w:rsidR="00755F6D" w:rsidRPr="00B0074B" w:rsidRDefault="00755F6D" w:rsidP="000512AE">
      <w:pPr>
        <w:contextualSpacing/>
        <w:rPr>
          <w:rFonts w:asciiTheme="minorHAnsi" w:hAnsiTheme="minorHAnsi"/>
          <w:lang w:val="de-DE"/>
        </w:rPr>
      </w:pPr>
      <w:r w:rsidRPr="00B0074B">
        <w:rPr>
          <w:rFonts w:asciiTheme="minorHAnsi" w:hAnsiTheme="minorHAnsi"/>
          <w:lang w:val="de-DE"/>
        </w:rPr>
        <w:t xml:space="preserve">Das Leitbild ist durch eine Anzahl </w:t>
      </w:r>
      <w:r w:rsidR="000F7358" w:rsidRPr="00B0074B">
        <w:rPr>
          <w:rFonts w:asciiTheme="minorHAnsi" w:hAnsiTheme="minorHAnsi"/>
          <w:lang w:val="de-DE"/>
        </w:rPr>
        <w:t xml:space="preserve">an </w:t>
      </w:r>
      <w:r w:rsidRPr="00B0074B">
        <w:rPr>
          <w:rFonts w:asciiTheme="minorHAnsi" w:hAnsiTheme="minorHAnsi"/>
          <w:lang w:val="de-DE"/>
        </w:rPr>
        <w:t xml:space="preserve">Planungsvorgaben beschrieben, welche </w:t>
      </w:r>
      <w:r w:rsidR="000F7358" w:rsidRPr="00B0074B">
        <w:rPr>
          <w:rFonts w:asciiTheme="minorHAnsi" w:hAnsiTheme="minorHAnsi"/>
          <w:lang w:val="de-DE"/>
        </w:rPr>
        <w:t xml:space="preserve">wiederum </w:t>
      </w:r>
      <w:r w:rsidR="002C5F4D" w:rsidRPr="00B0074B">
        <w:rPr>
          <w:rFonts w:asciiTheme="minorHAnsi" w:hAnsiTheme="minorHAnsi"/>
          <w:lang w:val="de-DE"/>
        </w:rPr>
        <w:t>durch die Arbeitsblätter (Bild 2</w:t>
      </w:r>
      <w:r w:rsidRPr="00B0074B">
        <w:rPr>
          <w:rFonts w:asciiTheme="minorHAnsi" w:hAnsiTheme="minorHAnsi"/>
          <w:lang w:val="de-DE"/>
        </w:rPr>
        <w:t xml:space="preserve">) beschrieben sind. Die Arbeitsblätter beschreiben die vorgeschlagene Zielsetzung, Indikatoren und die anzuwendende Metrik. </w:t>
      </w:r>
    </w:p>
    <w:p w:rsidR="00382F0C" w:rsidRPr="00B0074B" w:rsidRDefault="00382F0C" w:rsidP="000512AE">
      <w:pPr>
        <w:contextualSpacing/>
        <w:rPr>
          <w:rFonts w:asciiTheme="minorHAnsi" w:hAnsiTheme="minorHAnsi"/>
          <w:lang w:val="de-DE"/>
        </w:rPr>
      </w:pPr>
    </w:p>
    <w:p w:rsidR="00382F0C" w:rsidRPr="00B0074B" w:rsidRDefault="00382F0C" w:rsidP="000512AE">
      <w:pPr>
        <w:contextualSpacing/>
        <w:rPr>
          <w:rFonts w:asciiTheme="minorHAnsi" w:hAnsiTheme="minorHAnsi"/>
          <w:lang w:val="de-DE"/>
        </w:rPr>
      </w:pPr>
    </w:p>
    <w:p w:rsidR="0084221E" w:rsidRPr="00B0074B" w:rsidRDefault="007B0D38" w:rsidP="007B0D38">
      <w:pPr>
        <w:contextualSpacing/>
        <w:rPr>
          <w:rFonts w:asciiTheme="minorHAnsi" w:hAnsiTheme="minorHAnsi"/>
          <w:b/>
          <w:szCs w:val="28"/>
          <w:lang w:val="de-DE"/>
        </w:rPr>
      </w:pPr>
      <w:r w:rsidRPr="00B0074B">
        <w:rPr>
          <w:rFonts w:asciiTheme="minorHAnsi" w:hAnsiTheme="minorHAnsi"/>
          <w:b/>
          <w:szCs w:val="28"/>
          <w:lang w:val="de-DE"/>
        </w:rPr>
        <w:t>Implementierungsplan</w:t>
      </w:r>
    </w:p>
    <w:p w:rsidR="0084221E" w:rsidRPr="00B0074B" w:rsidRDefault="0084221E" w:rsidP="00755F6D">
      <w:pPr>
        <w:contextualSpacing/>
        <w:rPr>
          <w:rFonts w:asciiTheme="minorHAnsi" w:hAnsiTheme="minorHAnsi"/>
          <w:lang w:val="de-DE"/>
        </w:rPr>
      </w:pPr>
    </w:p>
    <w:p w:rsidR="00CF71D2" w:rsidRPr="00B0074B" w:rsidRDefault="00755F6D" w:rsidP="00755F6D">
      <w:pPr>
        <w:contextualSpacing/>
        <w:rPr>
          <w:rFonts w:asciiTheme="minorHAnsi" w:hAnsiTheme="minorHAnsi"/>
          <w:lang w:val="de-DE"/>
        </w:rPr>
      </w:pPr>
      <w:r w:rsidRPr="00B0074B">
        <w:rPr>
          <w:rFonts w:asciiTheme="minorHAnsi" w:hAnsiTheme="minorHAnsi"/>
          <w:lang w:val="de-DE"/>
        </w:rPr>
        <w:t xml:space="preserve">Ein </w:t>
      </w:r>
      <w:r w:rsidR="007B0D38" w:rsidRPr="00B0074B">
        <w:rPr>
          <w:rFonts w:asciiTheme="minorHAnsi" w:hAnsiTheme="minorHAnsi"/>
          <w:lang w:val="de-DE"/>
        </w:rPr>
        <w:t>Implementierungsplan</w:t>
      </w:r>
      <w:r w:rsidR="0084221E" w:rsidRPr="00B0074B">
        <w:rPr>
          <w:rFonts w:asciiTheme="minorHAnsi" w:hAnsiTheme="minorHAnsi"/>
          <w:lang w:val="de-DE"/>
        </w:rPr>
        <w:t xml:space="preserve"> </w:t>
      </w:r>
      <w:r w:rsidRPr="00B0074B">
        <w:rPr>
          <w:rFonts w:asciiTheme="minorHAnsi" w:hAnsiTheme="minorHAnsi"/>
          <w:lang w:val="de-DE"/>
        </w:rPr>
        <w:t xml:space="preserve">für </w:t>
      </w:r>
      <w:r w:rsidR="00674067" w:rsidRPr="00B0074B">
        <w:rPr>
          <w:rFonts w:asciiTheme="minorHAnsi" w:hAnsiTheme="minorHAnsi"/>
          <w:lang w:val="de-DE"/>
        </w:rPr>
        <w:t>i</w:t>
      </w:r>
      <w:r w:rsidR="0084221E" w:rsidRPr="00B0074B">
        <w:rPr>
          <w:rFonts w:asciiTheme="minorHAnsi" w:hAnsiTheme="minorHAnsi"/>
          <w:lang w:val="de-DE"/>
        </w:rPr>
        <w:t xml:space="preserve">ntegrale Planungsprozesse </w:t>
      </w:r>
      <w:r w:rsidRPr="00B0074B">
        <w:rPr>
          <w:rFonts w:asciiTheme="minorHAnsi" w:hAnsiTheme="minorHAnsi"/>
          <w:lang w:val="de-DE"/>
        </w:rPr>
        <w:t xml:space="preserve">basiert </w:t>
      </w:r>
      <w:r w:rsidR="00CF71D2" w:rsidRPr="00B0074B">
        <w:rPr>
          <w:rFonts w:asciiTheme="minorHAnsi" w:hAnsiTheme="minorHAnsi"/>
          <w:lang w:val="de-DE"/>
        </w:rPr>
        <w:t xml:space="preserve">auf der intensiven Kommunikation und </w:t>
      </w:r>
      <w:r w:rsidR="00674067" w:rsidRPr="00B0074B">
        <w:rPr>
          <w:rFonts w:asciiTheme="minorHAnsi" w:hAnsiTheme="minorHAnsi"/>
          <w:lang w:val="de-DE"/>
        </w:rPr>
        <w:t xml:space="preserve">dem </w:t>
      </w:r>
      <w:r w:rsidR="00CF71D2" w:rsidRPr="00B0074B">
        <w:rPr>
          <w:rFonts w:asciiTheme="minorHAnsi" w:hAnsiTheme="minorHAnsi"/>
          <w:lang w:val="de-DE"/>
        </w:rPr>
        <w:t xml:space="preserve">Austausch aller Planungsbeteiligten, z.B. in einer </w:t>
      </w:r>
      <w:r w:rsidRPr="00B0074B">
        <w:rPr>
          <w:rFonts w:asciiTheme="minorHAnsi" w:hAnsiTheme="minorHAnsi"/>
          <w:lang w:val="de-DE"/>
        </w:rPr>
        <w:t xml:space="preserve">Serie </w:t>
      </w:r>
      <w:r w:rsidR="00674067" w:rsidRPr="00B0074B">
        <w:rPr>
          <w:rFonts w:asciiTheme="minorHAnsi" w:hAnsiTheme="minorHAnsi"/>
          <w:lang w:val="de-DE"/>
        </w:rPr>
        <w:t xml:space="preserve">von </w:t>
      </w:r>
      <w:r w:rsidRPr="00B0074B">
        <w:rPr>
          <w:rFonts w:asciiTheme="minorHAnsi" w:hAnsiTheme="minorHAnsi"/>
          <w:lang w:val="de-DE"/>
        </w:rPr>
        <w:t>Workshops</w:t>
      </w:r>
      <w:r w:rsidR="00CF71D2" w:rsidRPr="00B0074B">
        <w:rPr>
          <w:rFonts w:asciiTheme="minorHAnsi" w:hAnsiTheme="minorHAnsi"/>
          <w:lang w:val="de-DE"/>
        </w:rPr>
        <w:t xml:space="preserve"> und </w:t>
      </w:r>
      <w:r w:rsidRPr="00B0074B">
        <w:rPr>
          <w:rFonts w:asciiTheme="minorHAnsi" w:hAnsiTheme="minorHAnsi"/>
          <w:lang w:val="de-DE"/>
        </w:rPr>
        <w:t xml:space="preserve"> Charette</w:t>
      </w:r>
      <w:r w:rsidR="00190DFC" w:rsidRPr="00B0074B">
        <w:rPr>
          <w:rFonts w:asciiTheme="minorHAnsi" w:hAnsiTheme="minorHAnsi"/>
          <w:lang w:val="de-DE"/>
        </w:rPr>
        <w:t xml:space="preserve">s </w:t>
      </w:r>
      <w:r w:rsidR="007B0D38" w:rsidRPr="00B0074B">
        <w:rPr>
          <w:rFonts w:asciiTheme="minorHAnsi" w:hAnsiTheme="minorHAnsi"/>
          <w:lang w:val="de-DE"/>
        </w:rPr>
        <w:t>(Bild 3)</w:t>
      </w:r>
      <w:r w:rsidR="00190DFC" w:rsidRPr="00B0074B">
        <w:rPr>
          <w:rFonts w:asciiTheme="minorHAnsi" w:hAnsiTheme="minorHAnsi"/>
          <w:lang w:val="de-DE"/>
        </w:rPr>
        <w:t>.</w:t>
      </w:r>
    </w:p>
    <w:p w:rsidR="00755F6D" w:rsidRPr="00B0074B" w:rsidRDefault="00A3734B" w:rsidP="00755F6D">
      <w:pPr>
        <w:contextualSpacing/>
        <w:rPr>
          <w:rFonts w:asciiTheme="minorHAnsi" w:hAnsiTheme="minorHAnsi"/>
          <w:lang w:val="de-DE"/>
        </w:rPr>
      </w:pPr>
      <w:r w:rsidRPr="00B0074B">
        <w:rPr>
          <w:rFonts w:asciiTheme="minorHAnsi" w:hAnsiTheme="minorHAnsi"/>
          <w:lang w:val="de-DE"/>
        </w:rPr>
        <w:lastRenderedPageBreak/>
        <w:t xml:space="preserve">Im Verlauf des </w:t>
      </w:r>
      <w:r w:rsidR="00755F6D" w:rsidRPr="00B0074B">
        <w:rPr>
          <w:rFonts w:asciiTheme="minorHAnsi" w:hAnsiTheme="minorHAnsi"/>
          <w:lang w:val="de-DE"/>
        </w:rPr>
        <w:t>ersten Workshops werden die relevanten Planungs</w:t>
      </w:r>
      <w:r w:rsidR="00CF71D2" w:rsidRPr="00B0074B">
        <w:rPr>
          <w:rFonts w:asciiTheme="minorHAnsi" w:hAnsiTheme="minorHAnsi"/>
          <w:lang w:val="de-DE"/>
        </w:rPr>
        <w:t>vorgaben und Indikatoren aus dem</w:t>
      </w:r>
      <w:r w:rsidR="00755F6D" w:rsidRPr="00B0074B">
        <w:rPr>
          <w:rFonts w:asciiTheme="minorHAnsi" w:hAnsiTheme="minorHAnsi"/>
          <w:lang w:val="de-DE"/>
        </w:rPr>
        <w:t xml:space="preserve"> holistischen BPE-Modell </w:t>
      </w:r>
      <w:r w:rsidRPr="00B0074B">
        <w:rPr>
          <w:rFonts w:asciiTheme="minorHAnsi" w:hAnsiTheme="minorHAnsi"/>
          <w:lang w:val="de-DE"/>
        </w:rPr>
        <w:t xml:space="preserve">zumeist </w:t>
      </w:r>
      <w:r w:rsidR="00CF71D2" w:rsidRPr="00B0074B">
        <w:rPr>
          <w:rFonts w:asciiTheme="minorHAnsi" w:hAnsiTheme="minorHAnsi"/>
          <w:lang w:val="de-DE"/>
        </w:rPr>
        <w:t xml:space="preserve">von Planungs-Team </w:t>
      </w:r>
      <w:r w:rsidR="00755F6D" w:rsidRPr="00B0074B">
        <w:rPr>
          <w:rFonts w:asciiTheme="minorHAnsi" w:hAnsiTheme="minorHAnsi"/>
          <w:lang w:val="de-DE"/>
        </w:rPr>
        <w:t xml:space="preserve">ausgewählt. Für jede vorgeschlagene Planungsvorgabe </w:t>
      </w:r>
      <w:r w:rsidR="00CF71D2" w:rsidRPr="00B0074B">
        <w:rPr>
          <w:rFonts w:asciiTheme="minorHAnsi" w:hAnsiTheme="minorHAnsi"/>
          <w:lang w:val="de-DE"/>
        </w:rPr>
        <w:t xml:space="preserve">wird </w:t>
      </w:r>
      <w:r w:rsidR="00755F6D" w:rsidRPr="00B0074B">
        <w:rPr>
          <w:rFonts w:asciiTheme="minorHAnsi" w:hAnsiTheme="minorHAnsi"/>
          <w:lang w:val="de-DE"/>
        </w:rPr>
        <w:t xml:space="preserve">ein Arbeitsblatt mit der Angabe des Indikators, Planungsziels und </w:t>
      </w:r>
      <w:r w:rsidR="000F257F" w:rsidRPr="00B0074B">
        <w:rPr>
          <w:rFonts w:asciiTheme="minorHAnsi" w:hAnsiTheme="minorHAnsi"/>
          <w:lang w:val="de-DE"/>
        </w:rPr>
        <w:t xml:space="preserve">der </w:t>
      </w:r>
      <w:r w:rsidR="00755F6D" w:rsidRPr="00B0074B">
        <w:rPr>
          <w:rFonts w:asciiTheme="minorHAnsi" w:hAnsiTheme="minorHAnsi"/>
          <w:lang w:val="de-DE"/>
        </w:rPr>
        <w:t>Performance-Metrik erarbeitet.</w:t>
      </w:r>
    </w:p>
    <w:p w:rsidR="0084221E" w:rsidRPr="00B0074B" w:rsidRDefault="00755F6D" w:rsidP="00755F6D">
      <w:pPr>
        <w:contextualSpacing/>
        <w:rPr>
          <w:rFonts w:asciiTheme="minorHAnsi" w:hAnsiTheme="minorHAnsi"/>
          <w:lang w:val="de-DE"/>
        </w:rPr>
      </w:pPr>
      <w:r w:rsidRPr="00B0074B">
        <w:rPr>
          <w:rFonts w:asciiTheme="minorHAnsi" w:hAnsiTheme="minorHAnsi"/>
          <w:lang w:val="de-DE"/>
        </w:rPr>
        <w:t xml:space="preserve">Während des zweiten Workshops </w:t>
      </w:r>
      <w:r w:rsidR="001278F2" w:rsidRPr="00B0074B">
        <w:rPr>
          <w:rFonts w:asciiTheme="minorHAnsi" w:hAnsiTheme="minorHAnsi"/>
          <w:lang w:val="de-DE"/>
        </w:rPr>
        <w:t xml:space="preserve">werden </w:t>
      </w:r>
      <w:r w:rsidR="00D30E78" w:rsidRPr="00B0074B">
        <w:rPr>
          <w:rFonts w:asciiTheme="minorHAnsi" w:hAnsiTheme="minorHAnsi"/>
          <w:lang w:val="de-DE"/>
        </w:rPr>
        <w:t>anh</w:t>
      </w:r>
      <w:r w:rsidR="0084221E" w:rsidRPr="00B0074B">
        <w:rPr>
          <w:rFonts w:asciiTheme="minorHAnsi" w:hAnsiTheme="minorHAnsi"/>
          <w:lang w:val="de-DE"/>
        </w:rPr>
        <w:t xml:space="preserve">and der Arbeitsblatt-Spezifikationen gemeinsam die ersten Konzepte </w:t>
      </w:r>
      <w:r w:rsidR="00CF71D2" w:rsidRPr="00B0074B">
        <w:rPr>
          <w:rFonts w:asciiTheme="minorHAnsi" w:hAnsiTheme="minorHAnsi"/>
          <w:lang w:val="de-DE"/>
        </w:rPr>
        <w:t>und mögliche</w:t>
      </w:r>
      <w:r w:rsidR="00A02C5D" w:rsidRPr="00B0074B">
        <w:rPr>
          <w:rFonts w:asciiTheme="minorHAnsi" w:hAnsiTheme="minorHAnsi"/>
          <w:lang w:val="de-DE"/>
        </w:rPr>
        <w:t>n</w:t>
      </w:r>
      <w:r w:rsidR="00CF71D2" w:rsidRPr="00B0074B">
        <w:rPr>
          <w:rFonts w:asciiTheme="minorHAnsi" w:hAnsiTheme="minorHAnsi"/>
          <w:lang w:val="de-DE"/>
        </w:rPr>
        <w:t xml:space="preserve"> Lösungen für </w:t>
      </w:r>
      <w:r w:rsidR="00A02C5D" w:rsidRPr="00B0074B">
        <w:rPr>
          <w:rFonts w:asciiTheme="minorHAnsi" w:hAnsiTheme="minorHAnsi"/>
          <w:lang w:val="de-DE"/>
        </w:rPr>
        <w:t xml:space="preserve">die </w:t>
      </w:r>
      <w:r w:rsidR="00CF71D2" w:rsidRPr="00B0074B">
        <w:rPr>
          <w:rFonts w:asciiTheme="minorHAnsi" w:hAnsiTheme="minorHAnsi"/>
          <w:lang w:val="de-DE"/>
        </w:rPr>
        <w:t xml:space="preserve">Verwirklichung der vordefinierten Ziele </w:t>
      </w:r>
      <w:r w:rsidR="0084221E" w:rsidRPr="00B0074B">
        <w:rPr>
          <w:rFonts w:asciiTheme="minorHAnsi" w:hAnsiTheme="minorHAnsi"/>
          <w:lang w:val="de-DE"/>
        </w:rPr>
        <w:t xml:space="preserve">diskutiert. Die Einzelaufgaben (Analysen) für </w:t>
      </w:r>
      <w:r w:rsidR="00D30E78" w:rsidRPr="00B0074B">
        <w:rPr>
          <w:rFonts w:asciiTheme="minorHAnsi" w:hAnsiTheme="minorHAnsi"/>
          <w:lang w:val="de-DE"/>
        </w:rPr>
        <w:t xml:space="preserve">die </w:t>
      </w:r>
      <w:r w:rsidR="0084221E" w:rsidRPr="00B0074B">
        <w:rPr>
          <w:rFonts w:asciiTheme="minorHAnsi" w:hAnsiTheme="minorHAnsi"/>
          <w:lang w:val="de-DE"/>
        </w:rPr>
        <w:t>Te</w:t>
      </w:r>
      <w:r w:rsidR="00CF71D2" w:rsidRPr="00B0074B">
        <w:rPr>
          <w:rFonts w:asciiTheme="minorHAnsi" w:hAnsiTheme="minorHAnsi"/>
          <w:lang w:val="de-DE"/>
        </w:rPr>
        <w:t>a</w:t>
      </w:r>
      <w:r w:rsidR="0084221E" w:rsidRPr="00B0074B">
        <w:rPr>
          <w:rFonts w:asciiTheme="minorHAnsi" w:hAnsiTheme="minorHAnsi"/>
          <w:lang w:val="de-DE"/>
        </w:rPr>
        <w:t>m-Mitglieder (Planer) werden d</w:t>
      </w:r>
      <w:r w:rsidR="00CF71D2" w:rsidRPr="00B0074B">
        <w:rPr>
          <w:rFonts w:asciiTheme="minorHAnsi" w:hAnsiTheme="minorHAnsi"/>
          <w:lang w:val="de-DE"/>
        </w:rPr>
        <w:t xml:space="preserve">efiniert, welche letztendlich in eine </w:t>
      </w:r>
      <w:r w:rsidR="0084221E" w:rsidRPr="00B0074B">
        <w:rPr>
          <w:rFonts w:asciiTheme="minorHAnsi" w:hAnsiTheme="minorHAnsi"/>
          <w:lang w:val="de-DE"/>
        </w:rPr>
        <w:t>Vorentwurf</w:t>
      </w:r>
      <w:r w:rsidR="003D05A3" w:rsidRPr="00B0074B">
        <w:rPr>
          <w:rFonts w:asciiTheme="minorHAnsi" w:hAnsiTheme="minorHAnsi"/>
          <w:lang w:val="de-DE"/>
        </w:rPr>
        <w:t>s</w:t>
      </w:r>
      <w:r w:rsidR="0084221E" w:rsidRPr="00B0074B">
        <w:rPr>
          <w:rFonts w:asciiTheme="minorHAnsi" w:hAnsiTheme="minorHAnsi"/>
          <w:lang w:val="de-DE"/>
        </w:rPr>
        <w:t>-Grundsimulation</w:t>
      </w:r>
      <w:r w:rsidR="00152731" w:rsidRPr="00B0074B">
        <w:rPr>
          <w:rFonts w:asciiTheme="minorHAnsi" w:hAnsiTheme="minorHAnsi"/>
          <w:lang w:val="de-DE"/>
        </w:rPr>
        <w:t xml:space="preserve"> einfließ</w:t>
      </w:r>
      <w:r w:rsidR="00CF71D2" w:rsidRPr="00B0074B">
        <w:rPr>
          <w:rFonts w:asciiTheme="minorHAnsi" w:hAnsiTheme="minorHAnsi"/>
          <w:lang w:val="de-DE"/>
        </w:rPr>
        <w:t>en</w:t>
      </w:r>
      <w:r w:rsidR="0084221E" w:rsidRPr="00B0074B">
        <w:rPr>
          <w:rFonts w:asciiTheme="minorHAnsi" w:hAnsiTheme="minorHAnsi"/>
          <w:lang w:val="de-DE"/>
        </w:rPr>
        <w:t xml:space="preserve">. Dieses Modell beinhaltet </w:t>
      </w:r>
      <w:r w:rsidR="00CF71D2" w:rsidRPr="00B0074B">
        <w:rPr>
          <w:rFonts w:asciiTheme="minorHAnsi" w:hAnsiTheme="minorHAnsi"/>
          <w:lang w:val="de-DE"/>
        </w:rPr>
        <w:t xml:space="preserve">Informationen </w:t>
      </w:r>
      <w:r w:rsidR="0084221E" w:rsidRPr="00B0074B">
        <w:rPr>
          <w:rFonts w:asciiTheme="minorHAnsi" w:hAnsiTheme="minorHAnsi"/>
          <w:lang w:val="de-DE"/>
        </w:rPr>
        <w:t xml:space="preserve">zu Funktion, </w:t>
      </w:r>
      <w:r w:rsidR="00CF71D2" w:rsidRPr="00B0074B">
        <w:rPr>
          <w:rFonts w:asciiTheme="minorHAnsi" w:hAnsiTheme="minorHAnsi"/>
          <w:lang w:val="de-DE"/>
        </w:rPr>
        <w:t xml:space="preserve">Raumprogramm, </w:t>
      </w:r>
      <w:r w:rsidR="007D1AB6" w:rsidRPr="00B0074B">
        <w:rPr>
          <w:rFonts w:asciiTheme="minorHAnsi" w:hAnsiTheme="minorHAnsi"/>
          <w:lang w:val="de-DE"/>
        </w:rPr>
        <w:t xml:space="preserve">Größe (m², </w:t>
      </w:r>
      <w:r w:rsidR="0084221E" w:rsidRPr="00B0074B">
        <w:rPr>
          <w:rFonts w:asciiTheme="minorHAnsi" w:hAnsiTheme="minorHAnsi"/>
          <w:lang w:val="de-DE"/>
        </w:rPr>
        <w:t>m³) und Standort (Or</w:t>
      </w:r>
      <w:r w:rsidR="007D1AB6" w:rsidRPr="00B0074B">
        <w:rPr>
          <w:rFonts w:asciiTheme="minorHAnsi" w:hAnsiTheme="minorHAnsi"/>
          <w:lang w:val="de-DE"/>
        </w:rPr>
        <w:t xml:space="preserve">ientierung, Sonnenstunden, Wind,…; </w:t>
      </w:r>
      <w:r w:rsidR="00042F55" w:rsidRPr="00B0074B">
        <w:rPr>
          <w:rFonts w:asciiTheme="minorHAnsi" w:hAnsiTheme="minorHAnsi"/>
          <w:lang w:val="de-DE"/>
        </w:rPr>
        <w:t xml:space="preserve">Mikro- </w:t>
      </w:r>
      <w:r w:rsidR="0084221E" w:rsidRPr="00B0074B">
        <w:rPr>
          <w:rFonts w:asciiTheme="minorHAnsi" w:hAnsiTheme="minorHAnsi"/>
          <w:lang w:val="de-DE"/>
        </w:rPr>
        <w:t>und Makro</w:t>
      </w:r>
      <w:r w:rsidR="007D1AB6" w:rsidRPr="00B0074B">
        <w:rPr>
          <w:rFonts w:asciiTheme="minorHAnsi" w:hAnsiTheme="minorHAnsi"/>
          <w:lang w:val="de-DE"/>
        </w:rPr>
        <w:t>-</w:t>
      </w:r>
      <w:r w:rsidR="0084221E" w:rsidRPr="00B0074B">
        <w:rPr>
          <w:rFonts w:asciiTheme="minorHAnsi" w:hAnsiTheme="minorHAnsi"/>
          <w:lang w:val="de-DE"/>
        </w:rPr>
        <w:t xml:space="preserve"> Wirtschaftliche Analyse)</w:t>
      </w:r>
      <w:r w:rsidR="007B0D38" w:rsidRPr="00B0074B">
        <w:rPr>
          <w:rFonts w:asciiTheme="minorHAnsi" w:hAnsiTheme="minorHAnsi"/>
          <w:lang w:val="de-DE"/>
        </w:rPr>
        <w:t xml:space="preserve"> [3]</w:t>
      </w:r>
      <w:r w:rsidR="0084221E" w:rsidRPr="00B0074B">
        <w:rPr>
          <w:rFonts w:asciiTheme="minorHAnsi" w:hAnsiTheme="minorHAnsi"/>
          <w:lang w:val="de-DE"/>
        </w:rPr>
        <w:t>.</w:t>
      </w:r>
    </w:p>
    <w:p w:rsidR="0084221E" w:rsidRPr="00B0074B" w:rsidRDefault="0084221E" w:rsidP="00755F6D">
      <w:pPr>
        <w:contextualSpacing/>
        <w:rPr>
          <w:rFonts w:asciiTheme="minorHAnsi" w:hAnsiTheme="minorHAnsi"/>
          <w:lang w:val="de-DE"/>
        </w:rPr>
      </w:pPr>
      <w:r w:rsidRPr="00B0074B">
        <w:rPr>
          <w:rFonts w:asciiTheme="minorHAnsi" w:hAnsiTheme="minorHAnsi"/>
          <w:lang w:val="de-DE"/>
        </w:rPr>
        <w:t xml:space="preserve">Letztendlich findet eine CHARETTE, ein </w:t>
      </w:r>
      <w:r w:rsidR="00CF71D2" w:rsidRPr="00B0074B">
        <w:rPr>
          <w:rFonts w:asciiTheme="minorHAnsi" w:hAnsiTheme="minorHAnsi"/>
          <w:lang w:val="de-DE"/>
        </w:rPr>
        <w:t>mehrtägiges</w:t>
      </w:r>
      <w:r w:rsidRPr="00B0074B">
        <w:rPr>
          <w:rFonts w:asciiTheme="minorHAnsi" w:hAnsiTheme="minorHAnsi"/>
          <w:lang w:val="de-DE"/>
        </w:rPr>
        <w:t xml:space="preserve"> Event </w:t>
      </w:r>
      <w:r w:rsidR="00CF71D2" w:rsidRPr="00B0074B">
        <w:rPr>
          <w:rFonts w:asciiTheme="minorHAnsi" w:hAnsiTheme="minorHAnsi"/>
          <w:lang w:val="de-DE"/>
        </w:rPr>
        <w:t>für alle Stakeholder des Planungsprozesses</w:t>
      </w:r>
      <w:r w:rsidR="005C140C" w:rsidRPr="00B0074B">
        <w:rPr>
          <w:rFonts w:asciiTheme="minorHAnsi" w:hAnsiTheme="minorHAnsi"/>
          <w:lang w:val="de-DE"/>
        </w:rPr>
        <w:t xml:space="preserve"> - Planer, Benutzer, Nachbarn, Behörde - </w:t>
      </w:r>
      <w:r w:rsidR="00CF71D2" w:rsidRPr="00B0074B">
        <w:rPr>
          <w:rFonts w:asciiTheme="minorHAnsi" w:hAnsiTheme="minorHAnsi"/>
          <w:lang w:val="de-DE"/>
        </w:rPr>
        <w:t xml:space="preserve"> statt</w:t>
      </w:r>
      <w:r w:rsidR="00AB5E9C" w:rsidRPr="00B0074B">
        <w:rPr>
          <w:rFonts w:asciiTheme="minorHAnsi" w:hAnsiTheme="minorHAnsi"/>
          <w:lang w:val="de-DE"/>
        </w:rPr>
        <w:t xml:space="preserve">, das </w:t>
      </w:r>
      <w:r w:rsidRPr="00B0074B">
        <w:rPr>
          <w:rFonts w:asciiTheme="minorHAnsi" w:hAnsiTheme="minorHAnsi"/>
          <w:lang w:val="de-DE"/>
        </w:rPr>
        <w:t xml:space="preserve">als Abwechslung der Vorträge und Entwurfsarbeit </w:t>
      </w:r>
      <w:r w:rsidR="00AB5E9C" w:rsidRPr="00B0074B">
        <w:rPr>
          <w:rFonts w:asciiTheme="minorHAnsi" w:hAnsiTheme="minorHAnsi"/>
          <w:lang w:val="de-DE"/>
        </w:rPr>
        <w:t xml:space="preserve">mit einer finalen Open-House-Präsentation </w:t>
      </w:r>
      <w:r w:rsidR="00CF71D2" w:rsidRPr="00B0074B">
        <w:rPr>
          <w:rFonts w:asciiTheme="minorHAnsi" w:hAnsiTheme="minorHAnsi"/>
          <w:lang w:val="de-DE"/>
        </w:rPr>
        <w:t>organisiert</w:t>
      </w:r>
      <w:r w:rsidR="00AB5E9C" w:rsidRPr="00B0074B">
        <w:rPr>
          <w:rFonts w:asciiTheme="minorHAnsi" w:hAnsiTheme="minorHAnsi"/>
          <w:lang w:val="de-DE"/>
        </w:rPr>
        <w:t xml:space="preserve"> ist</w:t>
      </w:r>
      <w:r w:rsidRPr="00B0074B">
        <w:rPr>
          <w:rFonts w:asciiTheme="minorHAnsi" w:hAnsiTheme="minorHAnsi"/>
          <w:lang w:val="de-DE"/>
        </w:rPr>
        <w:t xml:space="preserve">. Als </w:t>
      </w:r>
      <w:r w:rsidR="00CF71D2" w:rsidRPr="00B0074B">
        <w:rPr>
          <w:rFonts w:asciiTheme="minorHAnsi" w:hAnsiTheme="minorHAnsi"/>
          <w:lang w:val="de-DE"/>
        </w:rPr>
        <w:t>Endergebnis</w:t>
      </w:r>
      <w:r w:rsidRPr="00B0074B">
        <w:rPr>
          <w:rFonts w:asciiTheme="minorHAnsi" w:hAnsiTheme="minorHAnsi"/>
          <w:lang w:val="de-DE"/>
        </w:rPr>
        <w:t xml:space="preserve"> der Charette entsteht ein Maste</w:t>
      </w:r>
      <w:r w:rsidR="00CF71D2" w:rsidRPr="00B0074B">
        <w:rPr>
          <w:rFonts w:asciiTheme="minorHAnsi" w:hAnsiTheme="minorHAnsi"/>
          <w:lang w:val="de-DE"/>
        </w:rPr>
        <w:t>r</w:t>
      </w:r>
      <w:r w:rsidRPr="00B0074B">
        <w:rPr>
          <w:rFonts w:asciiTheme="minorHAnsi" w:hAnsiTheme="minorHAnsi"/>
          <w:lang w:val="de-DE"/>
        </w:rPr>
        <w:t>plan mit genauen Massenangaben, Funktions- und Ra</w:t>
      </w:r>
      <w:r w:rsidR="00CF71D2" w:rsidRPr="00B0074B">
        <w:rPr>
          <w:rFonts w:asciiTheme="minorHAnsi" w:hAnsiTheme="minorHAnsi"/>
          <w:lang w:val="de-DE"/>
        </w:rPr>
        <w:t>umprogramm, Gebäudeorientierung</w:t>
      </w:r>
      <w:r w:rsidRPr="00B0074B">
        <w:rPr>
          <w:rFonts w:asciiTheme="minorHAnsi" w:hAnsiTheme="minorHAnsi"/>
          <w:lang w:val="de-DE"/>
        </w:rPr>
        <w:t xml:space="preserve"> und </w:t>
      </w:r>
      <w:r w:rsidR="00791998" w:rsidRPr="00B0074B">
        <w:rPr>
          <w:rFonts w:asciiTheme="minorHAnsi" w:hAnsiTheme="minorHAnsi"/>
          <w:lang w:val="de-DE"/>
        </w:rPr>
        <w:t xml:space="preserve">einem </w:t>
      </w:r>
      <w:r w:rsidRPr="00B0074B">
        <w:rPr>
          <w:rFonts w:asciiTheme="minorHAnsi" w:hAnsiTheme="minorHAnsi"/>
          <w:lang w:val="de-DE"/>
        </w:rPr>
        <w:t>Grundmodell</w:t>
      </w:r>
      <w:r w:rsidR="00791998" w:rsidRPr="00B0074B">
        <w:rPr>
          <w:rFonts w:asciiTheme="minorHAnsi" w:hAnsiTheme="minorHAnsi"/>
          <w:lang w:val="de-DE"/>
        </w:rPr>
        <w:t>,</w:t>
      </w:r>
      <w:r w:rsidRPr="00B0074B">
        <w:rPr>
          <w:rFonts w:asciiTheme="minorHAnsi" w:hAnsiTheme="minorHAnsi"/>
          <w:lang w:val="de-DE"/>
        </w:rPr>
        <w:t xml:space="preserve"> welches Energieverbrauch und LCC </w:t>
      </w:r>
      <w:r w:rsidR="00D77763" w:rsidRPr="00B0074B">
        <w:rPr>
          <w:rFonts w:asciiTheme="minorHAnsi" w:hAnsiTheme="minorHAnsi"/>
          <w:lang w:val="de-DE"/>
        </w:rPr>
        <w:t>s</w:t>
      </w:r>
      <w:r w:rsidRPr="00B0074B">
        <w:rPr>
          <w:rFonts w:asciiTheme="minorHAnsi" w:hAnsiTheme="minorHAnsi"/>
          <w:lang w:val="de-DE"/>
        </w:rPr>
        <w:t>imuliert.</w:t>
      </w:r>
    </w:p>
    <w:p w:rsidR="000512AE" w:rsidRPr="00B0074B" w:rsidRDefault="000512AE" w:rsidP="00F37029">
      <w:pPr>
        <w:contextualSpacing/>
        <w:rPr>
          <w:rFonts w:asciiTheme="minorHAnsi" w:hAnsiTheme="minorHAnsi" w:cs="Arial"/>
          <w:b/>
          <w:szCs w:val="28"/>
          <w:lang w:val="de-DE"/>
        </w:rPr>
      </w:pPr>
    </w:p>
    <w:p w:rsidR="00454517" w:rsidRPr="00B0074B" w:rsidRDefault="00454517" w:rsidP="00454517">
      <w:pPr>
        <w:pStyle w:val="berschrift2"/>
        <w:spacing w:after="0"/>
        <w:contextualSpacing/>
        <w:jc w:val="left"/>
        <w:rPr>
          <w:rFonts w:asciiTheme="minorHAnsi" w:hAnsiTheme="minorHAnsi" w:cs="Times New Roman"/>
          <w:szCs w:val="24"/>
          <w:lang w:val="de-DE"/>
        </w:rPr>
      </w:pPr>
      <w:r w:rsidRPr="00B0074B">
        <w:rPr>
          <w:rFonts w:asciiTheme="minorHAnsi" w:hAnsiTheme="minorHAnsi" w:cs="Times New Roman"/>
          <w:szCs w:val="24"/>
          <w:lang w:val="de-DE"/>
        </w:rPr>
        <w:t>SCHLUSSFOLGERUNG</w:t>
      </w:r>
    </w:p>
    <w:p w:rsidR="004F497F" w:rsidRPr="00B0074B" w:rsidRDefault="004F497F" w:rsidP="004F497F">
      <w:pPr>
        <w:contextualSpacing/>
        <w:rPr>
          <w:rFonts w:asciiTheme="minorHAnsi" w:hAnsiTheme="minorHAnsi"/>
          <w:lang w:val="de-DE"/>
        </w:rPr>
      </w:pPr>
      <w:r w:rsidRPr="00B0074B">
        <w:rPr>
          <w:rFonts w:asciiTheme="minorHAnsi" w:hAnsiTheme="minorHAnsi"/>
          <w:lang w:val="de-DE"/>
        </w:rPr>
        <w:t>Zwei Fragen sind für das nachhaltige Planen und Bauen</w:t>
      </w:r>
      <w:r w:rsidR="00E134C8" w:rsidRPr="00B0074B">
        <w:rPr>
          <w:rFonts w:asciiTheme="minorHAnsi" w:hAnsiTheme="minorHAnsi"/>
          <w:lang w:val="de-DE"/>
        </w:rPr>
        <w:t xml:space="preserve"> ausschlaggebend</w:t>
      </w:r>
      <w:r w:rsidRPr="00B0074B">
        <w:rPr>
          <w:rFonts w:asciiTheme="minorHAnsi" w:hAnsiTheme="minorHAnsi"/>
          <w:lang w:val="de-DE"/>
        </w:rPr>
        <w:t>:</w:t>
      </w:r>
    </w:p>
    <w:p w:rsidR="004F497F" w:rsidRPr="00B0074B" w:rsidRDefault="00B56580" w:rsidP="004F497F">
      <w:pPr>
        <w:contextualSpacing/>
        <w:rPr>
          <w:rFonts w:asciiTheme="minorHAnsi" w:hAnsiTheme="minorHAnsi"/>
          <w:lang w:val="de-DE"/>
        </w:rPr>
      </w:pPr>
      <w:r w:rsidRPr="00B0074B">
        <w:rPr>
          <w:rFonts w:asciiTheme="minorHAnsi" w:hAnsiTheme="minorHAnsi"/>
          <w:lang w:val="de-DE"/>
        </w:rPr>
        <w:t xml:space="preserve">Die </w:t>
      </w:r>
      <w:r w:rsidR="00E134C8" w:rsidRPr="00B0074B">
        <w:rPr>
          <w:rFonts w:asciiTheme="minorHAnsi" w:hAnsiTheme="minorHAnsi"/>
          <w:lang w:val="de-DE"/>
        </w:rPr>
        <w:t xml:space="preserve">Frage </w:t>
      </w:r>
      <w:r w:rsidRPr="00B0074B">
        <w:rPr>
          <w:rFonts w:asciiTheme="minorHAnsi" w:hAnsiTheme="minorHAnsi"/>
          <w:lang w:val="de-DE"/>
        </w:rPr>
        <w:t xml:space="preserve">nach </w:t>
      </w:r>
      <w:r w:rsidR="00E134C8" w:rsidRPr="00B0074B">
        <w:rPr>
          <w:rFonts w:asciiTheme="minorHAnsi" w:hAnsiTheme="minorHAnsi"/>
          <w:lang w:val="de-DE"/>
        </w:rPr>
        <w:t xml:space="preserve">Wissen und Wissenstransfers </w:t>
      </w:r>
      <w:r w:rsidR="00AF72AB" w:rsidRPr="00B0074B">
        <w:rPr>
          <w:rFonts w:asciiTheme="minorHAnsi" w:hAnsiTheme="minorHAnsi"/>
          <w:lang w:val="de-DE"/>
        </w:rPr>
        <w:t xml:space="preserve">und die </w:t>
      </w:r>
      <w:r w:rsidRPr="00B0074B">
        <w:rPr>
          <w:rFonts w:asciiTheme="minorHAnsi" w:hAnsiTheme="minorHAnsi"/>
          <w:lang w:val="de-DE"/>
        </w:rPr>
        <w:t xml:space="preserve">nach </w:t>
      </w:r>
      <w:r w:rsidR="00E134C8" w:rsidRPr="00B0074B">
        <w:rPr>
          <w:rFonts w:asciiTheme="minorHAnsi" w:hAnsiTheme="minorHAnsi"/>
          <w:lang w:val="de-DE"/>
        </w:rPr>
        <w:t>der Zeit</w:t>
      </w:r>
      <w:r w:rsidRPr="00B0074B">
        <w:rPr>
          <w:rFonts w:asciiTheme="minorHAnsi" w:hAnsiTheme="minorHAnsi"/>
          <w:lang w:val="de-DE"/>
        </w:rPr>
        <w:t>.</w:t>
      </w:r>
      <w:r w:rsidR="00E134C8" w:rsidRPr="00B0074B">
        <w:rPr>
          <w:rFonts w:asciiTheme="minorHAnsi" w:hAnsiTheme="minorHAnsi"/>
          <w:lang w:val="de-DE"/>
        </w:rPr>
        <w:t xml:space="preserve"> </w:t>
      </w:r>
    </w:p>
    <w:p w:rsidR="004F497F" w:rsidRPr="00B0074B" w:rsidRDefault="004F497F" w:rsidP="004F497F">
      <w:pPr>
        <w:contextualSpacing/>
        <w:rPr>
          <w:rFonts w:asciiTheme="minorHAnsi" w:hAnsiTheme="minorHAnsi"/>
          <w:lang w:val="de-DE"/>
        </w:rPr>
      </w:pPr>
    </w:p>
    <w:p w:rsidR="00E134C8" w:rsidRPr="00B0074B" w:rsidRDefault="00E134C8" w:rsidP="00E134C8">
      <w:pPr>
        <w:contextualSpacing/>
        <w:rPr>
          <w:rFonts w:asciiTheme="minorHAnsi" w:hAnsiTheme="minorHAnsi" w:cs="Arial"/>
          <w:szCs w:val="24"/>
          <w:lang w:val="de-DE"/>
        </w:rPr>
      </w:pPr>
      <w:r w:rsidRPr="00B0074B">
        <w:rPr>
          <w:rFonts w:asciiTheme="minorHAnsi" w:hAnsiTheme="minorHAnsi"/>
          <w:lang w:val="de-DE"/>
        </w:rPr>
        <w:t xml:space="preserve">Eine verstärkte und </w:t>
      </w:r>
      <w:r w:rsidR="001A35FF" w:rsidRPr="00B0074B">
        <w:rPr>
          <w:rFonts w:asciiTheme="minorHAnsi" w:hAnsiTheme="minorHAnsi"/>
          <w:lang w:val="de-DE"/>
        </w:rPr>
        <w:t>z</w:t>
      </w:r>
      <w:r w:rsidRPr="00B0074B">
        <w:rPr>
          <w:rFonts w:asciiTheme="minorHAnsi" w:hAnsiTheme="minorHAnsi"/>
          <w:lang w:val="de-DE"/>
        </w:rPr>
        <w:t xml:space="preserve">ielorientierte </w:t>
      </w:r>
      <w:r w:rsidR="001476BE" w:rsidRPr="00B0074B">
        <w:rPr>
          <w:rFonts w:asciiTheme="minorHAnsi" w:hAnsiTheme="minorHAnsi"/>
          <w:lang w:val="de-DE"/>
        </w:rPr>
        <w:t>Nachhaltigkeits-</w:t>
      </w:r>
      <w:r w:rsidRPr="00B0074B">
        <w:rPr>
          <w:rFonts w:asciiTheme="minorHAnsi" w:hAnsiTheme="minorHAnsi"/>
          <w:lang w:val="de-DE"/>
        </w:rPr>
        <w:t xml:space="preserve">Ausbildung </w:t>
      </w:r>
      <w:r w:rsidR="001A35FF" w:rsidRPr="00B0074B">
        <w:rPr>
          <w:rFonts w:asciiTheme="minorHAnsi" w:hAnsiTheme="minorHAnsi"/>
          <w:lang w:val="de-DE"/>
        </w:rPr>
        <w:t xml:space="preserve">von </w:t>
      </w:r>
      <w:r w:rsidRPr="00B0074B">
        <w:rPr>
          <w:rFonts w:asciiTheme="minorHAnsi" w:hAnsiTheme="minorHAnsi"/>
          <w:lang w:val="de-DE"/>
        </w:rPr>
        <w:t>Architekten und Ingenieure</w:t>
      </w:r>
      <w:r w:rsidR="001476BE" w:rsidRPr="00B0074B">
        <w:rPr>
          <w:rFonts w:asciiTheme="minorHAnsi" w:hAnsiTheme="minorHAnsi"/>
          <w:lang w:val="de-DE"/>
        </w:rPr>
        <w:t>n</w:t>
      </w:r>
      <w:r w:rsidRPr="00B0074B">
        <w:rPr>
          <w:rFonts w:asciiTheme="minorHAnsi" w:hAnsiTheme="minorHAnsi"/>
          <w:lang w:val="de-DE"/>
        </w:rPr>
        <w:t xml:space="preserve"> muss erst </w:t>
      </w:r>
      <w:r w:rsidR="001476BE" w:rsidRPr="00B0074B">
        <w:rPr>
          <w:rFonts w:asciiTheme="minorHAnsi" w:hAnsiTheme="minorHAnsi"/>
          <w:lang w:val="de-DE"/>
        </w:rPr>
        <w:t>k</w:t>
      </w:r>
      <w:r w:rsidRPr="00B0074B">
        <w:rPr>
          <w:rFonts w:asciiTheme="minorHAnsi" w:hAnsiTheme="minorHAnsi"/>
          <w:lang w:val="de-DE"/>
        </w:rPr>
        <w:t xml:space="preserve">onzipiert und </w:t>
      </w:r>
      <w:r w:rsidR="001476BE" w:rsidRPr="00B0074B">
        <w:rPr>
          <w:rFonts w:asciiTheme="minorHAnsi" w:hAnsiTheme="minorHAnsi"/>
          <w:lang w:val="de-DE"/>
        </w:rPr>
        <w:t xml:space="preserve">dann </w:t>
      </w:r>
      <w:r w:rsidRPr="00B0074B">
        <w:rPr>
          <w:rFonts w:asciiTheme="minorHAnsi" w:hAnsiTheme="minorHAnsi"/>
          <w:lang w:val="de-DE"/>
        </w:rPr>
        <w:t>dringend umgesetzt werden.  Die optimierten, nachhaltigen Gebäude verlangen nicht nur nach neuen Prozessen, sondern auch nach intelligenten Herstellern, Nutzern und Betreiber</w:t>
      </w:r>
      <w:r w:rsidR="001028BF" w:rsidRPr="00B0074B">
        <w:rPr>
          <w:rFonts w:asciiTheme="minorHAnsi" w:hAnsiTheme="minorHAnsi"/>
          <w:lang w:val="de-DE"/>
        </w:rPr>
        <w:t>n</w:t>
      </w:r>
      <w:r w:rsidRPr="00B0074B">
        <w:rPr>
          <w:rFonts w:asciiTheme="minorHAnsi" w:hAnsiTheme="minorHAnsi"/>
          <w:lang w:val="de-DE"/>
        </w:rPr>
        <w:t xml:space="preserve">, welche letztendlich auch ausgebildet werden müssen. </w:t>
      </w:r>
    </w:p>
    <w:p w:rsidR="00E134C8" w:rsidRPr="00B0074B" w:rsidRDefault="00E134C8" w:rsidP="00E134C8">
      <w:pPr>
        <w:contextualSpacing/>
        <w:rPr>
          <w:rFonts w:asciiTheme="minorHAnsi" w:hAnsiTheme="minorHAnsi" w:cs="Arial"/>
          <w:szCs w:val="24"/>
          <w:lang w:val="de-DE"/>
        </w:rPr>
      </w:pPr>
      <w:r w:rsidRPr="00B0074B">
        <w:rPr>
          <w:rFonts w:asciiTheme="minorHAnsi" w:hAnsiTheme="minorHAnsi" w:cs="Arial"/>
          <w:szCs w:val="24"/>
          <w:lang w:val="de-DE"/>
        </w:rPr>
        <w:t>Die Betriebsphase bietet viele Antworten und Erkenntnisse zur Performance von in der Planung entwickelten innovativen Technologien und Konzepte und bildet somit eine große Wissens-Datenbank. Um an diese Datenbank zu gelangen und sie richtig nutzen zu können, brauchen wir neue Vertragsarten, um die planenden Architekten und Ingenieure als Wissensträger für den gesamten Lebenszyklus von Gebäuden zu gewinnen.</w:t>
      </w:r>
    </w:p>
    <w:p w:rsidR="00AF72AB" w:rsidRPr="00B0074B" w:rsidRDefault="00AF72AB" w:rsidP="00E134C8">
      <w:pPr>
        <w:contextualSpacing/>
        <w:rPr>
          <w:rFonts w:asciiTheme="minorHAnsi" w:hAnsiTheme="minorHAnsi" w:cs="Arial"/>
          <w:szCs w:val="24"/>
          <w:lang w:val="de-DE"/>
        </w:rPr>
      </w:pPr>
    </w:p>
    <w:p w:rsidR="00E134C8" w:rsidRPr="00B0074B" w:rsidRDefault="00E134C8" w:rsidP="00E134C8">
      <w:pPr>
        <w:contextualSpacing/>
        <w:rPr>
          <w:rFonts w:asciiTheme="minorHAnsi" w:hAnsiTheme="minorHAnsi" w:cs="Arial"/>
          <w:szCs w:val="24"/>
          <w:lang w:val="de-DE"/>
        </w:rPr>
      </w:pPr>
      <w:r w:rsidRPr="00B0074B">
        <w:rPr>
          <w:rFonts w:asciiTheme="minorHAnsi" w:hAnsiTheme="minorHAnsi" w:cs="Arial"/>
          <w:szCs w:val="24"/>
          <w:lang w:val="de-DE"/>
        </w:rPr>
        <w:t>Zeit ist unser wirkliches Probl</w:t>
      </w:r>
      <w:r w:rsidR="00626DFD" w:rsidRPr="00B0074B">
        <w:rPr>
          <w:rFonts w:asciiTheme="minorHAnsi" w:hAnsiTheme="minorHAnsi" w:cs="Arial"/>
          <w:szCs w:val="24"/>
          <w:lang w:val="de-DE"/>
        </w:rPr>
        <w:t xml:space="preserve">em. Bei Nachhaltigkeit geht es </w:t>
      </w:r>
      <w:r w:rsidRPr="00B0074B">
        <w:rPr>
          <w:rFonts w:asciiTheme="minorHAnsi" w:hAnsiTheme="minorHAnsi" w:cs="Arial"/>
          <w:szCs w:val="24"/>
          <w:lang w:val="de-DE"/>
        </w:rPr>
        <w:t>um Zeithorizont-Veränderung, das heißt, wir müssen vom kurzfristigen zum langfristigen Denken hin unseren Horizont erweitern. Bis jetzt waren Architekten und Planer meist nur auf den Herstellungstermin fokussiert, das langfristige Denken, den gesamten Lebenszyklus von Gebäuden zu berücksichtigen</w:t>
      </w:r>
      <w:r w:rsidR="002B01C1" w:rsidRPr="00B0074B">
        <w:rPr>
          <w:rFonts w:asciiTheme="minorHAnsi" w:hAnsiTheme="minorHAnsi" w:cs="Arial"/>
          <w:szCs w:val="24"/>
          <w:lang w:val="de-DE"/>
        </w:rPr>
        <w:t>,</w:t>
      </w:r>
      <w:r w:rsidRPr="00B0074B">
        <w:rPr>
          <w:rFonts w:asciiTheme="minorHAnsi" w:hAnsiTheme="minorHAnsi" w:cs="Arial"/>
          <w:szCs w:val="24"/>
          <w:lang w:val="de-DE"/>
        </w:rPr>
        <w:t xml:space="preserve"> war nicht verwurzelt. Um die “Green Buildings” erfolgreich bauen und betre</w:t>
      </w:r>
      <w:r w:rsidR="00A66AA6" w:rsidRPr="00B0074B">
        <w:rPr>
          <w:rFonts w:asciiTheme="minorHAnsi" w:hAnsiTheme="minorHAnsi" w:cs="Arial"/>
          <w:szCs w:val="24"/>
          <w:lang w:val="de-DE"/>
        </w:rPr>
        <w:t xml:space="preserve">iben zu können ist </w:t>
      </w:r>
      <w:r w:rsidRPr="00B0074B">
        <w:rPr>
          <w:rFonts w:asciiTheme="minorHAnsi" w:hAnsiTheme="minorHAnsi" w:cs="Arial"/>
          <w:szCs w:val="24"/>
          <w:lang w:val="de-DE"/>
        </w:rPr>
        <w:t xml:space="preserve">ein Paradigmenwechsel in der Wahrnehmung von Gebäuden </w:t>
      </w:r>
      <w:r w:rsidR="00A66AA6" w:rsidRPr="00B0074B">
        <w:rPr>
          <w:rFonts w:asciiTheme="minorHAnsi" w:hAnsiTheme="minorHAnsi" w:cs="Arial"/>
          <w:szCs w:val="24"/>
          <w:lang w:val="de-DE"/>
        </w:rPr>
        <w:t xml:space="preserve">- vom </w:t>
      </w:r>
      <w:r w:rsidRPr="00B0074B">
        <w:rPr>
          <w:rFonts w:asciiTheme="minorHAnsi" w:hAnsiTheme="minorHAnsi" w:cs="Arial"/>
          <w:szCs w:val="24"/>
          <w:lang w:val="de-DE"/>
        </w:rPr>
        <w:t>Objekt hin zum Projekt</w:t>
      </w:r>
      <w:r w:rsidR="00A66AA6" w:rsidRPr="00B0074B">
        <w:rPr>
          <w:rFonts w:asciiTheme="minorHAnsi" w:hAnsiTheme="minorHAnsi" w:cs="Arial"/>
          <w:szCs w:val="24"/>
          <w:lang w:val="de-DE"/>
        </w:rPr>
        <w:t xml:space="preserve"> - </w:t>
      </w:r>
      <w:r w:rsidRPr="00B0074B">
        <w:rPr>
          <w:rFonts w:asciiTheme="minorHAnsi" w:hAnsiTheme="minorHAnsi" w:cs="Arial"/>
          <w:szCs w:val="24"/>
          <w:lang w:val="de-DE"/>
        </w:rPr>
        <w:t xml:space="preserve"> notwendig. </w:t>
      </w:r>
    </w:p>
    <w:p w:rsidR="00E134C8" w:rsidRPr="00B0074B" w:rsidRDefault="00E134C8" w:rsidP="00E134C8">
      <w:pPr>
        <w:contextualSpacing/>
        <w:rPr>
          <w:rFonts w:asciiTheme="minorHAnsi" w:hAnsiTheme="minorHAnsi" w:cs="Arial"/>
          <w:szCs w:val="24"/>
          <w:lang w:val="de-DE"/>
        </w:rPr>
      </w:pPr>
      <w:r w:rsidRPr="00B0074B">
        <w:rPr>
          <w:rFonts w:asciiTheme="minorHAnsi" w:hAnsiTheme="minorHAnsi" w:cs="Arial"/>
          <w:szCs w:val="24"/>
          <w:lang w:val="de-DE"/>
        </w:rPr>
        <w:t xml:space="preserve">Des </w:t>
      </w:r>
      <w:r w:rsidR="002C73D0" w:rsidRPr="00B0074B">
        <w:rPr>
          <w:rFonts w:asciiTheme="minorHAnsi" w:hAnsiTheme="minorHAnsi" w:cs="Arial"/>
          <w:szCs w:val="24"/>
          <w:lang w:val="de-DE"/>
        </w:rPr>
        <w:t>W</w:t>
      </w:r>
      <w:r w:rsidRPr="00B0074B">
        <w:rPr>
          <w:rFonts w:asciiTheme="minorHAnsi" w:hAnsiTheme="minorHAnsi" w:cs="Arial"/>
          <w:szCs w:val="24"/>
          <w:lang w:val="de-DE"/>
        </w:rPr>
        <w:t xml:space="preserve">eiteren ist die Zeit für </w:t>
      </w:r>
      <w:r w:rsidR="002C73D0" w:rsidRPr="00B0074B">
        <w:rPr>
          <w:rFonts w:asciiTheme="minorHAnsi" w:hAnsiTheme="minorHAnsi" w:cs="Arial"/>
          <w:szCs w:val="24"/>
          <w:lang w:val="de-DE"/>
        </w:rPr>
        <w:t xml:space="preserve">die </w:t>
      </w:r>
      <w:r w:rsidRPr="00B0074B">
        <w:rPr>
          <w:rFonts w:asciiTheme="minorHAnsi" w:hAnsiTheme="minorHAnsi" w:cs="Arial"/>
          <w:szCs w:val="24"/>
          <w:lang w:val="de-DE"/>
        </w:rPr>
        <w:t>Umsetzung der Nachhaltigkeitsmaßnahmen auch wirklich knapp geworden – laut heutigen Prognosen reich</w:t>
      </w:r>
      <w:r w:rsidR="002C73D0" w:rsidRPr="00B0074B">
        <w:rPr>
          <w:rFonts w:asciiTheme="minorHAnsi" w:hAnsiTheme="minorHAnsi" w:cs="Arial"/>
          <w:szCs w:val="24"/>
          <w:lang w:val="de-DE"/>
        </w:rPr>
        <w:t>t</w:t>
      </w:r>
      <w:r w:rsidRPr="00B0074B">
        <w:rPr>
          <w:rFonts w:asciiTheme="minorHAnsi" w:hAnsiTheme="minorHAnsi" w:cs="Arial"/>
          <w:szCs w:val="24"/>
          <w:lang w:val="de-DE"/>
        </w:rPr>
        <w:t xml:space="preserve"> das Erdöl </w:t>
      </w:r>
      <w:r w:rsidR="002C73D0" w:rsidRPr="00B0074B">
        <w:rPr>
          <w:rFonts w:asciiTheme="minorHAnsi" w:hAnsiTheme="minorHAnsi" w:cs="Arial"/>
          <w:szCs w:val="24"/>
          <w:lang w:val="de-DE"/>
        </w:rPr>
        <w:t xml:space="preserve">noch </w:t>
      </w:r>
      <w:r w:rsidRPr="00B0074B">
        <w:rPr>
          <w:rFonts w:asciiTheme="minorHAnsi" w:hAnsiTheme="minorHAnsi" w:cs="Arial"/>
          <w:szCs w:val="24"/>
          <w:lang w:val="de-DE"/>
        </w:rPr>
        <w:t xml:space="preserve">bis 2040 - die heutigen Studenten werden 2015 ihre ersten Häuser bauen, welche schon nach 25 Jahren Betrieb nicht mehr mit Öl beheizbar sein werden. </w:t>
      </w:r>
    </w:p>
    <w:p w:rsidR="006E492C" w:rsidRPr="00B0074B" w:rsidRDefault="006E492C" w:rsidP="00E134C8">
      <w:pPr>
        <w:contextualSpacing/>
        <w:rPr>
          <w:rFonts w:asciiTheme="minorHAnsi" w:hAnsiTheme="minorHAnsi" w:cs="Arial"/>
          <w:szCs w:val="24"/>
          <w:lang w:val="de-DE"/>
        </w:rPr>
      </w:pPr>
    </w:p>
    <w:p w:rsidR="00E134C8" w:rsidRPr="00B0074B" w:rsidRDefault="00AF72AB" w:rsidP="00E134C8">
      <w:pPr>
        <w:contextualSpacing/>
        <w:rPr>
          <w:rFonts w:asciiTheme="minorHAnsi" w:hAnsiTheme="minorHAnsi" w:cs="Arial"/>
          <w:szCs w:val="24"/>
          <w:lang w:val="de-DE"/>
        </w:rPr>
      </w:pPr>
      <w:r w:rsidRPr="00B0074B">
        <w:rPr>
          <w:rFonts w:asciiTheme="minorHAnsi" w:hAnsiTheme="minorHAnsi" w:cs="Arial"/>
          <w:szCs w:val="24"/>
          <w:lang w:val="de-DE"/>
        </w:rPr>
        <w:t>Um die Zukunft unserer Kinder retten zu können</w:t>
      </w:r>
      <w:r w:rsidR="007B0D38" w:rsidRPr="00B0074B">
        <w:rPr>
          <w:rFonts w:asciiTheme="minorHAnsi" w:hAnsiTheme="minorHAnsi" w:cs="Arial"/>
          <w:szCs w:val="24"/>
          <w:lang w:val="de-DE"/>
        </w:rPr>
        <w:t>,</w:t>
      </w:r>
      <w:r w:rsidRPr="00B0074B">
        <w:rPr>
          <w:rFonts w:asciiTheme="minorHAnsi" w:hAnsiTheme="minorHAnsi" w:cs="Arial"/>
          <w:szCs w:val="24"/>
          <w:lang w:val="de-DE"/>
        </w:rPr>
        <w:t xml:space="preserve"> müssen wir l</w:t>
      </w:r>
      <w:r w:rsidR="00E134C8" w:rsidRPr="00B0074B">
        <w:rPr>
          <w:rFonts w:asciiTheme="minorHAnsi" w:hAnsiTheme="minorHAnsi" w:cs="Arial"/>
          <w:szCs w:val="24"/>
          <w:lang w:val="de-DE"/>
        </w:rPr>
        <w:t>angfristig denken, aber schnell</w:t>
      </w:r>
      <w:r w:rsidRPr="00B0074B">
        <w:rPr>
          <w:rFonts w:asciiTheme="minorHAnsi" w:hAnsiTheme="minorHAnsi" w:cs="Arial"/>
          <w:szCs w:val="24"/>
          <w:lang w:val="de-DE"/>
        </w:rPr>
        <w:t xml:space="preserve"> handeln</w:t>
      </w:r>
      <w:r w:rsidR="00E134C8" w:rsidRPr="00B0074B">
        <w:rPr>
          <w:rFonts w:asciiTheme="minorHAnsi" w:hAnsiTheme="minorHAnsi" w:cs="Arial"/>
          <w:szCs w:val="24"/>
          <w:lang w:val="de-DE"/>
        </w:rPr>
        <w:t>!</w:t>
      </w:r>
    </w:p>
    <w:p w:rsidR="00E134C8" w:rsidRPr="00B0074B" w:rsidRDefault="00E134C8" w:rsidP="002C5F4D">
      <w:pPr>
        <w:contextualSpacing/>
        <w:rPr>
          <w:rFonts w:asciiTheme="minorHAnsi" w:hAnsiTheme="minorHAnsi" w:cs="Arial"/>
          <w:szCs w:val="24"/>
          <w:lang w:val="de-DE"/>
        </w:rPr>
      </w:pPr>
    </w:p>
    <w:p w:rsidR="004F497F" w:rsidRPr="00B0074B" w:rsidRDefault="002C5F4D" w:rsidP="002C5F4D">
      <w:pPr>
        <w:pStyle w:val="References"/>
        <w:numPr>
          <w:ilvl w:val="0"/>
          <w:numId w:val="34"/>
        </w:numPr>
        <w:spacing w:before="0" w:after="0"/>
        <w:contextualSpacing/>
        <w:jc w:val="left"/>
        <w:rPr>
          <w:lang w:val="en-US"/>
        </w:rPr>
      </w:pPr>
      <w:r w:rsidRPr="00B0074B">
        <w:rPr>
          <w:lang w:val="en-US"/>
        </w:rPr>
        <w:t xml:space="preserve">Kovacic I., </w:t>
      </w:r>
      <w:r w:rsidRPr="00B0074B">
        <w:rPr>
          <w:i/>
          <w:lang w:val="en-US"/>
        </w:rPr>
        <w:t>Developing Strategies for Sustainable Planning: Building Performance Evaluation in Terms of Sustainability</w:t>
      </w:r>
      <w:r w:rsidRPr="00B0074B">
        <w:rPr>
          <w:lang w:val="en-US"/>
        </w:rPr>
        <w:t>, Verlag Dr. Müller, Saarbrücken, 2008</w:t>
      </w:r>
    </w:p>
    <w:p w:rsidR="002C5F4D" w:rsidRPr="00B0074B" w:rsidRDefault="002C5F4D" w:rsidP="002C5F4D">
      <w:pPr>
        <w:pStyle w:val="References"/>
        <w:numPr>
          <w:ilvl w:val="0"/>
          <w:numId w:val="34"/>
        </w:numPr>
        <w:spacing w:before="0" w:after="0"/>
        <w:contextualSpacing/>
        <w:jc w:val="left"/>
        <w:rPr>
          <w:lang w:val="en-US"/>
        </w:rPr>
      </w:pPr>
      <w:r w:rsidRPr="00B0074B">
        <w:rPr>
          <w:lang w:val="en-US"/>
        </w:rPr>
        <w:t xml:space="preserve">Kohler N., Lützkendorf, Th. , </w:t>
      </w:r>
      <w:r w:rsidRPr="00B0074B">
        <w:rPr>
          <w:i/>
          <w:lang w:val="en-US"/>
        </w:rPr>
        <w:t>Integrated Life Cycle Analysis</w:t>
      </w:r>
      <w:r w:rsidRPr="00B0074B">
        <w:rPr>
          <w:lang w:val="en-US"/>
        </w:rPr>
        <w:t>, Building Research &amp; Information (2002) 30(5), pp 338–348, 2002</w:t>
      </w:r>
    </w:p>
    <w:p w:rsidR="004F497F" w:rsidRPr="00B0074B" w:rsidRDefault="002C5F4D" w:rsidP="004C0C4C">
      <w:pPr>
        <w:pStyle w:val="References"/>
        <w:numPr>
          <w:ilvl w:val="0"/>
          <w:numId w:val="34"/>
        </w:numPr>
        <w:spacing w:before="0" w:after="0"/>
        <w:contextualSpacing/>
        <w:jc w:val="left"/>
        <w:rPr>
          <w:lang w:val="en-US"/>
        </w:rPr>
      </w:pPr>
      <w:r w:rsidRPr="00B0074B">
        <w:rPr>
          <w:lang w:val="en-US"/>
        </w:rPr>
        <w:t xml:space="preserve">Mendel S., Odell, W., Lazarus M.A., </w:t>
      </w:r>
      <w:r w:rsidRPr="00B0074B">
        <w:rPr>
          <w:i/>
          <w:lang w:val="en-US"/>
        </w:rPr>
        <w:t>The HOK Guidebook to Sustainable Design</w:t>
      </w:r>
      <w:r w:rsidRPr="00B0074B">
        <w:rPr>
          <w:lang w:val="en-US"/>
        </w:rPr>
        <w:t xml:space="preserve"> USA: John Wiley and Sons, 2006</w:t>
      </w:r>
    </w:p>
    <w:p w:rsidR="00927B04" w:rsidRPr="00B0074B" w:rsidRDefault="00927B04" w:rsidP="00E50ABD">
      <w:pPr>
        <w:contextualSpacing/>
        <w:rPr>
          <w:rFonts w:asciiTheme="minorHAnsi" w:hAnsiTheme="minorHAnsi"/>
          <w:lang w:val="en-US"/>
        </w:rPr>
      </w:pPr>
    </w:p>
    <w:sectPr w:rsidR="00927B04" w:rsidRPr="00B0074B" w:rsidSect="0068218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69F"/>
    <w:multiLevelType w:val="hybridMultilevel"/>
    <w:tmpl w:val="445E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234C7"/>
    <w:multiLevelType w:val="hybridMultilevel"/>
    <w:tmpl w:val="BE22D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9C7662"/>
    <w:multiLevelType w:val="multilevel"/>
    <w:tmpl w:val="5300A4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F0B4778"/>
    <w:multiLevelType w:val="hybridMultilevel"/>
    <w:tmpl w:val="0B92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57127D"/>
    <w:multiLevelType w:val="hybridMultilevel"/>
    <w:tmpl w:val="054818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5D00C66"/>
    <w:multiLevelType w:val="hybridMultilevel"/>
    <w:tmpl w:val="A7C01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863DCA"/>
    <w:multiLevelType w:val="hybridMultilevel"/>
    <w:tmpl w:val="59103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F1384E"/>
    <w:multiLevelType w:val="hybridMultilevel"/>
    <w:tmpl w:val="90EC2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092177"/>
    <w:multiLevelType w:val="hybridMultilevel"/>
    <w:tmpl w:val="CE2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CD1A1D"/>
    <w:multiLevelType w:val="hybridMultilevel"/>
    <w:tmpl w:val="1F2EA1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EE9642A"/>
    <w:multiLevelType w:val="hybridMultilevel"/>
    <w:tmpl w:val="F1EA6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F0F72"/>
    <w:multiLevelType w:val="hybridMultilevel"/>
    <w:tmpl w:val="80B42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9250FB8"/>
    <w:multiLevelType w:val="multilevel"/>
    <w:tmpl w:val="655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F6B5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9207AF"/>
    <w:multiLevelType w:val="multilevel"/>
    <w:tmpl w:val="050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1150D"/>
    <w:multiLevelType w:val="hybridMultilevel"/>
    <w:tmpl w:val="92762D74"/>
    <w:lvl w:ilvl="0" w:tplc="FFC26C42">
      <w:start w:val="1"/>
      <w:numFmt w:val="bullet"/>
      <w:lvlText w:val="-"/>
      <w:lvlJc w:val="left"/>
      <w:pPr>
        <w:tabs>
          <w:tab w:val="num" w:pos="720"/>
        </w:tabs>
        <w:ind w:left="720" w:hanging="360"/>
      </w:pPr>
      <w:rPr>
        <w:rFonts w:ascii="MetaCorr" w:eastAsia="Times New Roman" w:hAnsi="MetaCorr"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9C04F8"/>
    <w:multiLevelType w:val="hybridMultilevel"/>
    <w:tmpl w:val="DCA2E5C6"/>
    <w:lvl w:ilvl="0" w:tplc="34D2B3EE">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AD87D4C"/>
    <w:multiLevelType w:val="hybridMultilevel"/>
    <w:tmpl w:val="5A84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787F67"/>
    <w:multiLevelType w:val="multilevel"/>
    <w:tmpl w:val="5300A4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4C0935AA"/>
    <w:multiLevelType w:val="hybridMultilevel"/>
    <w:tmpl w:val="DCF4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AA6041"/>
    <w:multiLevelType w:val="hybridMultilevel"/>
    <w:tmpl w:val="BE740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733CC9"/>
    <w:multiLevelType w:val="hybridMultilevel"/>
    <w:tmpl w:val="48F8C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3145DE"/>
    <w:multiLevelType w:val="hybridMultilevel"/>
    <w:tmpl w:val="1F20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6E748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694428"/>
    <w:multiLevelType w:val="multilevel"/>
    <w:tmpl w:val="5300A4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pStyle w:val="berschrift5"/>
      <w:lvlText w:val=""/>
      <w:lvlJc w:val="left"/>
      <w:pPr>
        <w:tabs>
          <w:tab w:val="num" w:pos="1008"/>
        </w:tabs>
        <w:ind w:left="1008" w:hanging="1008"/>
      </w:pPr>
      <w:rPr>
        <w:rFonts w:hint="default"/>
      </w:rPr>
    </w:lvl>
    <w:lvl w:ilvl="5">
      <w:start w:val="1"/>
      <w:numFmt w:val="none"/>
      <w:pStyle w:val="berschrift6"/>
      <w:lvlText w:val=""/>
      <w:lvlJc w:val="left"/>
      <w:pPr>
        <w:tabs>
          <w:tab w:val="num" w:pos="1152"/>
        </w:tabs>
        <w:ind w:left="1152" w:hanging="1152"/>
      </w:pPr>
      <w:rPr>
        <w:rFonts w:hint="default"/>
      </w:rPr>
    </w:lvl>
    <w:lvl w:ilvl="6">
      <w:start w:val="1"/>
      <w:numFmt w:val="none"/>
      <w:pStyle w:val="berschrift7"/>
      <w:lvlText w:val=""/>
      <w:lvlJc w:val="left"/>
      <w:pPr>
        <w:tabs>
          <w:tab w:val="num" w:pos="1296"/>
        </w:tabs>
        <w:ind w:left="1296" w:hanging="1296"/>
      </w:pPr>
      <w:rPr>
        <w:rFonts w:hint="default"/>
      </w:rPr>
    </w:lvl>
    <w:lvl w:ilvl="7">
      <w:start w:val="1"/>
      <w:numFmt w:val="none"/>
      <w:pStyle w:val="berschrift8"/>
      <w:lvlText w:val=""/>
      <w:lvlJc w:val="left"/>
      <w:pPr>
        <w:tabs>
          <w:tab w:val="num" w:pos="1440"/>
        </w:tabs>
        <w:ind w:left="1440" w:hanging="1440"/>
      </w:pPr>
      <w:rPr>
        <w:rFonts w:hint="default"/>
      </w:rPr>
    </w:lvl>
    <w:lvl w:ilvl="8">
      <w:start w:val="1"/>
      <w:numFmt w:val="none"/>
      <w:pStyle w:val="berschrift9"/>
      <w:lvlText w:val=""/>
      <w:lvlJc w:val="left"/>
      <w:pPr>
        <w:tabs>
          <w:tab w:val="num" w:pos="1584"/>
        </w:tabs>
        <w:ind w:left="1584" w:hanging="1584"/>
      </w:pPr>
      <w:rPr>
        <w:rFonts w:hint="default"/>
      </w:rPr>
    </w:lvl>
  </w:abstractNum>
  <w:abstractNum w:abstractNumId="25">
    <w:nsid w:val="5EB16B44"/>
    <w:multiLevelType w:val="hybridMultilevel"/>
    <w:tmpl w:val="A39C0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021CAA"/>
    <w:multiLevelType w:val="hybridMultilevel"/>
    <w:tmpl w:val="AB021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995860"/>
    <w:multiLevelType w:val="hybridMultilevel"/>
    <w:tmpl w:val="556A3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526735"/>
    <w:multiLevelType w:val="hybridMultilevel"/>
    <w:tmpl w:val="50868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B718D5"/>
    <w:multiLevelType w:val="hybridMultilevel"/>
    <w:tmpl w:val="B170A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14242DA"/>
    <w:multiLevelType w:val="hybridMultilevel"/>
    <w:tmpl w:val="C08C5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2C04EC"/>
    <w:multiLevelType w:val="hybridMultilevel"/>
    <w:tmpl w:val="F36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712509"/>
    <w:multiLevelType w:val="multilevel"/>
    <w:tmpl w:val="997C9B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A54A60"/>
    <w:multiLevelType w:val="multilevel"/>
    <w:tmpl w:val="178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4"/>
  </w:num>
  <w:num w:numId="4">
    <w:abstractNumId w:val="32"/>
  </w:num>
  <w:num w:numId="5">
    <w:abstractNumId w:val="18"/>
  </w:num>
  <w:num w:numId="6">
    <w:abstractNumId w:val="2"/>
  </w:num>
  <w:num w:numId="7">
    <w:abstractNumId w:val="13"/>
  </w:num>
  <w:num w:numId="8">
    <w:abstractNumId w:val="8"/>
  </w:num>
  <w:num w:numId="9">
    <w:abstractNumId w:val="14"/>
  </w:num>
  <w:num w:numId="10">
    <w:abstractNumId w:val="33"/>
  </w:num>
  <w:num w:numId="11">
    <w:abstractNumId w:val="12"/>
  </w:num>
  <w:num w:numId="12">
    <w:abstractNumId w:val="21"/>
  </w:num>
  <w:num w:numId="13">
    <w:abstractNumId w:val="5"/>
  </w:num>
  <w:num w:numId="14">
    <w:abstractNumId w:val="10"/>
  </w:num>
  <w:num w:numId="15">
    <w:abstractNumId w:val="31"/>
  </w:num>
  <w:num w:numId="16">
    <w:abstractNumId w:val="19"/>
  </w:num>
  <w:num w:numId="17">
    <w:abstractNumId w:val="28"/>
  </w:num>
  <w:num w:numId="18">
    <w:abstractNumId w:val="6"/>
  </w:num>
  <w:num w:numId="19">
    <w:abstractNumId w:val="26"/>
  </w:num>
  <w:num w:numId="20">
    <w:abstractNumId w:val="27"/>
  </w:num>
  <w:num w:numId="21">
    <w:abstractNumId w:val="9"/>
  </w:num>
  <w:num w:numId="22">
    <w:abstractNumId w:val="11"/>
  </w:num>
  <w:num w:numId="23">
    <w:abstractNumId w:val="17"/>
  </w:num>
  <w:num w:numId="24">
    <w:abstractNumId w:val="20"/>
  </w:num>
  <w:num w:numId="25">
    <w:abstractNumId w:val="25"/>
  </w:num>
  <w:num w:numId="26">
    <w:abstractNumId w:val="4"/>
  </w:num>
  <w:num w:numId="27">
    <w:abstractNumId w:val="29"/>
  </w:num>
  <w:num w:numId="28">
    <w:abstractNumId w:val="7"/>
  </w:num>
  <w:num w:numId="29">
    <w:abstractNumId w:val="30"/>
  </w:num>
  <w:num w:numId="30">
    <w:abstractNumId w:val="3"/>
  </w:num>
  <w:num w:numId="31">
    <w:abstractNumId w:val="22"/>
  </w:num>
  <w:num w:numId="32">
    <w:abstractNumId w:val="15"/>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applyBreakingRules/>
    <w:useFELayout/>
  </w:compat>
  <w:rsids>
    <w:rsidRoot w:val="008D140B"/>
    <w:rsid w:val="00002DE9"/>
    <w:rsid w:val="0003155E"/>
    <w:rsid w:val="000361DA"/>
    <w:rsid w:val="0003779B"/>
    <w:rsid w:val="00042F55"/>
    <w:rsid w:val="000512AE"/>
    <w:rsid w:val="00063757"/>
    <w:rsid w:val="00067E7E"/>
    <w:rsid w:val="00076982"/>
    <w:rsid w:val="00077907"/>
    <w:rsid w:val="000A2CD6"/>
    <w:rsid w:val="000C07A2"/>
    <w:rsid w:val="000C3133"/>
    <w:rsid w:val="000C4A3E"/>
    <w:rsid w:val="000C7B15"/>
    <w:rsid w:val="000D1D60"/>
    <w:rsid w:val="000E200B"/>
    <w:rsid w:val="000E7321"/>
    <w:rsid w:val="000F257F"/>
    <w:rsid w:val="000F4973"/>
    <w:rsid w:val="000F7358"/>
    <w:rsid w:val="00102392"/>
    <w:rsid w:val="001028BF"/>
    <w:rsid w:val="00103BE8"/>
    <w:rsid w:val="0011371B"/>
    <w:rsid w:val="0011409B"/>
    <w:rsid w:val="001278F2"/>
    <w:rsid w:val="001320BA"/>
    <w:rsid w:val="00135D53"/>
    <w:rsid w:val="001476BE"/>
    <w:rsid w:val="00152731"/>
    <w:rsid w:val="001527FD"/>
    <w:rsid w:val="00163FA4"/>
    <w:rsid w:val="00167F1C"/>
    <w:rsid w:val="001825BE"/>
    <w:rsid w:val="00190DFC"/>
    <w:rsid w:val="001A35FF"/>
    <w:rsid w:val="001E10A7"/>
    <w:rsid w:val="001E73DD"/>
    <w:rsid w:val="001F0AA6"/>
    <w:rsid w:val="001F3183"/>
    <w:rsid w:val="001F44F1"/>
    <w:rsid w:val="00205610"/>
    <w:rsid w:val="00205642"/>
    <w:rsid w:val="00212A7D"/>
    <w:rsid w:val="00215B4A"/>
    <w:rsid w:val="00241994"/>
    <w:rsid w:val="0024745A"/>
    <w:rsid w:val="002524D6"/>
    <w:rsid w:val="002578D5"/>
    <w:rsid w:val="00273473"/>
    <w:rsid w:val="00275A3E"/>
    <w:rsid w:val="00281D52"/>
    <w:rsid w:val="002A0EA6"/>
    <w:rsid w:val="002A6479"/>
    <w:rsid w:val="002B01C1"/>
    <w:rsid w:val="002B3ECC"/>
    <w:rsid w:val="002C5F4D"/>
    <w:rsid w:val="002C73D0"/>
    <w:rsid w:val="002D1E08"/>
    <w:rsid w:val="002E0CE9"/>
    <w:rsid w:val="002E2465"/>
    <w:rsid w:val="002F0854"/>
    <w:rsid w:val="00323820"/>
    <w:rsid w:val="00346874"/>
    <w:rsid w:val="003474FE"/>
    <w:rsid w:val="00351444"/>
    <w:rsid w:val="00357116"/>
    <w:rsid w:val="003615C3"/>
    <w:rsid w:val="003632A0"/>
    <w:rsid w:val="003726BB"/>
    <w:rsid w:val="00376892"/>
    <w:rsid w:val="00382F0C"/>
    <w:rsid w:val="00394D97"/>
    <w:rsid w:val="003A3E14"/>
    <w:rsid w:val="003B681F"/>
    <w:rsid w:val="003C62BC"/>
    <w:rsid w:val="003D05A3"/>
    <w:rsid w:val="003F5BAC"/>
    <w:rsid w:val="004000F2"/>
    <w:rsid w:val="0040383C"/>
    <w:rsid w:val="004117AC"/>
    <w:rsid w:val="004176A8"/>
    <w:rsid w:val="00421AE9"/>
    <w:rsid w:val="004329D4"/>
    <w:rsid w:val="004349CB"/>
    <w:rsid w:val="004361E0"/>
    <w:rsid w:val="00440AA0"/>
    <w:rsid w:val="00443636"/>
    <w:rsid w:val="00454517"/>
    <w:rsid w:val="00455648"/>
    <w:rsid w:val="00456EBC"/>
    <w:rsid w:val="004608BB"/>
    <w:rsid w:val="00461563"/>
    <w:rsid w:val="00462910"/>
    <w:rsid w:val="00462BF2"/>
    <w:rsid w:val="00470126"/>
    <w:rsid w:val="00474007"/>
    <w:rsid w:val="004746D7"/>
    <w:rsid w:val="00476F7F"/>
    <w:rsid w:val="00487272"/>
    <w:rsid w:val="004968F2"/>
    <w:rsid w:val="00496C1F"/>
    <w:rsid w:val="004C0C4C"/>
    <w:rsid w:val="004C1A40"/>
    <w:rsid w:val="004C299C"/>
    <w:rsid w:val="004C3C28"/>
    <w:rsid w:val="004E4BF5"/>
    <w:rsid w:val="004F44C0"/>
    <w:rsid w:val="004F497F"/>
    <w:rsid w:val="005013A4"/>
    <w:rsid w:val="00516B12"/>
    <w:rsid w:val="005172ED"/>
    <w:rsid w:val="00524588"/>
    <w:rsid w:val="005529F1"/>
    <w:rsid w:val="00562DB0"/>
    <w:rsid w:val="0058638B"/>
    <w:rsid w:val="00596301"/>
    <w:rsid w:val="005972F8"/>
    <w:rsid w:val="005B5B11"/>
    <w:rsid w:val="005B769E"/>
    <w:rsid w:val="005B77B2"/>
    <w:rsid w:val="005C140C"/>
    <w:rsid w:val="005C47AC"/>
    <w:rsid w:val="005C6332"/>
    <w:rsid w:val="005E1F85"/>
    <w:rsid w:val="00600A2D"/>
    <w:rsid w:val="00602167"/>
    <w:rsid w:val="00610AF9"/>
    <w:rsid w:val="00613BF2"/>
    <w:rsid w:val="00614C6D"/>
    <w:rsid w:val="00614E61"/>
    <w:rsid w:val="00626DFD"/>
    <w:rsid w:val="0064020A"/>
    <w:rsid w:val="0064020D"/>
    <w:rsid w:val="0064592D"/>
    <w:rsid w:val="00674067"/>
    <w:rsid w:val="0068218E"/>
    <w:rsid w:val="006854EB"/>
    <w:rsid w:val="00696F74"/>
    <w:rsid w:val="006C124F"/>
    <w:rsid w:val="006D5538"/>
    <w:rsid w:val="006E21CF"/>
    <w:rsid w:val="006E492C"/>
    <w:rsid w:val="006E68AF"/>
    <w:rsid w:val="006F1748"/>
    <w:rsid w:val="006F2264"/>
    <w:rsid w:val="006F4357"/>
    <w:rsid w:val="00705D18"/>
    <w:rsid w:val="0072178E"/>
    <w:rsid w:val="007549AF"/>
    <w:rsid w:val="00755F6D"/>
    <w:rsid w:val="00760262"/>
    <w:rsid w:val="00760DF1"/>
    <w:rsid w:val="00762897"/>
    <w:rsid w:val="0077070C"/>
    <w:rsid w:val="00783A19"/>
    <w:rsid w:val="00784DA3"/>
    <w:rsid w:val="00791998"/>
    <w:rsid w:val="00794BDF"/>
    <w:rsid w:val="007B0D38"/>
    <w:rsid w:val="007D1AB6"/>
    <w:rsid w:val="007D4BCB"/>
    <w:rsid w:val="007E1F36"/>
    <w:rsid w:val="007E4D3D"/>
    <w:rsid w:val="007F2474"/>
    <w:rsid w:val="00835310"/>
    <w:rsid w:val="00841CF9"/>
    <w:rsid w:val="0084221E"/>
    <w:rsid w:val="00844B44"/>
    <w:rsid w:val="0086028B"/>
    <w:rsid w:val="00873345"/>
    <w:rsid w:val="00887BAB"/>
    <w:rsid w:val="008A6869"/>
    <w:rsid w:val="008B44CC"/>
    <w:rsid w:val="008B6703"/>
    <w:rsid w:val="008C3BE2"/>
    <w:rsid w:val="008D140B"/>
    <w:rsid w:val="008D3E1D"/>
    <w:rsid w:val="00924078"/>
    <w:rsid w:val="00927B04"/>
    <w:rsid w:val="009310B9"/>
    <w:rsid w:val="0094573F"/>
    <w:rsid w:val="00945CE3"/>
    <w:rsid w:val="00954DD3"/>
    <w:rsid w:val="00955170"/>
    <w:rsid w:val="00986923"/>
    <w:rsid w:val="009A4FEC"/>
    <w:rsid w:val="009B2067"/>
    <w:rsid w:val="009B2E87"/>
    <w:rsid w:val="009B58DF"/>
    <w:rsid w:val="009B69E9"/>
    <w:rsid w:val="009C4B77"/>
    <w:rsid w:val="009C6C5F"/>
    <w:rsid w:val="009F547B"/>
    <w:rsid w:val="00A0285D"/>
    <w:rsid w:val="00A02C5D"/>
    <w:rsid w:val="00A205A4"/>
    <w:rsid w:val="00A3734B"/>
    <w:rsid w:val="00A37448"/>
    <w:rsid w:val="00A41BAD"/>
    <w:rsid w:val="00A66AA6"/>
    <w:rsid w:val="00AB498B"/>
    <w:rsid w:val="00AB5E9C"/>
    <w:rsid w:val="00AD7AF9"/>
    <w:rsid w:val="00AF0CA2"/>
    <w:rsid w:val="00AF72AB"/>
    <w:rsid w:val="00AF7D9E"/>
    <w:rsid w:val="00B0074B"/>
    <w:rsid w:val="00B13E54"/>
    <w:rsid w:val="00B315A4"/>
    <w:rsid w:val="00B4582E"/>
    <w:rsid w:val="00B56580"/>
    <w:rsid w:val="00B60B20"/>
    <w:rsid w:val="00B7604E"/>
    <w:rsid w:val="00B8168C"/>
    <w:rsid w:val="00B84A50"/>
    <w:rsid w:val="00BD0C77"/>
    <w:rsid w:val="00BE0654"/>
    <w:rsid w:val="00BF7482"/>
    <w:rsid w:val="00C10C3E"/>
    <w:rsid w:val="00C228E9"/>
    <w:rsid w:val="00C30EE0"/>
    <w:rsid w:val="00C31D79"/>
    <w:rsid w:val="00C44F0F"/>
    <w:rsid w:val="00C60D2A"/>
    <w:rsid w:val="00C71AB9"/>
    <w:rsid w:val="00C845C2"/>
    <w:rsid w:val="00C87D11"/>
    <w:rsid w:val="00C945DC"/>
    <w:rsid w:val="00C96092"/>
    <w:rsid w:val="00CB3621"/>
    <w:rsid w:val="00CB5ABE"/>
    <w:rsid w:val="00CC28D5"/>
    <w:rsid w:val="00CE172C"/>
    <w:rsid w:val="00CE6B73"/>
    <w:rsid w:val="00CF6233"/>
    <w:rsid w:val="00CF71D2"/>
    <w:rsid w:val="00D05788"/>
    <w:rsid w:val="00D10082"/>
    <w:rsid w:val="00D1530C"/>
    <w:rsid w:val="00D30E78"/>
    <w:rsid w:val="00D342BF"/>
    <w:rsid w:val="00D42AFF"/>
    <w:rsid w:val="00D55F26"/>
    <w:rsid w:val="00D625B2"/>
    <w:rsid w:val="00D67334"/>
    <w:rsid w:val="00D77763"/>
    <w:rsid w:val="00D907A0"/>
    <w:rsid w:val="00DA4EC7"/>
    <w:rsid w:val="00DA693C"/>
    <w:rsid w:val="00DB32BE"/>
    <w:rsid w:val="00DB52A6"/>
    <w:rsid w:val="00DC0016"/>
    <w:rsid w:val="00DC487B"/>
    <w:rsid w:val="00DC58CE"/>
    <w:rsid w:val="00DC6690"/>
    <w:rsid w:val="00DE65F5"/>
    <w:rsid w:val="00DE6DFD"/>
    <w:rsid w:val="00E00276"/>
    <w:rsid w:val="00E106DD"/>
    <w:rsid w:val="00E134C8"/>
    <w:rsid w:val="00E21492"/>
    <w:rsid w:val="00E5087C"/>
    <w:rsid w:val="00E50ABD"/>
    <w:rsid w:val="00E71B1B"/>
    <w:rsid w:val="00E80F24"/>
    <w:rsid w:val="00E86EB3"/>
    <w:rsid w:val="00EB6AAD"/>
    <w:rsid w:val="00EC7777"/>
    <w:rsid w:val="00ED7B70"/>
    <w:rsid w:val="00EE2E76"/>
    <w:rsid w:val="00EF0504"/>
    <w:rsid w:val="00EF7BD0"/>
    <w:rsid w:val="00F07589"/>
    <w:rsid w:val="00F14B4F"/>
    <w:rsid w:val="00F16080"/>
    <w:rsid w:val="00F37029"/>
    <w:rsid w:val="00F3732A"/>
    <w:rsid w:val="00F44AD3"/>
    <w:rsid w:val="00F451A4"/>
    <w:rsid w:val="00F65CB3"/>
    <w:rsid w:val="00F669A0"/>
    <w:rsid w:val="00F8779B"/>
    <w:rsid w:val="00FA43E9"/>
    <w:rsid w:val="00FB0D77"/>
    <w:rsid w:val="00FC2493"/>
    <w:rsid w:val="00FC722A"/>
    <w:rsid w:val="00FD181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0F2"/>
    <w:pPr>
      <w:spacing w:before="240" w:after="240"/>
      <w:jc w:val="both"/>
    </w:pPr>
    <w:rPr>
      <w:rFonts w:eastAsia="Times New Roman"/>
      <w:sz w:val="24"/>
      <w:szCs w:val="22"/>
      <w:lang w:val="en-GB" w:eastAsia="en-GB"/>
    </w:rPr>
  </w:style>
  <w:style w:type="paragraph" w:styleId="berschrift1">
    <w:name w:val="heading 1"/>
    <w:basedOn w:val="Standard"/>
    <w:next w:val="Standard"/>
    <w:qFormat/>
    <w:rsid w:val="002524D6"/>
    <w:pPr>
      <w:keepNext/>
      <w:spacing w:before="480"/>
      <w:outlineLvl w:val="0"/>
    </w:pPr>
    <w:rPr>
      <w:rFonts w:ascii="Arial" w:hAnsi="Arial"/>
      <w:b/>
      <w:caps/>
      <w:sz w:val="28"/>
    </w:rPr>
  </w:style>
  <w:style w:type="paragraph" w:styleId="berschrift2">
    <w:name w:val="heading 2"/>
    <w:basedOn w:val="Standard"/>
    <w:next w:val="Standard"/>
    <w:qFormat/>
    <w:rsid w:val="005529F1"/>
    <w:pPr>
      <w:keepNext/>
      <w:outlineLvl w:val="1"/>
    </w:pPr>
    <w:rPr>
      <w:rFonts w:ascii="Arial" w:hAnsi="Arial" w:cs="Arial"/>
      <w:b/>
      <w:szCs w:val="28"/>
    </w:rPr>
  </w:style>
  <w:style w:type="paragraph" w:styleId="berschrift3">
    <w:name w:val="heading 3"/>
    <w:basedOn w:val="Standard"/>
    <w:next w:val="Standard"/>
    <w:qFormat/>
    <w:rsid w:val="004000F2"/>
    <w:pPr>
      <w:outlineLvl w:val="2"/>
    </w:pPr>
    <w:rPr>
      <w:b/>
    </w:rPr>
  </w:style>
  <w:style w:type="paragraph" w:styleId="berschrift4">
    <w:name w:val="heading 4"/>
    <w:basedOn w:val="Standard"/>
    <w:next w:val="Standard"/>
    <w:link w:val="berschrift4Zchn"/>
    <w:qFormat/>
    <w:rsid w:val="004000F2"/>
    <w:pPr>
      <w:outlineLvl w:val="3"/>
    </w:pPr>
  </w:style>
  <w:style w:type="paragraph" w:styleId="berschrift5">
    <w:name w:val="heading 5"/>
    <w:basedOn w:val="Standard"/>
    <w:next w:val="Standard"/>
    <w:qFormat/>
    <w:rsid w:val="00063757"/>
    <w:pPr>
      <w:numPr>
        <w:ilvl w:val="4"/>
        <w:numId w:val="3"/>
      </w:numPr>
      <w:spacing w:after="60"/>
      <w:outlineLvl w:val="4"/>
    </w:pPr>
    <w:rPr>
      <w:b/>
      <w:bCs/>
      <w:i/>
      <w:iCs/>
      <w:sz w:val="26"/>
      <w:szCs w:val="26"/>
    </w:rPr>
  </w:style>
  <w:style w:type="paragraph" w:styleId="berschrift6">
    <w:name w:val="heading 6"/>
    <w:basedOn w:val="Standard"/>
    <w:next w:val="Standard"/>
    <w:qFormat/>
    <w:rsid w:val="00063757"/>
    <w:pPr>
      <w:numPr>
        <w:ilvl w:val="5"/>
        <w:numId w:val="3"/>
      </w:numPr>
      <w:spacing w:after="60"/>
      <w:outlineLvl w:val="5"/>
    </w:pPr>
    <w:rPr>
      <w:b/>
      <w:bCs/>
      <w:sz w:val="22"/>
    </w:rPr>
  </w:style>
  <w:style w:type="paragraph" w:styleId="berschrift7">
    <w:name w:val="heading 7"/>
    <w:basedOn w:val="Standard"/>
    <w:next w:val="Standard"/>
    <w:qFormat/>
    <w:rsid w:val="00063757"/>
    <w:pPr>
      <w:numPr>
        <w:ilvl w:val="6"/>
        <w:numId w:val="3"/>
      </w:numPr>
      <w:spacing w:after="60"/>
      <w:outlineLvl w:val="6"/>
    </w:pPr>
    <w:rPr>
      <w:szCs w:val="24"/>
    </w:rPr>
  </w:style>
  <w:style w:type="paragraph" w:styleId="berschrift8">
    <w:name w:val="heading 8"/>
    <w:basedOn w:val="Standard"/>
    <w:next w:val="Standard"/>
    <w:qFormat/>
    <w:rsid w:val="00063757"/>
    <w:pPr>
      <w:numPr>
        <w:ilvl w:val="7"/>
        <w:numId w:val="3"/>
      </w:numPr>
      <w:spacing w:after="60"/>
      <w:outlineLvl w:val="7"/>
    </w:pPr>
    <w:rPr>
      <w:i/>
      <w:iCs/>
      <w:szCs w:val="24"/>
    </w:rPr>
  </w:style>
  <w:style w:type="paragraph" w:styleId="berschrift9">
    <w:name w:val="heading 9"/>
    <w:basedOn w:val="Standard"/>
    <w:next w:val="Standard"/>
    <w:qFormat/>
    <w:rsid w:val="00063757"/>
    <w:pPr>
      <w:numPr>
        <w:ilvl w:val="8"/>
        <w:numId w:val="3"/>
      </w:numPr>
      <w:spacing w:after="60"/>
      <w:outlineLvl w:val="8"/>
    </w:pPr>
    <w:rPr>
      <w:rFonts w:ascii="Arial" w:hAnsi="Arial"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4020A"/>
    <w:pPr>
      <w:jc w:val="center"/>
      <w:outlineLvl w:val="0"/>
    </w:pPr>
    <w:rPr>
      <w:rFonts w:ascii="Arial" w:hAnsi="Arial" w:cs="Arial"/>
      <w:b/>
      <w:bCs/>
      <w:caps/>
      <w:kern w:val="28"/>
      <w:sz w:val="32"/>
      <w:szCs w:val="32"/>
    </w:rPr>
  </w:style>
  <w:style w:type="paragraph" w:customStyle="1" w:styleId="AbstractText">
    <w:name w:val="AbstractText"/>
    <w:basedOn w:val="Standard"/>
    <w:rsid w:val="0064020A"/>
    <w:pPr>
      <w:spacing w:before="480"/>
    </w:pPr>
  </w:style>
  <w:style w:type="paragraph" w:customStyle="1" w:styleId="TableHeading">
    <w:name w:val="Table Heading"/>
    <w:basedOn w:val="Standard"/>
    <w:rsid w:val="0064020A"/>
    <w:pPr>
      <w:keepNext/>
      <w:spacing w:before="480" w:after="120"/>
    </w:pPr>
    <w:rPr>
      <w:rFonts w:ascii="Arial" w:hAnsi="Arial"/>
      <w:sz w:val="20"/>
    </w:rPr>
  </w:style>
  <w:style w:type="paragraph" w:customStyle="1" w:styleId="AuthorsDetails">
    <w:name w:val="Authors Details"/>
    <w:basedOn w:val="Standard"/>
    <w:rsid w:val="008D140B"/>
    <w:pPr>
      <w:spacing w:after="0"/>
      <w:jc w:val="center"/>
    </w:pPr>
  </w:style>
  <w:style w:type="paragraph" w:customStyle="1" w:styleId="Keywords">
    <w:name w:val="Keywords"/>
    <w:basedOn w:val="Standard"/>
    <w:next w:val="berschrift1"/>
    <w:rsid w:val="008D140B"/>
    <w:pPr>
      <w:spacing w:after="480"/>
    </w:pPr>
    <w:rPr>
      <w:b/>
    </w:rPr>
  </w:style>
  <w:style w:type="character" w:styleId="Hyperlink">
    <w:name w:val="Hyperlink"/>
    <w:basedOn w:val="Absatz-Standardschriftart"/>
    <w:rsid w:val="008D140B"/>
    <w:rPr>
      <w:color w:val="0000FF"/>
      <w:u w:val="single"/>
    </w:rPr>
  </w:style>
  <w:style w:type="paragraph" w:customStyle="1" w:styleId="ContactEmail">
    <w:name w:val="Contact Email"/>
    <w:basedOn w:val="AuthorsDetails"/>
    <w:next w:val="berschrift1"/>
    <w:rsid w:val="008D140B"/>
    <w:pPr>
      <w:spacing w:after="240"/>
    </w:pPr>
  </w:style>
  <w:style w:type="character" w:customStyle="1" w:styleId="berschrift4Zchn">
    <w:name w:val="Überschrift 4 Zchn"/>
    <w:basedOn w:val="Absatz-Standardschriftart"/>
    <w:link w:val="berschrift4"/>
    <w:rsid w:val="004000F2"/>
    <w:rPr>
      <w:sz w:val="24"/>
      <w:szCs w:val="22"/>
      <w:lang w:val="en-GB" w:eastAsia="en-GB" w:bidi="ar-SA"/>
    </w:rPr>
  </w:style>
  <w:style w:type="character" w:customStyle="1" w:styleId="Tablegrid">
    <w:name w:val="Table grid"/>
    <w:basedOn w:val="Absatz-Standardschriftart"/>
    <w:rsid w:val="008B44CC"/>
    <w:rPr>
      <w:rFonts w:ascii="Arial" w:hAnsi="Arial" w:cs="Arial"/>
      <w:sz w:val="21"/>
      <w:szCs w:val="21"/>
    </w:rPr>
  </w:style>
  <w:style w:type="paragraph" w:customStyle="1" w:styleId="FigureHeading">
    <w:name w:val="Figure Heading"/>
    <w:basedOn w:val="TableHeading"/>
    <w:next w:val="Standard"/>
    <w:rsid w:val="0064020A"/>
    <w:pPr>
      <w:spacing w:before="120" w:after="480"/>
    </w:pPr>
  </w:style>
  <w:style w:type="paragraph" w:customStyle="1" w:styleId="References">
    <w:name w:val="References"/>
    <w:basedOn w:val="Standard"/>
    <w:link w:val="ReferencesChar"/>
    <w:rsid w:val="00D67334"/>
  </w:style>
  <w:style w:type="character" w:customStyle="1" w:styleId="ReferencesChar">
    <w:name w:val="References Char"/>
    <w:basedOn w:val="Absatz-Standardschriftart"/>
    <w:link w:val="References"/>
    <w:rsid w:val="00D67334"/>
    <w:rPr>
      <w:sz w:val="24"/>
      <w:szCs w:val="22"/>
      <w:lang w:val="en-GB" w:eastAsia="en-GB" w:bidi="ar-SA"/>
    </w:rPr>
  </w:style>
  <w:style w:type="paragraph" w:styleId="Sprechblasentext">
    <w:name w:val="Balloon Text"/>
    <w:basedOn w:val="Standard"/>
    <w:link w:val="SprechblasentextZchn"/>
    <w:rsid w:val="0044363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443636"/>
    <w:rPr>
      <w:rFonts w:ascii="Tahoma" w:eastAsia="Times New Roman" w:hAnsi="Tahoma" w:cs="Tahoma"/>
      <w:sz w:val="16"/>
      <w:szCs w:val="16"/>
      <w:lang w:val="en-GB" w:eastAsia="en-GB"/>
    </w:rPr>
  </w:style>
  <w:style w:type="paragraph" w:styleId="StandardWeb">
    <w:name w:val="Normal (Web)"/>
    <w:basedOn w:val="Standard"/>
    <w:uiPriority w:val="99"/>
    <w:unhideWhenUsed/>
    <w:rsid w:val="00EE2E76"/>
    <w:pPr>
      <w:spacing w:before="100" w:beforeAutospacing="1" w:after="100" w:afterAutospacing="1"/>
      <w:jc w:val="left"/>
    </w:pPr>
    <w:rPr>
      <w:szCs w:val="24"/>
      <w:lang w:val="de-DE" w:eastAsia="de-DE"/>
    </w:rPr>
  </w:style>
  <w:style w:type="paragraph" w:styleId="Listenabsatz">
    <w:name w:val="List Paragraph"/>
    <w:basedOn w:val="Standard"/>
    <w:uiPriority w:val="34"/>
    <w:qFormat/>
    <w:rsid w:val="009A4FEC"/>
    <w:pPr>
      <w:ind w:left="720"/>
      <w:contextualSpacing/>
    </w:pPr>
  </w:style>
</w:styles>
</file>

<file path=word/webSettings.xml><?xml version="1.0" encoding="utf-8"?>
<w:webSettings xmlns:r="http://schemas.openxmlformats.org/officeDocument/2006/relationships" xmlns:w="http://schemas.openxmlformats.org/wordprocessingml/2006/main">
  <w:divs>
    <w:div w:id="79103601">
      <w:bodyDiv w:val="1"/>
      <w:marLeft w:val="0"/>
      <w:marRight w:val="0"/>
      <w:marTop w:val="0"/>
      <w:marBottom w:val="0"/>
      <w:divBdr>
        <w:top w:val="none" w:sz="0" w:space="0" w:color="auto"/>
        <w:left w:val="none" w:sz="0" w:space="0" w:color="auto"/>
        <w:bottom w:val="none" w:sz="0" w:space="0" w:color="auto"/>
        <w:right w:val="none" w:sz="0" w:space="0" w:color="auto"/>
      </w:divBdr>
      <w:divsChild>
        <w:div w:id="247539535">
          <w:marLeft w:val="0"/>
          <w:marRight w:val="0"/>
          <w:marTop w:val="0"/>
          <w:marBottom w:val="0"/>
          <w:divBdr>
            <w:top w:val="none" w:sz="0" w:space="0" w:color="auto"/>
            <w:left w:val="none" w:sz="0" w:space="0" w:color="auto"/>
            <w:bottom w:val="none" w:sz="0" w:space="0" w:color="auto"/>
            <w:right w:val="none" w:sz="0" w:space="0" w:color="auto"/>
          </w:divBdr>
          <w:divsChild>
            <w:div w:id="649476901">
              <w:marLeft w:val="0"/>
              <w:marRight w:val="0"/>
              <w:marTop w:val="0"/>
              <w:marBottom w:val="0"/>
              <w:divBdr>
                <w:top w:val="none" w:sz="0" w:space="0" w:color="auto"/>
                <w:left w:val="none" w:sz="0" w:space="0" w:color="auto"/>
                <w:bottom w:val="none" w:sz="0" w:space="0" w:color="auto"/>
                <w:right w:val="none" w:sz="0" w:space="0" w:color="auto"/>
              </w:divBdr>
              <w:divsChild>
                <w:div w:id="1474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017">
      <w:bodyDiv w:val="1"/>
      <w:marLeft w:val="0"/>
      <w:marRight w:val="0"/>
      <w:marTop w:val="0"/>
      <w:marBottom w:val="0"/>
      <w:divBdr>
        <w:top w:val="none" w:sz="0" w:space="0" w:color="auto"/>
        <w:left w:val="none" w:sz="0" w:space="0" w:color="auto"/>
        <w:bottom w:val="none" w:sz="0" w:space="0" w:color="auto"/>
        <w:right w:val="none" w:sz="0" w:space="0" w:color="auto"/>
      </w:divBdr>
    </w:div>
    <w:div w:id="351879807">
      <w:bodyDiv w:val="1"/>
      <w:marLeft w:val="0"/>
      <w:marRight w:val="0"/>
      <w:marTop w:val="0"/>
      <w:marBottom w:val="0"/>
      <w:divBdr>
        <w:top w:val="none" w:sz="0" w:space="0" w:color="auto"/>
        <w:left w:val="none" w:sz="0" w:space="0" w:color="auto"/>
        <w:bottom w:val="none" w:sz="0" w:space="0" w:color="auto"/>
        <w:right w:val="none" w:sz="0" w:space="0" w:color="auto"/>
      </w:divBdr>
      <w:divsChild>
        <w:div w:id="215288920">
          <w:marLeft w:val="0"/>
          <w:marRight w:val="0"/>
          <w:marTop w:val="0"/>
          <w:marBottom w:val="0"/>
          <w:divBdr>
            <w:top w:val="none" w:sz="0" w:space="0" w:color="auto"/>
            <w:left w:val="none" w:sz="0" w:space="0" w:color="auto"/>
            <w:bottom w:val="none" w:sz="0" w:space="0" w:color="auto"/>
            <w:right w:val="none" w:sz="0" w:space="0" w:color="auto"/>
          </w:divBdr>
          <w:divsChild>
            <w:div w:id="474185617">
              <w:marLeft w:val="0"/>
              <w:marRight w:val="0"/>
              <w:marTop w:val="0"/>
              <w:marBottom w:val="0"/>
              <w:divBdr>
                <w:top w:val="none" w:sz="0" w:space="0" w:color="auto"/>
                <w:left w:val="none" w:sz="0" w:space="0" w:color="auto"/>
                <w:bottom w:val="none" w:sz="0" w:space="0" w:color="auto"/>
                <w:right w:val="none" w:sz="0" w:space="0" w:color="auto"/>
              </w:divBdr>
              <w:divsChild>
                <w:div w:id="18496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312">
      <w:bodyDiv w:val="1"/>
      <w:marLeft w:val="0"/>
      <w:marRight w:val="0"/>
      <w:marTop w:val="0"/>
      <w:marBottom w:val="0"/>
      <w:divBdr>
        <w:top w:val="none" w:sz="0" w:space="0" w:color="auto"/>
        <w:left w:val="none" w:sz="0" w:space="0" w:color="auto"/>
        <w:bottom w:val="none" w:sz="0" w:space="0" w:color="auto"/>
        <w:right w:val="none" w:sz="0" w:space="0" w:color="auto"/>
      </w:divBdr>
      <w:divsChild>
        <w:div w:id="1807701404">
          <w:marLeft w:val="0"/>
          <w:marRight w:val="0"/>
          <w:marTop w:val="0"/>
          <w:marBottom w:val="0"/>
          <w:divBdr>
            <w:top w:val="none" w:sz="0" w:space="0" w:color="auto"/>
            <w:left w:val="none" w:sz="0" w:space="0" w:color="auto"/>
            <w:bottom w:val="none" w:sz="0" w:space="0" w:color="auto"/>
            <w:right w:val="none" w:sz="0" w:space="0" w:color="auto"/>
          </w:divBdr>
          <w:divsChild>
            <w:div w:id="965501384">
              <w:marLeft w:val="0"/>
              <w:marRight w:val="0"/>
              <w:marTop w:val="0"/>
              <w:marBottom w:val="0"/>
              <w:divBdr>
                <w:top w:val="none" w:sz="0" w:space="0" w:color="auto"/>
                <w:left w:val="none" w:sz="0" w:space="0" w:color="auto"/>
                <w:bottom w:val="none" w:sz="0" w:space="0" w:color="auto"/>
                <w:right w:val="none" w:sz="0" w:space="0" w:color="auto"/>
              </w:divBdr>
              <w:divsChild>
                <w:div w:id="1160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DFFD-2966-44DA-8930-6B98236C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12483</Characters>
  <Application>Microsoft Office Word</Application>
  <DocSecurity>4</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AUTHORS (STYLE ‘TITLE’ USED FOR THIS)</vt:lpstr>
      <vt:lpstr>INSTRUCTIONS FOR AUTHORS (STYLE ‘TITLE’ USED FOR THIS)</vt:lpstr>
    </vt:vector>
  </TitlesOfParts>
  <Company/>
  <LinksUpToDate>false</LinksUpToDate>
  <CharactersWithSpaces>14240</CharactersWithSpaces>
  <SharedDoc>false</SharedDoc>
  <HLinks>
    <vt:vector size="18" baseType="variant">
      <vt:variant>
        <vt:i4>6946865</vt:i4>
      </vt:variant>
      <vt:variant>
        <vt:i4>6</vt:i4>
      </vt:variant>
      <vt:variant>
        <vt:i4>0</vt:i4>
      </vt:variant>
      <vt:variant>
        <vt:i4>5</vt:i4>
      </vt:variant>
      <vt:variant>
        <vt:lpwstr>http://www.dgnb.de/</vt:lpwstr>
      </vt:variant>
      <vt:variant>
        <vt:lpwstr/>
      </vt:variant>
      <vt:variant>
        <vt:i4>5963863</vt:i4>
      </vt:variant>
      <vt:variant>
        <vt:i4>3</vt:i4>
      </vt:variant>
      <vt:variant>
        <vt:i4>0</vt:i4>
      </vt:variant>
      <vt:variant>
        <vt:i4>5</vt:i4>
      </vt:variant>
      <vt:variant>
        <vt:lpwstr>http://www.usgbc.org/leed</vt:lpwstr>
      </vt:variant>
      <vt:variant>
        <vt:lpwstr/>
      </vt:variant>
      <vt:variant>
        <vt:i4>3997704</vt:i4>
      </vt:variant>
      <vt:variant>
        <vt:i4>0</vt:i4>
      </vt:variant>
      <vt:variant>
        <vt:i4>0</vt:i4>
      </vt:variant>
      <vt:variant>
        <vt:i4>5</vt:i4>
      </vt:variant>
      <vt:variant>
        <vt:lpwstr>mailto:iva.kovacic@tuwien.ac.at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(STYLE ‘TITLE’ USED FOR THIS)</dc:title>
  <dc:subject/>
  <dc:creator>Kate Carter</dc:creator>
  <cp:keywords/>
  <dc:description/>
  <cp:lastModifiedBy>ikovacic</cp:lastModifiedBy>
  <cp:revision>2</cp:revision>
  <cp:lastPrinted>2009-04-21T15:32:00Z</cp:lastPrinted>
  <dcterms:created xsi:type="dcterms:W3CDTF">2009-09-16T13:34:00Z</dcterms:created>
  <dcterms:modified xsi:type="dcterms:W3CDTF">2009-09-16T13:34:00Z</dcterms:modified>
</cp:coreProperties>
</file>