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8" w:rsidRPr="00E025EE" w:rsidRDefault="006E1DD7" w:rsidP="00275C98">
      <w:pPr>
        <w:pStyle w:val="Papertitle"/>
        <w:rPr>
          <w:rFonts w:cs="Tahoma"/>
          <w:b/>
        </w:rPr>
      </w:pPr>
      <w:r>
        <w:rPr>
          <w:rFonts w:cs="Tahoma"/>
          <w:b/>
        </w:rPr>
        <w:t>Energieeffiziente</w:t>
      </w:r>
      <w:r w:rsidR="0068083A">
        <w:rPr>
          <w:rFonts w:cs="Tahoma"/>
          <w:b/>
        </w:rPr>
        <w:t>r</w:t>
      </w:r>
      <w:r w:rsidR="00991D96">
        <w:rPr>
          <w:rFonts w:cs="Tahoma"/>
          <w:b/>
        </w:rPr>
        <w:t xml:space="preserve"> Industriebau als integrales Konzept</w:t>
      </w:r>
    </w:p>
    <w:p w:rsidR="00275C98" w:rsidRPr="00853070" w:rsidRDefault="00235EFB" w:rsidP="00275C98">
      <w:pPr>
        <w:pStyle w:val="Author"/>
        <w:rPr>
          <w:rFonts w:cs="Tahoma"/>
        </w:rPr>
      </w:pPr>
      <w:r>
        <w:rPr>
          <w:rFonts w:cs="Tahoma"/>
        </w:rPr>
        <w:t>Iva Kovacic</w:t>
      </w:r>
      <w:r w:rsidR="00A57946" w:rsidRPr="00853070">
        <w:rPr>
          <w:rFonts w:cs="Tahoma"/>
        </w:rPr>
        <w:t xml:space="preserve"> </w:t>
      </w:r>
    </w:p>
    <w:p w:rsidR="00991D96" w:rsidRPr="00991D96" w:rsidRDefault="00235EFB" w:rsidP="006879F0">
      <w:pPr>
        <w:pStyle w:val="Institution"/>
        <w:rPr>
          <w:rFonts w:cs="Tahoma"/>
          <w:lang w:val="de-DE"/>
        </w:rPr>
      </w:pPr>
      <w:r w:rsidRPr="00991D96">
        <w:rPr>
          <w:rFonts w:cs="Tahoma"/>
          <w:lang w:val="de-DE"/>
        </w:rPr>
        <w:t>Institut für interdis</w:t>
      </w:r>
      <w:r w:rsidR="0068083A" w:rsidRPr="00991D96">
        <w:rPr>
          <w:rFonts w:cs="Tahoma"/>
          <w:lang w:val="de-DE"/>
        </w:rPr>
        <w:t>ziplinäres Bauprozessmanagement</w:t>
      </w:r>
      <w:r w:rsidRPr="00991D96">
        <w:rPr>
          <w:rFonts w:cs="Tahoma"/>
          <w:lang w:val="de-DE"/>
        </w:rPr>
        <w:t xml:space="preserve"> </w:t>
      </w:r>
    </w:p>
    <w:p w:rsidR="00235EFB" w:rsidRPr="006879F0" w:rsidRDefault="0068083A" w:rsidP="006879F0">
      <w:pPr>
        <w:pStyle w:val="Institution"/>
        <w:rPr>
          <w:rFonts w:cs="Tahoma"/>
          <w:lang w:val="de-DE"/>
        </w:rPr>
      </w:pPr>
      <w:r w:rsidRPr="00991D96">
        <w:rPr>
          <w:rFonts w:cs="Tahoma"/>
          <w:lang w:val="de-DE"/>
        </w:rPr>
        <w:t xml:space="preserve">Forschungsbereich für Interdisziplinäre Bauplanung und </w:t>
      </w:r>
      <w:proofErr w:type="spellStart"/>
      <w:r w:rsidRPr="00991D96">
        <w:rPr>
          <w:rFonts w:cs="Tahoma"/>
          <w:lang w:val="de-DE"/>
        </w:rPr>
        <w:t>Industriebau</w:t>
      </w:r>
      <w:proofErr w:type="gramStart"/>
      <w:r w:rsidR="006D422F">
        <w:rPr>
          <w:rFonts w:cs="Tahoma"/>
          <w:lang w:val="de-DE"/>
        </w:rPr>
        <w:t>,</w:t>
      </w:r>
      <w:r w:rsidR="00235EFB">
        <w:rPr>
          <w:rFonts w:cs="Tahoma"/>
          <w:lang w:val="de-DE"/>
        </w:rPr>
        <w:t>TU</w:t>
      </w:r>
      <w:proofErr w:type="spellEnd"/>
      <w:proofErr w:type="gramEnd"/>
      <w:r w:rsidR="00235EFB">
        <w:rPr>
          <w:rFonts w:cs="Tahoma"/>
          <w:lang w:val="de-DE"/>
        </w:rPr>
        <w:t xml:space="preserve"> Wien</w:t>
      </w:r>
      <w:r w:rsidR="006879F0">
        <w:rPr>
          <w:rFonts w:cs="Tahoma"/>
          <w:lang w:val="de-DE"/>
        </w:rPr>
        <w:t>, Österreich</w:t>
      </w:r>
    </w:p>
    <w:p w:rsidR="00235EFB" w:rsidRPr="0068083A" w:rsidRDefault="000C1931" w:rsidP="002D2ACC">
      <w:pPr>
        <w:pStyle w:val="Abstract"/>
        <w:rPr>
          <w:lang w:val="de-AT"/>
        </w:rPr>
      </w:pPr>
      <w:r w:rsidRPr="0068083A">
        <w:rPr>
          <w:lang w:val="de-AT"/>
        </w:rPr>
        <w:t xml:space="preserve">ABSTRACT: </w:t>
      </w:r>
      <w:r w:rsidR="00C6638B" w:rsidRPr="0068083A">
        <w:rPr>
          <w:lang w:val="de-AT"/>
        </w:rPr>
        <w:t xml:space="preserve"> </w:t>
      </w:r>
    </w:p>
    <w:p w:rsidR="0083280B" w:rsidRPr="00E55D0B" w:rsidRDefault="0083280B" w:rsidP="002D2ACC">
      <w:pPr>
        <w:pStyle w:val="Abstract"/>
        <w:contextualSpacing/>
        <w:rPr>
          <w:lang w:val="en-US"/>
        </w:rPr>
      </w:pPr>
      <w:r w:rsidRPr="00601C65">
        <w:rPr>
          <w:lang w:val="en-US"/>
        </w:rPr>
        <w:t xml:space="preserve">The aims and requirements for planning of the production facilities focused mostly on the </w:t>
      </w:r>
      <w:r w:rsidRPr="00E55D0B">
        <w:rPr>
          <w:lang w:val="en-US"/>
        </w:rPr>
        <w:t>i</w:t>
      </w:r>
      <w:r w:rsidRPr="00E55D0B">
        <w:rPr>
          <w:lang w:val="en-US"/>
        </w:rPr>
        <w:t>s</w:t>
      </w:r>
      <w:r w:rsidRPr="00E55D0B">
        <w:rPr>
          <w:lang w:val="en-US"/>
        </w:rPr>
        <w:t>sues of flexibility and extensibility in the past</w:t>
      </w:r>
      <w:r w:rsidR="00092258" w:rsidRPr="00E55D0B">
        <w:rPr>
          <w:lang w:val="en-US"/>
        </w:rPr>
        <w:t>.</w:t>
      </w:r>
      <w:r w:rsidRPr="00E55D0B">
        <w:rPr>
          <w:lang w:val="en-US"/>
        </w:rPr>
        <w:t xml:space="preserve"> </w:t>
      </w:r>
      <w:r w:rsidR="00092258" w:rsidRPr="00E55D0B">
        <w:rPr>
          <w:lang w:val="en-US"/>
        </w:rPr>
        <w:t>T</w:t>
      </w:r>
      <w:r w:rsidRPr="00E55D0B">
        <w:rPr>
          <w:lang w:val="en-US"/>
        </w:rPr>
        <w:t xml:space="preserve">his trend </w:t>
      </w:r>
      <w:r w:rsidR="00092258" w:rsidRPr="00E55D0B">
        <w:rPr>
          <w:lang w:val="en-US"/>
        </w:rPr>
        <w:t xml:space="preserve">however </w:t>
      </w:r>
      <w:r w:rsidRPr="00E55D0B">
        <w:rPr>
          <w:lang w:val="en-US"/>
        </w:rPr>
        <w:t>is currently being cha</w:t>
      </w:r>
      <w:r w:rsidRPr="00E55D0B">
        <w:rPr>
          <w:lang w:val="en-US"/>
        </w:rPr>
        <w:t>l</w:t>
      </w:r>
      <w:r w:rsidRPr="00E55D0B">
        <w:rPr>
          <w:lang w:val="en-US"/>
        </w:rPr>
        <w:t>lenged through new upcoming issues such as energy ef</w:t>
      </w:r>
      <w:r w:rsidR="00E55D0B" w:rsidRPr="00E55D0B">
        <w:rPr>
          <w:lang w:val="en-US"/>
        </w:rPr>
        <w:t>ficiency and life cycle costing,</w:t>
      </w:r>
      <w:r w:rsidR="00092258" w:rsidRPr="00E55D0B">
        <w:rPr>
          <w:lang w:val="en-US"/>
        </w:rPr>
        <w:t xml:space="preserve"> which originate</w:t>
      </w:r>
      <w:r w:rsidR="00E55D0B" w:rsidRPr="00E55D0B">
        <w:rPr>
          <w:lang w:val="en-US"/>
        </w:rPr>
        <w:t>s in</w:t>
      </w:r>
      <w:r w:rsidR="00092258" w:rsidRPr="00E55D0B">
        <w:rPr>
          <w:lang w:val="en-US"/>
        </w:rPr>
        <w:t xml:space="preserve"> </w:t>
      </w:r>
      <w:r w:rsidRPr="00E55D0B">
        <w:rPr>
          <w:lang w:val="en-US"/>
        </w:rPr>
        <w:t>diverse causes</w:t>
      </w:r>
      <w:r w:rsidR="00092258" w:rsidRPr="00E55D0B">
        <w:rPr>
          <w:lang w:val="en-US"/>
        </w:rPr>
        <w:t xml:space="preserve"> such as</w:t>
      </w:r>
      <w:r w:rsidRPr="00E55D0B">
        <w:rPr>
          <w:lang w:val="en-US"/>
        </w:rPr>
        <w:t xml:space="preserve">: the upraising uncertainty </w:t>
      </w:r>
      <w:r w:rsidR="00601C65" w:rsidRPr="00E55D0B">
        <w:rPr>
          <w:lang w:val="en-US"/>
        </w:rPr>
        <w:t xml:space="preserve">in </w:t>
      </w:r>
      <w:r w:rsidRPr="00E55D0B">
        <w:rPr>
          <w:lang w:val="en-US"/>
        </w:rPr>
        <w:t xml:space="preserve">energy supply through </w:t>
      </w:r>
      <w:r w:rsidR="00601C65" w:rsidRPr="00E55D0B">
        <w:rPr>
          <w:lang w:val="en-US"/>
        </w:rPr>
        <w:t>p</w:t>
      </w:r>
      <w:r w:rsidR="00601C65" w:rsidRPr="00E55D0B">
        <w:rPr>
          <w:lang w:val="en-US"/>
        </w:rPr>
        <w:t>o</w:t>
      </w:r>
      <w:r w:rsidR="00601C65" w:rsidRPr="00E55D0B">
        <w:rPr>
          <w:lang w:val="en-US"/>
        </w:rPr>
        <w:t xml:space="preserve">litical dependencies, </w:t>
      </w:r>
      <w:r w:rsidRPr="00E55D0B">
        <w:rPr>
          <w:lang w:val="en-US"/>
        </w:rPr>
        <w:t xml:space="preserve">the sharpening of EU-demands considering </w:t>
      </w:r>
      <w:r w:rsidR="00601C65" w:rsidRPr="00E55D0B">
        <w:rPr>
          <w:lang w:val="en-US"/>
        </w:rPr>
        <w:t>CO</w:t>
      </w:r>
      <w:r w:rsidR="00601C65" w:rsidRPr="00E55D0B">
        <w:rPr>
          <w:vertAlign w:val="subscript"/>
          <w:lang w:val="en-US"/>
        </w:rPr>
        <w:t>2</w:t>
      </w:r>
      <w:r w:rsidR="00601C65" w:rsidRPr="00E55D0B">
        <w:rPr>
          <w:lang w:val="en-US"/>
        </w:rPr>
        <w:t xml:space="preserve">-reduction and lastly through growing pressure of the media </w:t>
      </w:r>
      <w:r w:rsidR="00E55D0B" w:rsidRPr="00E55D0B">
        <w:rPr>
          <w:lang w:val="en-US"/>
        </w:rPr>
        <w:t xml:space="preserve">and </w:t>
      </w:r>
      <w:r w:rsidR="00601C65" w:rsidRPr="00E55D0B">
        <w:rPr>
          <w:lang w:val="en-US"/>
        </w:rPr>
        <w:t xml:space="preserve">increasing </w:t>
      </w:r>
      <w:r w:rsidR="00E55D0B" w:rsidRPr="00E55D0B">
        <w:rPr>
          <w:lang w:val="en-US"/>
        </w:rPr>
        <w:t xml:space="preserve">public </w:t>
      </w:r>
      <w:r w:rsidR="00601C65" w:rsidRPr="00E55D0B">
        <w:rPr>
          <w:lang w:val="en-US"/>
        </w:rPr>
        <w:t>awareness for the scarceness of resources and protection of environment. The desire of investors for reduction of energy and resources consumption could lately be clearly observed. The</w:t>
      </w:r>
      <w:r w:rsidR="00092258" w:rsidRPr="00E55D0B">
        <w:rPr>
          <w:lang w:val="en-US"/>
        </w:rPr>
        <w:t>se</w:t>
      </w:r>
      <w:r w:rsidR="00601C65" w:rsidRPr="00E55D0B">
        <w:rPr>
          <w:lang w:val="en-US"/>
        </w:rPr>
        <w:t xml:space="preserve"> new requirements in a</w:t>
      </w:r>
      <w:r w:rsidR="00601C65" w:rsidRPr="00E55D0B">
        <w:rPr>
          <w:lang w:val="en-US"/>
        </w:rPr>
        <w:t>d</w:t>
      </w:r>
      <w:r w:rsidR="00601C65" w:rsidRPr="00E55D0B">
        <w:rPr>
          <w:lang w:val="en-US"/>
        </w:rPr>
        <w:t xml:space="preserve">dition to the in industrial building well-established criteria such as low construction cost and short planning cycles </w:t>
      </w:r>
      <w:r w:rsidR="00092258" w:rsidRPr="00E55D0B">
        <w:rPr>
          <w:lang w:val="en-US"/>
        </w:rPr>
        <w:t xml:space="preserve">represent new challenges for the planners. </w:t>
      </w:r>
    </w:p>
    <w:p w:rsidR="00092258" w:rsidRPr="00E55D0B" w:rsidRDefault="00E55D0B" w:rsidP="002D2ACC">
      <w:pPr>
        <w:pStyle w:val="Abstract"/>
        <w:contextualSpacing/>
        <w:rPr>
          <w:lang w:val="en-US"/>
        </w:rPr>
      </w:pPr>
      <w:r w:rsidRPr="00E55D0B">
        <w:rPr>
          <w:lang w:val="en-US"/>
        </w:rPr>
        <w:t>The development of</w:t>
      </w:r>
      <w:r w:rsidR="00092258" w:rsidRPr="00E55D0B">
        <w:rPr>
          <w:lang w:val="en-US"/>
        </w:rPr>
        <w:t xml:space="preserve"> the energy efficiency measurements should take place in the early pla</w:t>
      </w:r>
      <w:r w:rsidR="00092258" w:rsidRPr="00E55D0B">
        <w:rPr>
          <w:lang w:val="en-US"/>
        </w:rPr>
        <w:t>n</w:t>
      </w:r>
      <w:r w:rsidR="00092258" w:rsidRPr="00E55D0B">
        <w:rPr>
          <w:lang w:val="en-US"/>
        </w:rPr>
        <w:t xml:space="preserve">ning stages – the retrofitting of industrial facility on the state-of-the art is </w:t>
      </w:r>
      <w:r w:rsidRPr="00E55D0B">
        <w:rPr>
          <w:lang w:val="en-US"/>
        </w:rPr>
        <w:t>due to the distu</w:t>
      </w:r>
      <w:r w:rsidRPr="00E55D0B">
        <w:rPr>
          <w:lang w:val="en-US"/>
        </w:rPr>
        <w:t>r</w:t>
      </w:r>
      <w:r w:rsidRPr="00E55D0B">
        <w:rPr>
          <w:lang w:val="en-US"/>
        </w:rPr>
        <w:t xml:space="preserve">bance </w:t>
      </w:r>
      <w:r w:rsidR="00092258" w:rsidRPr="00E55D0B">
        <w:rPr>
          <w:lang w:val="en-US"/>
        </w:rPr>
        <w:t>production process often too costly or even impossible. The planning of energy eff</w:t>
      </w:r>
      <w:r w:rsidR="00092258" w:rsidRPr="00E55D0B">
        <w:rPr>
          <w:lang w:val="en-US"/>
        </w:rPr>
        <w:t>i</w:t>
      </w:r>
      <w:r w:rsidR="00092258" w:rsidRPr="00E55D0B">
        <w:rPr>
          <w:lang w:val="en-US"/>
        </w:rPr>
        <w:t>cient industrial facilities requires numerous simulations, since energy demand and heat dissipation take place simultaneously at several levels: at the level of machine, of the pr</w:t>
      </w:r>
      <w:r w:rsidR="00092258" w:rsidRPr="00E55D0B">
        <w:rPr>
          <w:lang w:val="en-US"/>
        </w:rPr>
        <w:t>o</w:t>
      </w:r>
      <w:r w:rsidRPr="00E55D0B">
        <w:rPr>
          <w:lang w:val="en-US"/>
        </w:rPr>
        <w:t>duction</w:t>
      </w:r>
      <w:r w:rsidR="00092258" w:rsidRPr="00E55D0B">
        <w:rPr>
          <w:lang w:val="en-US"/>
        </w:rPr>
        <w:t xml:space="preserve"> line and at the level of building and its operation. Often are the companies lacking the information or data on actual energy consumption – the measuring and systematization of </w:t>
      </w:r>
      <w:r w:rsidRPr="00E55D0B">
        <w:rPr>
          <w:lang w:val="en-US"/>
        </w:rPr>
        <w:t xml:space="preserve">energy </w:t>
      </w:r>
      <w:r w:rsidR="00092258" w:rsidRPr="00E55D0B">
        <w:rPr>
          <w:lang w:val="en-US"/>
        </w:rPr>
        <w:t xml:space="preserve">consumption should contribute </w:t>
      </w:r>
      <w:r w:rsidR="00C44F04" w:rsidRPr="00E55D0B">
        <w:rPr>
          <w:lang w:val="en-US"/>
        </w:rPr>
        <w:t>to identification of energy saving potentials and i</w:t>
      </w:r>
      <w:r w:rsidR="00C44F04" w:rsidRPr="00E55D0B">
        <w:rPr>
          <w:lang w:val="en-US"/>
        </w:rPr>
        <w:t>n</w:t>
      </w:r>
      <w:r w:rsidR="00C44F04" w:rsidRPr="00E55D0B">
        <w:rPr>
          <w:lang w:val="en-US"/>
        </w:rPr>
        <w:t xml:space="preserve">itiate implementation of energy-saving strategies as well as increase awareness for </w:t>
      </w:r>
      <w:r w:rsidR="00092258" w:rsidRPr="00E55D0B">
        <w:rPr>
          <w:lang w:val="en-US"/>
        </w:rPr>
        <w:t>ener</w:t>
      </w:r>
      <w:r w:rsidR="00C44F04" w:rsidRPr="00E55D0B">
        <w:rPr>
          <w:lang w:val="en-US"/>
        </w:rPr>
        <w:t xml:space="preserve">gy saving. </w:t>
      </w:r>
    </w:p>
    <w:p w:rsidR="00C44F04" w:rsidRPr="00E55D0B" w:rsidRDefault="00C44F04" w:rsidP="002D2ACC">
      <w:pPr>
        <w:pStyle w:val="Abstract"/>
        <w:contextualSpacing/>
        <w:rPr>
          <w:lang w:val="en-US"/>
        </w:rPr>
      </w:pPr>
      <w:r w:rsidRPr="00E55D0B">
        <w:rPr>
          <w:lang w:val="en-US"/>
        </w:rPr>
        <w:t>The interdisciplinary cooperation and life-cycle oriented planning count therefore as the cr</w:t>
      </w:r>
      <w:r w:rsidRPr="00E55D0B">
        <w:rPr>
          <w:lang w:val="en-US"/>
        </w:rPr>
        <w:t>u</w:t>
      </w:r>
      <w:r w:rsidRPr="00E55D0B">
        <w:rPr>
          <w:lang w:val="en-US"/>
        </w:rPr>
        <w:t>cial factors within planning process with focus on energy and resources efficiency. This paper presents a Vienna University of Technology research project with such a focus, financed out of means of Climate and Energy Fond and within Program-Framework „NEUE ENER</w:t>
      </w:r>
      <w:r w:rsidR="00E55D0B">
        <w:rPr>
          <w:lang w:val="en-US"/>
        </w:rPr>
        <w:t>GIEN 2020“</w:t>
      </w:r>
      <w:r w:rsidRPr="00E55D0B">
        <w:rPr>
          <w:lang w:val="en-US"/>
        </w:rPr>
        <w:t>(New Energies 2020). The project INFO (Interdisciplinary Research for Energy Effi</w:t>
      </w:r>
      <w:r w:rsidR="00E55D0B">
        <w:rPr>
          <w:lang w:val="en-US"/>
        </w:rPr>
        <w:t>cie</w:t>
      </w:r>
      <w:r w:rsidR="00E55D0B">
        <w:rPr>
          <w:lang w:val="en-US"/>
        </w:rPr>
        <w:t>n</w:t>
      </w:r>
      <w:r w:rsidR="00E55D0B">
        <w:rPr>
          <w:lang w:val="en-US"/>
        </w:rPr>
        <w:t>cy in Production) model</w:t>
      </w:r>
      <w:r w:rsidRPr="00E55D0B">
        <w:rPr>
          <w:lang w:val="en-US"/>
        </w:rPr>
        <w:t>s and simulates electricity sav</w:t>
      </w:r>
      <w:r w:rsidR="00E55D0B">
        <w:rPr>
          <w:lang w:val="en-US"/>
        </w:rPr>
        <w:t>ing production processes, HVAC s</w:t>
      </w:r>
      <w:r w:rsidRPr="00E55D0B">
        <w:rPr>
          <w:lang w:val="en-US"/>
        </w:rPr>
        <w:t>y</w:t>
      </w:r>
      <w:r w:rsidRPr="00E55D0B">
        <w:rPr>
          <w:lang w:val="en-US"/>
        </w:rPr>
        <w:t>s</w:t>
      </w:r>
      <w:r w:rsidRPr="00E55D0B">
        <w:rPr>
          <w:lang w:val="en-US"/>
        </w:rPr>
        <w:t xml:space="preserve">tems which use renewable energies as well as industrial waste heat, and the innovative </w:t>
      </w:r>
      <w:r w:rsidR="00E55D0B">
        <w:rPr>
          <w:lang w:val="en-US"/>
        </w:rPr>
        <w:t xml:space="preserve">energy producing building hulls. The final aim of the project is an </w:t>
      </w:r>
      <w:r w:rsidRPr="00E55D0B">
        <w:rPr>
          <w:lang w:val="en-US"/>
        </w:rPr>
        <w:t>integral simulation</w:t>
      </w:r>
      <w:r w:rsidR="00E55D0B">
        <w:rPr>
          <w:lang w:val="en-US"/>
        </w:rPr>
        <w:t xml:space="preserve"> displa</w:t>
      </w:r>
      <w:r w:rsidR="00E55D0B">
        <w:rPr>
          <w:lang w:val="en-US"/>
        </w:rPr>
        <w:t>y</w:t>
      </w:r>
      <w:r w:rsidR="00E55D0B">
        <w:rPr>
          <w:lang w:val="en-US"/>
        </w:rPr>
        <w:t>ing and optimizing machine-production process-building interaction in terms of energy flows</w:t>
      </w:r>
      <w:r w:rsidRPr="00E55D0B">
        <w:rPr>
          <w:lang w:val="en-US"/>
        </w:rPr>
        <w:t>.</w:t>
      </w:r>
    </w:p>
    <w:p w:rsidR="00E55D0B" w:rsidRDefault="00E55D0B" w:rsidP="002D2ACC">
      <w:pPr>
        <w:pStyle w:val="Abstract"/>
        <w:rPr>
          <w:lang w:val="de-AT"/>
        </w:rPr>
      </w:pPr>
      <w:r>
        <w:rPr>
          <w:lang w:val="de-AT"/>
        </w:rPr>
        <w:t>DEUTSCH:</w:t>
      </w:r>
    </w:p>
    <w:p w:rsidR="00092258" w:rsidRDefault="00C6638B" w:rsidP="002D2ACC">
      <w:pPr>
        <w:pStyle w:val="Abstract"/>
        <w:contextualSpacing/>
        <w:rPr>
          <w:lang w:val="de-AT"/>
        </w:rPr>
      </w:pPr>
      <w:r w:rsidRPr="00A062F1">
        <w:rPr>
          <w:lang w:val="de-AT"/>
        </w:rPr>
        <w:t>Wenn bei den Anforderungen für die Planung von Produktionsstätten in der Vergangenheit der Schwerpunkt auf der Flexibi</w:t>
      </w:r>
      <w:r w:rsidR="0068083A">
        <w:rPr>
          <w:lang w:val="de-AT"/>
        </w:rPr>
        <w:t xml:space="preserve">lität und Erweiterbarkeit lag, </w:t>
      </w:r>
      <w:r w:rsidRPr="00A062F1">
        <w:rPr>
          <w:lang w:val="de-AT"/>
        </w:rPr>
        <w:t>gewinnen heute Energieeffizienz sowie niedrige Lebenszykluskosten zunehmend an Bedeutung.  Die Ursachen sind vielfältig: steigende Unsicherhe</w:t>
      </w:r>
      <w:r w:rsidR="00857ABA">
        <w:rPr>
          <w:lang w:val="de-AT"/>
        </w:rPr>
        <w:t>it in der Energiev</w:t>
      </w:r>
      <w:r w:rsidRPr="00A062F1">
        <w:rPr>
          <w:lang w:val="de-AT"/>
        </w:rPr>
        <w:t>ersorgung durch politische Abhängigkeiten, die Ve</w:t>
      </w:r>
      <w:r w:rsidRPr="00A062F1">
        <w:rPr>
          <w:lang w:val="de-AT"/>
        </w:rPr>
        <w:t>r</w:t>
      </w:r>
      <w:r w:rsidRPr="00A062F1">
        <w:rPr>
          <w:lang w:val="de-AT"/>
        </w:rPr>
        <w:t>schärfung der EU-Anforderungen in punkto Reduktion des CO2-Ausstoßes zwecks Klim</w:t>
      </w:r>
      <w:r w:rsidRPr="00A062F1">
        <w:rPr>
          <w:lang w:val="de-AT"/>
        </w:rPr>
        <w:t>a</w:t>
      </w:r>
      <w:r w:rsidR="006D422F">
        <w:rPr>
          <w:lang w:val="de-AT"/>
        </w:rPr>
        <w:t xml:space="preserve">schutz </w:t>
      </w:r>
      <w:r w:rsidRPr="00A062F1">
        <w:rPr>
          <w:lang w:val="de-AT"/>
        </w:rPr>
        <w:t>und das durch den medialen Druck doch steige</w:t>
      </w:r>
      <w:r w:rsidR="00091E66">
        <w:rPr>
          <w:lang w:val="de-AT"/>
        </w:rPr>
        <w:t>nde Bewusstsein für Ressourcen-</w:t>
      </w:r>
      <w:proofErr w:type="spellStart"/>
      <w:r w:rsidR="00091E66">
        <w:rPr>
          <w:lang w:val="de-AT"/>
        </w:rPr>
        <w:t>k</w:t>
      </w:r>
      <w:r w:rsidRPr="00A062F1">
        <w:rPr>
          <w:lang w:val="de-AT"/>
        </w:rPr>
        <w:t>nappheit</w:t>
      </w:r>
      <w:proofErr w:type="spellEnd"/>
      <w:r w:rsidRPr="00A062F1">
        <w:rPr>
          <w:lang w:val="de-AT"/>
        </w:rPr>
        <w:t xml:space="preserve"> und Umweltschutz. Der Wunsch der Bauherren nach Minimierung des Energie- und Ressourcenverbrauchs machte sich in der letzten Zeit stark bemerkbar.  </w:t>
      </w:r>
      <w:r w:rsidRPr="0068083A">
        <w:rPr>
          <w:lang w:val="de-AT"/>
        </w:rPr>
        <w:t>Unter den im Industriebau gängigen Rahmenbedingungen der niedrigen Herstellungskosten und kurzen Planungs- und Bauzeit werden die Planer dadurch mit besonders schweren Aufgaben ko</w:t>
      </w:r>
      <w:r w:rsidRPr="0068083A">
        <w:rPr>
          <w:lang w:val="de-AT"/>
        </w:rPr>
        <w:t>n</w:t>
      </w:r>
      <w:r w:rsidRPr="0068083A">
        <w:rPr>
          <w:lang w:val="de-AT"/>
        </w:rPr>
        <w:t xml:space="preserve">frontiert. </w:t>
      </w:r>
    </w:p>
    <w:p w:rsidR="00C6638B" w:rsidRPr="0068083A" w:rsidRDefault="00C6638B" w:rsidP="002D2ACC">
      <w:pPr>
        <w:pStyle w:val="Abstract"/>
        <w:contextualSpacing/>
        <w:rPr>
          <w:lang w:val="de-AT"/>
        </w:rPr>
      </w:pPr>
      <w:r w:rsidRPr="0068083A">
        <w:rPr>
          <w:lang w:val="de-AT"/>
        </w:rPr>
        <w:lastRenderedPageBreak/>
        <w:t>Die Entwicklung der Maßnahmen zur Energieeffizienz soll schon in den frühen Planungsph</w:t>
      </w:r>
      <w:r w:rsidRPr="0068083A">
        <w:rPr>
          <w:lang w:val="de-AT"/>
        </w:rPr>
        <w:t>a</w:t>
      </w:r>
      <w:r w:rsidRPr="0068083A">
        <w:rPr>
          <w:lang w:val="de-AT"/>
        </w:rPr>
        <w:t xml:space="preserve">sen stattfinden – die Aufbringung des </w:t>
      </w:r>
      <w:r w:rsidR="006178F5">
        <w:rPr>
          <w:lang w:val="de-AT"/>
        </w:rPr>
        <w:t>Industriebau-</w:t>
      </w:r>
      <w:r w:rsidRPr="0068083A">
        <w:rPr>
          <w:lang w:val="de-AT"/>
        </w:rPr>
        <w:t xml:space="preserve">Bestands auf State </w:t>
      </w:r>
      <w:proofErr w:type="spellStart"/>
      <w:r w:rsidRPr="0068083A">
        <w:rPr>
          <w:lang w:val="de-AT"/>
        </w:rPr>
        <w:t>of</w:t>
      </w:r>
      <w:proofErr w:type="spellEnd"/>
      <w:r w:rsidRPr="0068083A">
        <w:rPr>
          <w:lang w:val="de-AT"/>
        </w:rPr>
        <w:t xml:space="preserve"> </w:t>
      </w:r>
      <w:proofErr w:type="spellStart"/>
      <w:r w:rsidRPr="0068083A">
        <w:rPr>
          <w:lang w:val="de-AT"/>
        </w:rPr>
        <w:t>the</w:t>
      </w:r>
      <w:proofErr w:type="spellEnd"/>
      <w:r w:rsidRPr="0068083A">
        <w:rPr>
          <w:lang w:val="de-AT"/>
        </w:rPr>
        <w:t xml:space="preserve"> Art ist wegen der Störung des Produktionsprozesses sehr kostspielig bis unmöglich. Die Planung für ene</w:t>
      </w:r>
      <w:r w:rsidRPr="0068083A">
        <w:rPr>
          <w:lang w:val="de-AT"/>
        </w:rPr>
        <w:t>r</w:t>
      </w:r>
      <w:r w:rsidRPr="0068083A">
        <w:rPr>
          <w:lang w:val="de-AT"/>
        </w:rPr>
        <w:t>gieeffiziente industrielle Gebäude verlangt nach zahlreichen Simulationen, da Energiebedarf und Wärmeeinträge gleichzeitig auf mehreren Ebenen entstehen: auf dem Niveau der M</w:t>
      </w:r>
      <w:r w:rsidRPr="0068083A">
        <w:rPr>
          <w:lang w:val="de-AT"/>
        </w:rPr>
        <w:t>a</w:t>
      </w:r>
      <w:r w:rsidRPr="0068083A">
        <w:rPr>
          <w:lang w:val="de-AT"/>
        </w:rPr>
        <w:t xml:space="preserve">schine selbst sowie jenem der </w:t>
      </w:r>
      <w:r w:rsidR="003874CC">
        <w:rPr>
          <w:lang w:val="de-AT"/>
        </w:rPr>
        <w:t>Fertigungsp</w:t>
      </w:r>
      <w:r w:rsidRPr="0068083A">
        <w:rPr>
          <w:lang w:val="de-AT"/>
        </w:rPr>
        <w:t>rozesse und der Gebäude-Nutzung. Oft wissen die Betriebe selbst nicht, wie viel Energie sie verbrauchen – die Messung und Veranschaulichung des Verbrauchs soll zur Bewusstseinsbildu</w:t>
      </w:r>
      <w:r w:rsidR="00857ABA">
        <w:rPr>
          <w:lang w:val="de-AT"/>
        </w:rPr>
        <w:t>ng sowie Erörterung der Einsparp</w:t>
      </w:r>
      <w:r w:rsidRPr="0068083A">
        <w:rPr>
          <w:lang w:val="de-AT"/>
        </w:rPr>
        <w:t xml:space="preserve">otentiale </w:t>
      </w:r>
      <w:r w:rsidR="006178F5" w:rsidRPr="0068083A">
        <w:rPr>
          <w:lang w:val="de-AT"/>
        </w:rPr>
        <w:t>beitr</w:t>
      </w:r>
      <w:r w:rsidR="006178F5" w:rsidRPr="0068083A">
        <w:rPr>
          <w:lang w:val="de-AT"/>
        </w:rPr>
        <w:t>a</w:t>
      </w:r>
      <w:r w:rsidR="006178F5" w:rsidRPr="0068083A">
        <w:rPr>
          <w:lang w:val="de-AT"/>
        </w:rPr>
        <w:t xml:space="preserve">gen </w:t>
      </w:r>
      <w:r w:rsidRPr="0068083A">
        <w:rPr>
          <w:lang w:val="de-AT"/>
        </w:rPr>
        <w:t xml:space="preserve">und </w:t>
      </w:r>
      <w:r w:rsidR="006178F5">
        <w:rPr>
          <w:lang w:val="de-AT"/>
        </w:rPr>
        <w:t xml:space="preserve">die </w:t>
      </w:r>
      <w:r w:rsidRPr="0068083A">
        <w:rPr>
          <w:lang w:val="de-AT"/>
        </w:rPr>
        <w:t>Erarbeitung der Maßnahmen für Energie-Effizienz</w:t>
      </w:r>
      <w:r w:rsidR="006178F5">
        <w:rPr>
          <w:lang w:val="de-AT"/>
        </w:rPr>
        <w:t xml:space="preserve"> initiieren</w:t>
      </w:r>
      <w:r w:rsidRPr="0068083A">
        <w:rPr>
          <w:lang w:val="de-AT"/>
        </w:rPr>
        <w:t xml:space="preserve">. </w:t>
      </w:r>
      <w:r w:rsidR="00235EFB" w:rsidRPr="0068083A">
        <w:rPr>
          <w:lang w:val="de-AT"/>
        </w:rPr>
        <w:t xml:space="preserve"> </w:t>
      </w:r>
      <w:r w:rsidRPr="0068083A">
        <w:rPr>
          <w:lang w:val="de-AT"/>
        </w:rPr>
        <w:t>Deshalb gelten die interdisziplinäre Zusammenarbeit und die Lebenszyklus-orientierte, Integrale  Planung als wichtigste Hebel innerhalb eines derartigen Planungsprozesses.</w:t>
      </w:r>
      <w:r w:rsidR="0068083A">
        <w:rPr>
          <w:lang w:val="de-AT"/>
        </w:rPr>
        <w:t xml:space="preserve"> </w:t>
      </w:r>
      <w:r w:rsidRPr="0068083A">
        <w:rPr>
          <w:lang w:val="de-AT"/>
        </w:rPr>
        <w:t xml:space="preserve">Dieses Paper </w:t>
      </w:r>
      <w:r w:rsidR="00235EFB" w:rsidRPr="0068083A">
        <w:rPr>
          <w:lang w:val="de-AT"/>
        </w:rPr>
        <w:t>prä</w:t>
      </w:r>
      <w:r w:rsidR="003874CC">
        <w:rPr>
          <w:lang w:val="de-AT"/>
        </w:rPr>
        <w:t>sentiert ein</w:t>
      </w:r>
      <w:r w:rsidR="00235EFB" w:rsidRPr="0068083A">
        <w:rPr>
          <w:lang w:val="de-AT"/>
        </w:rPr>
        <w:t xml:space="preserve"> </w:t>
      </w:r>
      <w:r w:rsidRPr="0068083A">
        <w:rPr>
          <w:lang w:val="de-AT"/>
        </w:rPr>
        <w:t>Forschungsprojek</w:t>
      </w:r>
      <w:r w:rsidR="00235EFB" w:rsidRPr="0068083A">
        <w:rPr>
          <w:lang w:val="de-AT"/>
        </w:rPr>
        <w:t>t der TU Wien</w:t>
      </w:r>
      <w:r w:rsidR="0068083A">
        <w:rPr>
          <w:lang w:val="de-AT"/>
        </w:rPr>
        <w:t>,</w:t>
      </w:r>
      <w:r w:rsidRPr="0068083A">
        <w:rPr>
          <w:lang w:val="de-AT"/>
        </w:rPr>
        <w:t xml:space="preserve"> welche</w:t>
      </w:r>
      <w:r w:rsidR="0068083A">
        <w:rPr>
          <w:lang w:val="de-AT"/>
        </w:rPr>
        <w:t>s</w:t>
      </w:r>
      <w:r w:rsidRPr="0068083A">
        <w:rPr>
          <w:lang w:val="de-AT"/>
        </w:rPr>
        <w:t xml:space="preserve"> aus Mitteln des Klima- und Energiefonds gefördert und im Rahmen des Programms „NEUE ENERGIEN 2020“ durchge</w:t>
      </w:r>
      <w:r w:rsidR="0068083A">
        <w:rPr>
          <w:lang w:val="de-AT"/>
        </w:rPr>
        <w:t>führt wird</w:t>
      </w:r>
      <w:r w:rsidRPr="0068083A">
        <w:rPr>
          <w:lang w:val="de-AT"/>
        </w:rPr>
        <w:t xml:space="preserve"> und </w:t>
      </w:r>
      <w:r w:rsidR="00235EFB" w:rsidRPr="0068083A">
        <w:rPr>
          <w:lang w:val="de-AT"/>
        </w:rPr>
        <w:t>sich genau diesen Themen widmet.</w:t>
      </w:r>
      <w:r w:rsidR="0068083A">
        <w:rPr>
          <w:lang w:val="de-AT"/>
        </w:rPr>
        <w:t xml:space="preserve"> </w:t>
      </w:r>
      <w:r w:rsidR="003874CC">
        <w:rPr>
          <w:lang w:val="de-AT"/>
        </w:rPr>
        <w:t xml:space="preserve">Das </w:t>
      </w:r>
      <w:r w:rsidRPr="0068083A">
        <w:rPr>
          <w:lang w:val="de-AT"/>
        </w:rPr>
        <w:t xml:space="preserve">Projekt </w:t>
      </w:r>
      <w:smartTag w:uri="urn:schemas-microsoft-com:office:smarttags" w:element="stockticker">
        <w:r w:rsidRPr="0068083A">
          <w:rPr>
            <w:lang w:val="de-AT"/>
          </w:rPr>
          <w:t>INFO</w:t>
        </w:r>
      </w:smartTag>
      <w:r w:rsidRPr="0068083A">
        <w:rPr>
          <w:lang w:val="de-AT"/>
        </w:rPr>
        <w:t xml:space="preserve"> (Interdisziplinäre Forschung für Energieeffizienz in der Fertigu</w:t>
      </w:r>
      <w:r w:rsidR="00BF6605" w:rsidRPr="0068083A">
        <w:rPr>
          <w:lang w:val="de-AT"/>
        </w:rPr>
        <w:t>ng</w:t>
      </w:r>
      <w:r w:rsidRPr="0068083A">
        <w:rPr>
          <w:lang w:val="de-AT"/>
        </w:rPr>
        <w:t>) betrachtet Strom-sparende Produktionsprozesse, TGA-Systeme, welche die erneuerbaren Energien sowie Produktionsabwärme nutzen und innovative, durch die inte</w:t>
      </w:r>
      <w:r w:rsidRPr="0068083A">
        <w:rPr>
          <w:lang w:val="de-AT"/>
        </w:rPr>
        <w:t>g</w:t>
      </w:r>
      <w:r w:rsidRPr="0068083A">
        <w:rPr>
          <w:lang w:val="de-AT"/>
        </w:rPr>
        <w:t>rierte Photovoltaik Energie-produzierende Gebäudehülle</w:t>
      </w:r>
      <w:r w:rsidR="0068083A">
        <w:rPr>
          <w:lang w:val="de-AT"/>
        </w:rPr>
        <w:t>,</w:t>
      </w:r>
      <w:r w:rsidRPr="0068083A">
        <w:rPr>
          <w:lang w:val="de-AT"/>
        </w:rPr>
        <w:t xml:space="preserve"> in einer Gesamtsimulation</w:t>
      </w:r>
      <w:r w:rsidR="007E66C1" w:rsidRPr="0068083A">
        <w:rPr>
          <w:lang w:val="de-AT"/>
        </w:rPr>
        <w:t>.</w:t>
      </w:r>
      <w:r w:rsidRPr="0068083A">
        <w:rPr>
          <w:lang w:val="de-AT"/>
        </w:rPr>
        <w:t xml:space="preserve"> </w:t>
      </w:r>
    </w:p>
    <w:p w:rsidR="007E66C1" w:rsidRPr="002D2ACC" w:rsidRDefault="00275C98" w:rsidP="002D2ACC">
      <w:pPr>
        <w:pStyle w:val="Kurzfassung"/>
      </w:pPr>
      <w:r w:rsidRPr="002D2ACC">
        <w:t xml:space="preserve">KURZFASSUNG: </w:t>
      </w:r>
      <w:r w:rsidR="00991D96">
        <w:t xml:space="preserve">Wenngleich dem Industrie-Sektor </w:t>
      </w:r>
      <w:r w:rsidR="007E66C1" w:rsidRPr="002D2ACC">
        <w:t>die höchsten Energieverbräuche zug</w:t>
      </w:r>
      <w:r w:rsidR="007E66C1" w:rsidRPr="002D2ACC">
        <w:t>e</w:t>
      </w:r>
      <w:r w:rsidR="007E66C1" w:rsidRPr="002D2ACC">
        <w:t>schrieben</w:t>
      </w:r>
      <w:r w:rsidR="00991D96" w:rsidRPr="00991D96">
        <w:t xml:space="preserve"> </w:t>
      </w:r>
      <w:r w:rsidR="00991D96" w:rsidRPr="002D2ACC">
        <w:t>werden</w:t>
      </w:r>
      <w:r w:rsidR="007E66C1" w:rsidRPr="002D2ACC">
        <w:t xml:space="preserve">, </w:t>
      </w:r>
      <w:r w:rsidR="00BF6605" w:rsidRPr="002D2ACC">
        <w:t xml:space="preserve">betragen die </w:t>
      </w:r>
      <w:r w:rsidR="007E66C1" w:rsidRPr="002D2ACC">
        <w:t>Verbräuche für das Betreiben der Gebäude selber nur wen</w:t>
      </w:r>
      <w:r w:rsidR="007E66C1" w:rsidRPr="002D2ACC">
        <w:t>i</w:t>
      </w:r>
      <w:r w:rsidR="007E66C1" w:rsidRPr="002D2ACC">
        <w:t>ge Prozente im Gesam</w:t>
      </w:r>
      <w:r w:rsidR="00BA40AC">
        <w:t>tsystem Produktion – weshalb das</w:t>
      </w:r>
      <w:r w:rsidR="007E66C1" w:rsidRPr="002D2ACC">
        <w:t xml:space="preserve"> Interesse an der Gebäudeoptimi</w:t>
      </w:r>
      <w:r w:rsidR="007E66C1" w:rsidRPr="002D2ACC">
        <w:t>e</w:t>
      </w:r>
      <w:r w:rsidR="007E66C1" w:rsidRPr="002D2ACC">
        <w:t xml:space="preserve">rung </w:t>
      </w:r>
      <w:r w:rsidR="00991D96">
        <w:t xml:space="preserve">in Industriebau </w:t>
      </w:r>
      <w:r w:rsidR="00BA40AC">
        <w:t>bis d</w:t>
      </w:r>
      <w:r w:rsidR="007E66C1" w:rsidRPr="002D2ACC">
        <w:t>ato r</w:t>
      </w:r>
      <w:r w:rsidR="00BA40AC">
        <w:t xml:space="preserve">elativ gering war. Doch </w:t>
      </w:r>
      <w:r w:rsidR="00991D96">
        <w:t xml:space="preserve">als Folge der politisch-wirtschaftlichen Veränderungen steigt die </w:t>
      </w:r>
      <w:r w:rsidR="007E66C1" w:rsidRPr="002D2ACC">
        <w:t xml:space="preserve">Nachfrage für </w:t>
      </w:r>
      <w:r w:rsidR="0087787E">
        <w:t xml:space="preserve">die </w:t>
      </w:r>
      <w:r w:rsidR="007E66C1" w:rsidRPr="002D2ACC">
        <w:t xml:space="preserve">Gesamt-Energieeffizienz seitens </w:t>
      </w:r>
      <w:r w:rsidR="0087787E">
        <w:t xml:space="preserve">der </w:t>
      </w:r>
      <w:r w:rsidR="007E66C1" w:rsidRPr="002D2ACC">
        <w:t>Unterne</w:t>
      </w:r>
      <w:r w:rsidR="007E66C1" w:rsidRPr="002D2ACC">
        <w:t>h</w:t>
      </w:r>
      <w:r w:rsidR="007E66C1" w:rsidRPr="002D2ACC">
        <w:t xml:space="preserve">men (gleichzeitig Bauherrn) zunehmend. Die </w:t>
      </w:r>
      <w:r w:rsidR="0087787E">
        <w:t>Entwicklung der Maßnahmen zum</w:t>
      </w:r>
      <w:r w:rsidR="00235EFB" w:rsidRPr="002D2ACC">
        <w:t xml:space="preserve"> energieeff</w:t>
      </w:r>
      <w:r w:rsidR="00235EFB" w:rsidRPr="002D2ACC">
        <w:t>i</w:t>
      </w:r>
      <w:r w:rsidR="00235EFB" w:rsidRPr="002D2ACC">
        <w:t xml:space="preserve">zienten Industriebau, mit dem ganzheitlichen Ansatz der </w:t>
      </w:r>
      <w:r w:rsidR="00BF6605" w:rsidRPr="002D2ACC">
        <w:t>Betrachtungs-</w:t>
      </w:r>
      <w:r w:rsidR="00235EFB" w:rsidRPr="002D2ACC">
        <w:t>Ebene</w:t>
      </w:r>
      <w:r w:rsidR="007E66C1" w:rsidRPr="002D2ACC">
        <w:t>n</w:t>
      </w:r>
      <w:r w:rsidR="00235EFB" w:rsidRPr="002D2ACC">
        <w:t xml:space="preserve"> Maschi</w:t>
      </w:r>
      <w:r w:rsidR="007E66C1" w:rsidRPr="002D2ACC">
        <w:t>ne-</w:t>
      </w:r>
      <w:r w:rsidR="004E3896">
        <w:t>Fertigungsp</w:t>
      </w:r>
      <w:r w:rsidR="007E66C1" w:rsidRPr="002D2ACC">
        <w:t>rozess-Gebäude</w:t>
      </w:r>
      <w:r w:rsidR="0087787E">
        <w:t>,</w:t>
      </w:r>
      <w:r w:rsidR="007E66C1" w:rsidRPr="002D2ACC">
        <w:t xml:space="preserve"> ist Forschungsschwerpunkt des Projekts </w:t>
      </w:r>
      <w:smartTag w:uri="urn:schemas-microsoft-com:office:smarttags" w:element="stockticker">
        <w:r w:rsidR="007E66C1" w:rsidRPr="002D2ACC">
          <w:t>INFO</w:t>
        </w:r>
      </w:smartTag>
      <w:r w:rsidR="0087787E">
        <w:t xml:space="preserve">, </w:t>
      </w:r>
      <w:r w:rsidR="006879F0">
        <w:t>welches im di</w:t>
      </w:r>
      <w:r w:rsidR="006879F0">
        <w:t>e</w:t>
      </w:r>
      <w:r w:rsidR="006879F0">
        <w:t>sen</w:t>
      </w:r>
      <w:r w:rsidR="006879F0" w:rsidRPr="002D2ACC">
        <w:t xml:space="preserve"> Paper präsentiert</w:t>
      </w:r>
      <w:r w:rsidR="006879F0">
        <w:t xml:space="preserve"> </w:t>
      </w:r>
      <w:r w:rsidR="006879F0" w:rsidRPr="002D2ACC">
        <w:t>wird</w:t>
      </w:r>
      <w:r w:rsidR="006879F0">
        <w:t xml:space="preserve">. Als erwartetes </w:t>
      </w:r>
      <w:r w:rsidR="00091E66">
        <w:t>Ende</w:t>
      </w:r>
      <w:r w:rsidR="00991D96" w:rsidRPr="002D2ACC">
        <w:t xml:space="preserve">rgebnis </w:t>
      </w:r>
      <w:r w:rsidR="006879F0">
        <w:t xml:space="preserve">soll dabei </w:t>
      </w:r>
      <w:r w:rsidR="00991D96" w:rsidRPr="002D2ACC">
        <w:t xml:space="preserve">eine </w:t>
      </w:r>
      <w:r w:rsidR="00991D96">
        <w:t xml:space="preserve">Integrale </w:t>
      </w:r>
      <w:r w:rsidR="00991D96" w:rsidRPr="002D2ACC">
        <w:t>Simulation und Optimierung des Fertigungssystems mit allen anfallenden Energieflüs</w:t>
      </w:r>
      <w:r w:rsidR="006879F0">
        <w:t>sen entstehen.</w:t>
      </w:r>
      <w:r w:rsidR="00991D96">
        <w:t xml:space="preserve">  </w:t>
      </w:r>
      <w:r w:rsidR="007E66C1" w:rsidRPr="002D2ACC">
        <w:t xml:space="preserve"> </w:t>
      </w:r>
    </w:p>
    <w:p w:rsidR="00C6638B" w:rsidRPr="00571BE8" w:rsidRDefault="003B6D18" w:rsidP="00571BE8">
      <w:pPr>
        <w:pStyle w:val="berschrift1"/>
      </w:pPr>
      <w:r w:rsidRPr="00571BE8">
        <w:t>EINLEITUNG</w:t>
      </w:r>
    </w:p>
    <w:p w:rsidR="00694B01" w:rsidRPr="00571BE8" w:rsidRDefault="00BF6605" w:rsidP="00571BE8">
      <w:pPr>
        <w:pStyle w:val="ErsterAbsatz"/>
      </w:pPr>
      <w:r w:rsidRPr="00571BE8">
        <w:t xml:space="preserve">Bei den Anforderungen für die Planung von Produktionsstätten lag in der Vergangenheit der Schwerpunkt auf der Flexibilität und Erweiterbarkeit. Ein Bedarf nach </w:t>
      </w:r>
      <w:r w:rsidR="000514BA">
        <w:t>einem Höchstm</w:t>
      </w:r>
      <w:r w:rsidRPr="00571BE8">
        <w:t xml:space="preserve">aß an Flexibilität hat </w:t>
      </w:r>
      <w:r w:rsidR="00C6281D" w:rsidRPr="00571BE8">
        <w:t>mehrere</w:t>
      </w:r>
      <w:r w:rsidR="000F339C" w:rsidRPr="00571BE8">
        <w:t xml:space="preserve"> Gründe. Die Fertigungsprozesse sind von hoher Dynamik und kurzer Lebensdauer gekennzeichnet – der Lebenszyklus der Produktionslinie z.B. in der Autoindus</w:t>
      </w:r>
      <w:r w:rsidR="000F339C" w:rsidRPr="00571BE8">
        <w:t>t</w:t>
      </w:r>
      <w:r w:rsidR="000F339C" w:rsidRPr="00571BE8">
        <w:t>rie beträgt zwischen 3 und 7 Jahre</w:t>
      </w:r>
      <w:r w:rsidR="000514BA">
        <w:t>, also um einiges kürzer als der</w:t>
      </w:r>
      <w:r w:rsidR="000F339C" w:rsidRPr="00571BE8">
        <w:t xml:space="preserve"> </w:t>
      </w:r>
      <w:r w:rsidR="000514BA">
        <w:t xml:space="preserve">Lebenszyklus der Gebäude selbst. </w:t>
      </w:r>
      <w:r w:rsidR="00C6281D" w:rsidRPr="00571BE8">
        <w:t xml:space="preserve">Zweitens </w:t>
      </w:r>
      <w:r w:rsidRPr="00571BE8">
        <w:t>herrscht Unsicherheit</w:t>
      </w:r>
      <w:r w:rsidR="000514BA">
        <w:t xml:space="preserve"> darüber,</w:t>
      </w:r>
      <w:r w:rsidRPr="00571BE8">
        <w:t xml:space="preserve"> ob am Ende der Ausschreibungszeit in der Halle noch dasselbe Produkt hergestellt wer</w:t>
      </w:r>
      <w:r w:rsidR="00C6281D" w:rsidRPr="00571BE8">
        <w:t>den kann wie zu B</w:t>
      </w:r>
      <w:r w:rsidRPr="00571BE8">
        <w:t>e</w:t>
      </w:r>
      <w:r w:rsidR="00C6281D" w:rsidRPr="00571BE8">
        <w:t>ginn</w:t>
      </w:r>
      <w:r w:rsidR="000514BA">
        <w:t>,</w:t>
      </w:r>
      <w:r w:rsidRPr="00571BE8">
        <w:t xml:space="preserve"> </w:t>
      </w:r>
      <w:r w:rsidR="00C6281D" w:rsidRPr="00571BE8">
        <w:t>also ist das Thema Nachnutz</w:t>
      </w:r>
      <w:r w:rsidR="00694B01" w:rsidRPr="00571BE8">
        <w:t>ung ei</w:t>
      </w:r>
      <w:r w:rsidR="000514BA">
        <w:t>n wesentliches Kriterium</w:t>
      </w:r>
      <w:r w:rsidR="000F339C" w:rsidRPr="00571BE8">
        <w:t xml:space="preserve"> (Zech, 1984).</w:t>
      </w:r>
    </w:p>
    <w:p w:rsidR="00E33255" w:rsidRDefault="00E33255" w:rsidP="00BF6605">
      <w:pPr>
        <w:rPr>
          <w:i/>
          <w:color w:val="FF0000"/>
        </w:rPr>
      </w:pPr>
      <w:r>
        <w:rPr>
          <w:i/>
          <w:noProof/>
          <w:color w:val="FF0000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310255" cy="1651000"/>
            <wp:effectExtent l="19050" t="0" r="4445" b="0"/>
            <wp:wrapTight wrapText="bothSides">
              <wp:wrapPolygon edited="0">
                <wp:start x="-124" y="0"/>
                <wp:lineTo x="-124" y="21434"/>
                <wp:lineTo x="21629" y="21434"/>
                <wp:lineTo x="21629" y="0"/>
                <wp:lineTo x="-124" y="0"/>
              </wp:wrapPolygon>
            </wp:wrapTight>
            <wp:docPr id="14" name="Grafik 13" descr="mü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üll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255" w:rsidRDefault="00E33255" w:rsidP="00E33255">
      <w:pPr>
        <w:pStyle w:val="Figurecaption"/>
        <w:rPr>
          <w:rFonts w:cs="Tahoma"/>
        </w:rPr>
      </w:pPr>
    </w:p>
    <w:p w:rsidR="00E33255" w:rsidRDefault="00E33255" w:rsidP="00E33255">
      <w:pPr>
        <w:pStyle w:val="Figurecaption"/>
        <w:rPr>
          <w:rFonts w:cs="Tahoma"/>
        </w:rPr>
      </w:pPr>
    </w:p>
    <w:p w:rsidR="00E33255" w:rsidRDefault="00E33255" w:rsidP="00E33255">
      <w:pPr>
        <w:pStyle w:val="Figurecaption"/>
        <w:rPr>
          <w:rFonts w:cs="Tahoma"/>
        </w:rPr>
      </w:pPr>
    </w:p>
    <w:p w:rsidR="00E33255" w:rsidRDefault="00E33255" w:rsidP="00E33255">
      <w:pPr>
        <w:pStyle w:val="Figurecaption"/>
        <w:rPr>
          <w:rFonts w:cs="Tahoma"/>
        </w:rPr>
      </w:pPr>
    </w:p>
    <w:p w:rsidR="00E33255" w:rsidRDefault="00E33255" w:rsidP="00E33255">
      <w:pPr>
        <w:pStyle w:val="Figurecaption"/>
        <w:rPr>
          <w:rFonts w:cs="Tahoma"/>
        </w:rPr>
      </w:pPr>
    </w:p>
    <w:p w:rsidR="00E33255" w:rsidRPr="00E33255" w:rsidRDefault="00E33255" w:rsidP="00E33255"/>
    <w:p w:rsidR="006178F5" w:rsidRDefault="006178F5" w:rsidP="00E33255">
      <w:pPr>
        <w:pStyle w:val="Figurecaption"/>
        <w:rPr>
          <w:rFonts w:cs="Tahoma"/>
        </w:rPr>
      </w:pPr>
    </w:p>
    <w:p w:rsidR="00E33255" w:rsidRDefault="00E33255" w:rsidP="00E33255">
      <w:pPr>
        <w:pStyle w:val="Figurecaption"/>
        <w:rPr>
          <w:rFonts w:cs="Tahoma"/>
        </w:rPr>
      </w:pPr>
      <w:r w:rsidRPr="00853070">
        <w:rPr>
          <w:rFonts w:cs="Tahoma"/>
        </w:rPr>
        <w:t xml:space="preserve">Abb. 1: </w:t>
      </w:r>
      <w:r w:rsidRPr="00E33255">
        <w:rPr>
          <w:rFonts w:cs="Tahoma"/>
        </w:rPr>
        <w:t>Modelllebenszyklus</w:t>
      </w:r>
      <w:r w:rsidRPr="006879F0">
        <w:rPr>
          <w:rFonts w:cs="Tahoma"/>
        </w:rPr>
        <w:t xml:space="preserve"> </w:t>
      </w:r>
      <w:r w:rsidRPr="00E33255">
        <w:rPr>
          <w:rFonts w:cs="Tahoma"/>
        </w:rPr>
        <w:t>(</w:t>
      </w:r>
      <w:r>
        <w:rPr>
          <w:rFonts w:cs="Tahoma"/>
        </w:rPr>
        <w:t>Müller, 2005)</w:t>
      </w:r>
    </w:p>
    <w:p w:rsidR="00694B01" w:rsidRDefault="00694B01" w:rsidP="00571BE8">
      <w:r w:rsidRPr="007506AB">
        <w:lastRenderedPageBreak/>
        <w:t>Für den Fall, dass die vorhandene Tragstruktur und die Hülle (das „Gehäuse“ für die Fert</w:t>
      </w:r>
      <w:r w:rsidRPr="007506AB">
        <w:t>i</w:t>
      </w:r>
      <w:r w:rsidRPr="007506AB">
        <w:t>gung) den geänderten Anforderungen der neuen Produktionslinie nicht entsprechen, also sich nicht kostengünstig und schnell anpassen und umwandeln können, war bislang der A</w:t>
      </w:r>
      <w:r w:rsidRPr="007506AB">
        <w:t>b</w:t>
      </w:r>
      <w:r w:rsidRPr="007506AB">
        <w:t>riss die Folge. Deshalb war oft eine bewährte, kostengünstige Gebäudehülle mit entspr</w:t>
      </w:r>
      <w:r w:rsidRPr="007506AB">
        <w:t>e</w:t>
      </w:r>
      <w:r w:rsidRPr="007506AB">
        <w:t>chender Primärstruktur die bevorzugte Lösung für die Produktionsgebäude.</w:t>
      </w:r>
    </w:p>
    <w:p w:rsidR="000F339C" w:rsidRPr="007506AB" w:rsidRDefault="000F339C" w:rsidP="00571BE8">
      <w:r>
        <w:t xml:space="preserve">In den </w:t>
      </w:r>
      <w:r w:rsidR="00353C93">
        <w:t>19</w:t>
      </w:r>
      <w:r>
        <w:t xml:space="preserve">60er Jahren </w:t>
      </w:r>
      <w:r w:rsidR="00353C93">
        <w:t>wird mit zunehmendem</w:t>
      </w:r>
      <w:r>
        <w:t xml:space="preserve"> Maß der Automatisierung </w:t>
      </w:r>
      <w:r w:rsidR="00353C93">
        <w:t>der</w:t>
      </w:r>
      <w:r w:rsidR="00857ABA">
        <w:t xml:space="preserve"> Systemb</w:t>
      </w:r>
      <w:r>
        <w:t>au en</w:t>
      </w:r>
      <w:r>
        <w:t>t</w:t>
      </w:r>
      <w:r>
        <w:t>wickelt, welche</w:t>
      </w:r>
      <w:r w:rsidR="00353C93">
        <w:t>r</w:t>
      </w:r>
      <w:r>
        <w:t xml:space="preserve"> für unterschiedliche Aufgaben und </w:t>
      </w:r>
      <w:r w:rsidR="00353C93">
        <w:t>Nutzungsflexib</w:t>
      </w:r>
      <w:r>
        <w:t>il</w:t>
      </w:r>
      <w:r w:rsidR="00353C93">
        <w:t>ität offen sein muss</w:t>
      </w:r>
      <w:r>
        <w:t>,</w:t>
      </w:r>
      <w:r w:rsidRPr="000F339C">
        <w:t xml:space="preserve"> </w:t>
      </w:r>
      <w:r>
        <w:t>so z.B. die Fer</w:t>
      </w:r>
      <w:r w:rsidR="00353C93">
        <w:t>tigungsanlagen von Fritz Haller</w:t>
      </w:r>
      <w:r>
        <w:t xml:space="preserve"> (Jüttner, 2004).</w:t>
      </w:r>
    </w:p>
    <w:p w:rsidR="00BF6605" w:rsidRDefault="00353C93" w:rsidP="00571BE8">
      <w:r>
        <w:t>Als Nachteil des</w:t>
      </w:r>
      <w:r w:rsidR="000F339C">
        <w:t xml:space="preserve"> Systembau</w:t>
      </w:r>
      <w:r>
        <w:t>s</w:t>
      </w:r>
      <w:r w:rsidR="000F339C">
        <w:t xml:space="preserve"> wird oft mangelhafte Anpassungsfähigkeit an die städte</w:t>
      </w:r>
      <w:r>
        <w:t>bauliche Situation (Adam, 2004)</w:t>
      </w:r>
      <w:r w:rsidR="000F339C">
        <w:t xml:space="preserve"> sowie </w:t>
      </w:r>
      <w:r w:rsidR="00694B01">
        <w:t>Un</w:t>
      </w:r>
      <w:r w:rsidR="000F339C">
        <w:t xml:space="preserve">iformität und Willkürlichkeit in der </w:t>
      </w:r>
      <w:r>
        <w:t>ä</w:t>
      </w:r>
      <w:r w:rsidR="00C6281D">
        <w:t>sthetischen Ausformuli</w:t>
      </w:r>
      <w:r w:rsidR="00C6281D">
        <w:t>e</w:t>
      </w:r>
      <w:r w:rsidR="00C6281D">
        <w:t>rung</w:t>
      </w:r>
      <w:r>
        <w:t>,</w:t>
      </w:r>
      <w:r w:rsidR="000F339C">
        <w:t xml:space="preserve"> wie oft bei Industrieparks der Vorstadt-</w:t>
      </w:r>
      <w:proofErr w:type="spellStart"/>
      <w:r w:rsidR="000F339C">
        <w:t>Sprawls</w:t>
      </w:r>
      <w:proofErr w:type="spellEnd"/>
      <w:r w:rsidR="000F339C">
        <w:t xml:space="preserve"> vorzu</w:t>
      </w:r>
      <w:r>
        <w:t>finden, kritisiert. Obwohl die i</w:t>
      </w:r>
      <w:r w:rsidR="000F339C">
        <w:t>de</w:t>
      </w:r>
      <w:r w:rsidR="000F339C">
        <w:t>n</w:t>
      </w:r>
      <w:r w:rsidR="000F339C">
        <w:t>titätsstiftende Rolle der Architektur eine lange Tradition in der Geschichte der Industriearch</w:t>
      </w:r>
      <w:r w:rsidR="000F339C">
        <w:t>i</w:t>
      </w:r>
      <w:r w:rsidR="000F339C">
        <w:t>tektur hatte, wurde diese Kontinuität</w:t>
      </w:r>
      <w:r w:rsidR="00AD6631">
        <w:t xml:space="preserve"> in den </w:t>
      </w:r>
      <w:r>
        <w:t>19</w:t>
      </w:r>
      <w:r w:rsidR="00AD6631">
        <w:t>90er Jahren durch das „Ertragsdenken anstelle von Wertedenken“ (</w:t>
      </w:r>
      <w:proofErr w:type="spellStart"/>
      <w:r w:rsidR="00AD6631">
        <w:t>Deplewski</w:t>
      </w:r>
      <w:proofErr w:type="spellEnd"/>
      <w:r w:rsidR="00AD6631">
        <w:t>, 2003) aufgelöst</w:t>
      </w:r>
      <w:r w:rsidR="000F339C">
        <w:t xml:space="preserve">. </w:t>
      </w:r>
      <w:r w:rsidR="00AD6631">
        <w:t xml:space="preserve">Industriebauten wurden als </w:t>
      </w:r>
      <w:r w:rsidR="005B6780">
        <w:t>totes</w:t>
      </w:r>
      <w:r w:rsidR="00AD6631">
        <w:t xml:space="preserve"> K</w:t>
      </w:r>
      <w:r w:rsidR="005B6780">
        <w:t>apital be</w:t>
      </w:r>
      <w:r w:rsidR="002D22B3">
        <w:t>trachtet -</w:t>
      </w:r>
      <w:r w:rsidR="005B6780">
        <w:t xml:space="preserve"> Schlagworte wie</w:t>
      </w:r>
      <w:r w:rsidR="002D22B3">
        <w:t xml:space="preserve"> „Industrie ohne Bau“ trugen für die mangelnde</w:t>
      </w:r>
      <w:r w:rsidR="005B6780">
        <w:t xml:space="preserve"> Wer</w:t>
      </w:r>
      <w:r w:rsidR="005B6780">
        <w:t>t</w:t>
      </w:r>
      <w:r w:rsidR="005B6780">
        <w:t>schät</w:t>
      </w:r>
      <w:r w:rsidR="002D22B3">
        <w:t>zung und damit auch geringe</w:t>
      </w:r>
      <w:r w:rsidR="005B6780">
        <w:t xml:space="preserve"> I</w:t>
      </w:r>
      <w:r w:rsidR="002D22B3">
        <w:t>nvestitionsbereitschaft für</w:t>
      </w:r>
      <w:r w:rsidR="005B6780">
        <w:t xml:space="preserve"> hochwertige Fertigungsg</w:t>
      </w:r>
      <w:r w:rsidR="005B6780">
        <w:t>e</w:t>
      </w:r>
      <w:r w:rsidR="005B6780">
        <w:t xml:space="preserve">bäude sicherlich bei. </w:t>
      </w:r>
      <w:r w:rsidR="00F82B5B">
        <w:t>Durch d</w:t>
      </w:r>
      <w:r w:rsidR="00C6281D">
        <w:t xml:space="preserve">as aufsteigende Bewusstsein für </w:t>
      </w:r>
      <w:r w:rsidR="00F82B5B">
        <w:t xml:space="preserve">die Wichtigkeit </w:t>
      </w:r>
      <w:r w:rsidR="00C6281D">
        <w:t>eine</w:t>
      </w:r>
      <w:r w:rsidR="00F82B5B">
        <w:t>s</w:t>
      </w:r>
      <w:r w:rsidR="00C6281D">
        <w:t xml:space="preserve"> klare</w:t>
      </w:r>
      <w:r w:rsidR="00F82B5B">
        <w:t>n</w:t>
      </w:r>
      <w:r w:rsidR="00C6281D">
        <w:t xml:space="preserve"> Corporate Identity</w:t>
      </w:r>
      <w:r w:rsidR="00F82B5B">
        <w:t xml:space="preserve"> für die Markt-Positionierung eines Unternehmens </w:t>
      </w:r>
      <w:r w:rsidR="00C6281D">
        <w:t xml:space="preserve">gewann das ästhetische Erscheinungsbild des </w:t>
      </w:r>
      <w:r w:rsidR="000F339C">
        <w:t xml:space="preserve">Werkes </w:t>
      </w:r>
      <w:r w:rsidR="00F82B5B">
        <w:t xml:space="preserve">erneuert </w:t>
      </w:r>
      <w:r w:rsidR="005B6780">
        <w:t xml:space="preserve">am Anfang des Millenniums </w:t>
      </w:r>
      <w:r w:rsidR="00C6281D">
        <w:t>an Bedeutung</w:t>
      </w:r>
      <w:r w:rsidR="00F82B5B">
        <w:t xml:space="preserve"> (Kühn, 2003). </w:t>
      </w:r>
      <w:r w:rsidR="005B6780">
        <w:t>Beispiele sind am ehesten in der Autoindustrie zu finden – Autostadt Wolfsburg aus 2000, Gläserne</w:t>
      </w:r>
      <w:r w:rsidR="003D5027">
        <w:t xml:space="preserve"> Manufaktur von Volkswagen in Dresden aus 2001 von Günter Henn Archite</w:t>
      </w:r>
      <w:r w:rsidR="003D5027">
        <w:t>k</w:t>
      </w:r>
      <w:r w:rsidR="003D5027">
        <w:t>ten</w:t>
      </w:r>
      <w:r w:rsidR="005B6780">
        <w:t>, und als vielleicht spektakulärste</w:t>
      </w:r>
      <w:r w:rsidR="002D22B3">
        <w:t>s</w:t>
      </w:r>
      <w:r w:rsidR="005B6780">
        <w:t xml:space="preserve"> Beispiel </w:t>
      </w:r>
      <w:r w:rsidR="002D22B3">
        <w:t xml:space="preserve">die </w:t>
      </w:r>
      <w:r w:rsidR="005B6780">
        <w:t>BMW Welt von Coop Himmelbl</w:t>
      </w:r>
      <w:r w:rsidR="003D5027">
        <w:t>au in Mü</w:t>
      </w:r>
      <w:r w:rsidR="003D5027">
        <w:t>n</w:t>
      </w:r>
      <w:r w:rsidR="003D5027">
        <w:t>chen</w:t>
      </w:r>
      <w:r w:rsidR="002D22B3">
        <w:t>,</w:t>
      </w:r>
      <w:r w:rsidR="003D5027">
        <w:t xml:space="preserve"> eröffnet in 2007</w:t>
      </w:r>
      <w:r w:rsidR="005B6780">
        <w:t>.</w:t>
      </w:r>
    </w:p>
    <w:p w:rsidR="00BF6605" w:rsidRPr="007506AB" w:rsidRDefault="000F339C" w:rsidP="00571BE8">
      <w:r>
        <w:t xml:space="preserve">Wenn vor </w:t>
      </w:r>
      <w:r w:rsidR="009266A4">
        <w:t>5-</w:t>
      </w:r>
      <w:r w:rsidR="00EB2F65">
        <w:t>10 Jahren die Themen wie jene</w:t>
      </w:r>
      <w:r w:rsidR="00091E66">
        <w:t>s der</w:t>
      </w:r>
      <w:r>
        <w:t xml:space="preserve"> Corporate </w:t>
      </w:r>
      <w:r w:rsidR="00EB2F65">
        <w:t>Identity, der Erlebni</w:t>
      </w:r>
      <w:r>
        <w:t>swelt</w:t>
      </w:r>
      <w:r w:rsidR="009266A4">
        <w:t>en, Globalisierung und</w:t>
      </w:r>
      <w:r>
        <w:t xml:space="preserve"> </w:t>
      </w:r>
      <w:r w:rsidR="009266A4">
        <w:t xml:space="preserve">Vernetzung </w:t>
      </w:r>
      <w:r>
        <w:t>für die Industriebau prägend waren</w:t>
      </w:r>
      <w:r w:rsidR="00EB2F65">
        <w:t>,</w:t>
      </w:r>
      <w:r>
        <w:t xml:space="preserve"> gewinnen heute die </w:t>
      </w:r>
      <w:r w:rsidR="00BF6605" w:rsidRPr="007506AB">
        <w:t>Energieeffizienz sowie niedrige Lebenszykluskosten zunehmend an Bedeutung. Unter den im Industriebau gängigen Rahmenbedingungen der niedrigen Herstellungskosten und kurzen Planungs- und Bauzeit werden die Planer dadurch mit besonders schweren Aufgaben ko</w:t>
      </w:r>
      <w:r w:rsidR="00BF6605" w:rsidRPr="007506AB">
        <w:t>n</w:t>
      </w:r>
      <w:r w:rsidR="00BF6605" w:rsidRPr="007506AB">
        <w:t>frontiert.</w:t>
      </w:r>
    </w:p>
    <w:p w:rsidR="00BF6605" w:rsidRPr="007506AB" w:rsidRDefault="00BF6605" w:rsidP="00571BE8">
      <w:r w:rsidRPr="007506AB">
        <w:t>Durch die Wirtschaftskrise kam verstärkt eine Lebenszyklus-orientierte Denkweise bei Betri</w:t>
      </w:r>
      <w:r w:rsidRPr="007506AB">
        <w:t>e</w:t>
      </w:r>
      <w:r w:rsidRPr="007506AB">
        <w:t>ben und Investoren auf – eine vor allem durch konstante, wenn nicht sogar reduzierte B</w:t>
      </w:r>
      <w:r w:rsidRPr="007506AB">
        <w:t>e</w:t>
      </w:r>
      <w:r w:rsidRPr="007506AB">
        <w:t>triebskosten gekennzeichnete Gebäudebewirtschaftung wird zunehmend auch im Industri</w:t>
      </w:r>
      <w:r w:rsidRPr="007506AB">
        <w:t>e</w:t>
      </w:r>
      <w:r w:rsidRPr="007506AB">
        <w:t xml:space="preserve">bau zum Planungsziel. </w:t>
      </w:r>
    </w:p>
    <w:p w:rsidR="0076750A" w:rsidRDefault="00BF6605" w:rsidP="00571BE8">
      <w:r w:rsidRPr="007506AB">
        <w:t xml:space="preserve">Der Wunsch der Bauherren nach Minimierung des Energie- und Ressourcenverbrauchs </w:t>
      </w:r>
      <w:r w:rsidR="000F339C">
        <w:t xml:space="preserve">hat vielfältige Ursachen: </w:t>
      </w:r>
      <w:r w:rsidRPr="007506AB">
        <w:t>steigende Unsicher</w:t>
      </w:r>
      <w:r w:rsidR="000F339C">
        <w:t>heit in der Energie</w:t>
      </w:r>
      <w:r w:rsidRPr="007506AB">
        <w:t>versorgung durch politische A</w:t>
      </w:r>
      <w:r w:rsidRPr="007506AB">
        <w:t>b</w:t>
      </w:r>
      <w:r w:rsidRPr="007506AB">
        <w:t>hängigkeiten, die Verschärfung der EU-Anforderungen in punkto Reduktion des CO2-Ausstoßes zwecks Klimaschutz, und das durch den medialen Druck doch steigende Bewuss</w:t>
      </w:r>
      <w:r w:rsidRPr="007506AB">
        <w:t>t</w:t>
      </w:r>
      <w:r w:rsidRPr="007506AB">
        <w:t xml:space="preserve">sein für Ressourcen-Knappheit und Umweltschutz. Stichworte wie „Green Business“ sowie die durch die aufkommende Anzahl der internationalen Gebäude-Zertifikate auch anerkannten „Green </w:t>
      </w:r>
      <w:proofErr w:type="spellStart"/>
      <w:r w:rsidRPr="007506AB">
        <w:t>Buildings</w:t>
      </w:r>
      <w:proofErr w:type="spellEnd"/>
      <w:r w:rsidRPr="007506AB">
        <w:t>“ sind einige Ergebnisse der Bestrebungen hin zu einem umweltbewussten Unternehmensimage, welches auch eine wesentliche, ganzheitliche Vermarktungsstrategie darstellt.</w:t>
      </w:r>
    </w:p>
    <w:p w:rsidR="0076750A" w:rsidRPr="00571BE8" w:rsidRDefault="00CE560F" w:rsidP="00571BE8">
      <w:pPr>
        <w:pStyle w:val="berschrift1"/>
      </w:pPr>
      <w:r w:rsidRPr="00571BE8">
        <w:t xml:space="preserve"> </w:t>
      </w:r>
      <w:r w:rsidR="00C11733" w:rsidRPr="00571BE8">
        <w:t>AUSGANGSLAGE</w:t>
      </w:r>
    </w:p>
    <w:p w:rsidR="00A91E2E" w:rsidRDefault="00BF6605" w:rsidP="00571BE8">
      <w:r w:rsidRPr="007506AB">
        <w:t>Der Energiebedarf differenziert sehr stark durch die Ar</w:t>
      </w:r>
      <w:r w:rsidR="00C0168B">
        <w:t xml:space="preserve">t der industriellen Fertigung. </w:t>
      </w:r>
      <w:r w:rsidRPr="007506AB">
        <w:t xml:space="preserve">Fast allen Produktionsbetrieben ist gemeinsam, dass die </w:t>
      </w:r>
      <w:r w:rsidR="004E3896">
        <w:t>Fertigungsp</w:t>
      </w:r>
      <w:r w:rsidRPr="007506AB">
        <w:t>rozesse selbst und nicht die He</w:t>
      </w:r>
      <w:r w:rsidRPr="007506AB">
        <w:t>i</w:t>
      </w:r>
      <w:r w:rsidRPr="007506AB">
        <w:t xml:space="preserve">zung bzw. Kühlung den höchsten Energiebedarf darstellen. </w:t>
      </w:r>
    </w:p>
    <w:p w:rsidR="00437E34" w:rsidRDefault="00C0168B" w:rsidP="00571BE8">
      <w:r>
        <w:lastRenderedPageBreak/>
        <w:t>In</w:t>
      </w:r>
      <w:r w:rsidR="00A91E2E">
        <w:t xml:space="preserve"> 2008 wurde am Fachbereich für Indu</w:t>
      </w:r>
      <w:r w:rsidR="002D2ACC">
        <w:t>striebau und interdisziplinäre Baup</w:t>
      </w:r>
      <w:r w:rsidR="00A91E2E">
        <w:t>lanung eine Studie mit Exkursion zu</w:t>
      </w:r>
      <w:r>
        <w:t>m</w:t>
      </w:r>
      <w:r w:rsidR="00A91E2E">
        <w:t xml:space="preserve"> Aud</w:t>
      </w:r>
      <w:r w:rsidR="00437E34">
        <w:t>i Werk in</w:t>
      </w:r>
      <w:r w:rsidR="00A91E2E">
        <w:t xml:space="preserve"> </w:t>
      </w:r>
      <w:proofErr w:type="spellStart"/>
      <w:r w:rsidR="00A91E2E">
        <w:t>Györ</w:t>
      </w:r>
      <w:proofErr w:type="spellEnd"/>
      <w:r>
        <w:t xml:space="preserve"> mit folgenden</w:t>
      </w:r>
      <w:r w:rsidR="009259F8">
        <w:t xml:space="preserve"> Ergebnissen durchgeführt</w:t>
      </w:r>
      <w:r w:rsidR="002D2ACC">
        <w:t xml:space="preserve"> </w:t>
      </w:r>
      <w:r w:rsidR="002D2ACC" w:rsidRPr="002D2ACC">
        <w:t>(Netzer et al, 2008)</w:t>
      </w:r>
      <w:r w:rsidR="00437E34">
        <w:t>:</w:t>
      </w:r>
    </w:p>
    <w:p w:rsidR="004E3896" w:rsidRDefault="00437E34" w:rsidP="00571BE8">
      <w:r w:rsidRPr="002D2ACC">
        <w:t xml:space="preserve">Das </w:t>
      </w:r>
      <w:r w:rsidR="00BF6605" w:rsidRPr="002D2ACC">
        <w:t xml:space="preserve">Audi Werk in </w:t>
      </w:r>
      <w:proofErr w:type="spellStart"/>
      <w:r w:rsidR="00BF6605" w:rsidRPr="002D2ACC">
        <w:t>Györ</w:t>
      </w:r>
      <w:proofErr w:type="spellEnd"/>
      <w:r w:rsidR="00BF6605" w:rsidRPr="002D2ACC">
        <w:t xml:space="preserve"> </w:t>
      </w:r>
      <w:r w:rsidR="00C0168B">
        <w:t>(</w:t>
      </w:r>
      <w:r w:rsidRPr="002D2ACC">
        <w:t xml:space="preserve">Audi </w:t>
      </w:r>
      <w:proofErr w:type="spellStart"/>
      <w:r w:rsidRPr="002D2ACC">
        <w:t>Hungaria</w:t>
      </w:r>
      <w:proofErr w:type="spellEnd"/>
      <w:r w:rsidRPr="002D2ACC">
        <w:t xml:space="preserve"> Motor) verbraucht </w:t>
      </w:r>
      <w:r w:rsidR="00BF6605" w:rsidRPr="002D2ACC">
        <w:t xml:space="preserve">250 </w:t>
      </w:r>
      <w:proofErr w:type="spellStart"/>
      <w:r w:rsidR="00BF6605" w:rsidRPr="002D2ACC">
        <w:t>MWh</w:t>
      </w:r>
      <w:proofErr w:type="spellEnd"/>
      <w:r w:rsidR="00BF6605" w:rsidRPr="002D2ACC">
        <w:t>/Jahr, was dem Stro</w:t>
      </w:r>
      <w:r w:rsidR="00BF6605" w:rsidRPr="002D2ACC">
        <w:t>m</w:t>
      </w:r>
      <w:r w:rsidR="00BF6605" w:rsidRPr="002D2ACC">
        <w:t xml:space="preserve">verbrauch </w:t>
      </w:r>
      <w:r w:rsidR="002B18E0">
        <w:t>einer 200.000 Einwohner-</w:t>
      </w:r>
      <w:r w:rsidRPr="002D2ACC">
        <w:t xml:space="preserve">Stadt </w:t>
      </w:r>
      <w:r w:rsidR="00BF6605" w:rsidRPr="002D2ACC">
        <w:t xml:space="preserve">entspricht. </w:t>
      </w:r>
      <w:r w:rsidRPr="002D2ACC">
        <w:t xml:space="preserve">85% des Verbrauchs entfällt für die Produktion, </w:t>
      </w:r>
      <w:r w:rsidR="00BF6605" w:rsidRPr="002D2ACC">
        <w:t>10-15% davon entfallen für die Gebäudetech</w:t>
      </w:r>
      <w:r w:rsidRPr="002D2ACC">
        <w:t>nik – Beleuchtung, Belüftung, Ste</w:t>
      </w:r>
      <w:r w:rsidRPr="002D2ACC">
        <w:t>u</w:t>
      </w:r>
      <w:r w:rsidRPr="002D2ACC">
        <w:t xml:space="preserve">erung etc. </w:t>
      </w:r>
      <w:r w:rsidR="004E3896">
        <w:t xml:space="preserve"> </w:t>
      </w:r>
      <w:r w:rsidRPr="002D2ACC">
        <w:t xml:space="preserve">Damit betragen die </w:t>
      </w:r>
      <w:r w:rsidR="00B152A8" w:rsidRPr="002D2ACC">
        <w:t xml:space="preserve">Stromkosten </w:t>
      </w:r>
      <w:r w:rsidR="00A41800" w:rsidRPr="002D2ACC">
        <w:t>16 Mio</w:t>
      </w:r>
      <w:r w:rsidR="002B59F6">
        <w:t>.</w:t>
      </w:r>
      <w:r w:rsidR="00D555C9">
        <w:t xml:space="preserve"> </w:t>
      </w:r>
      <w:r w:rsidR="00A41800" w:rsidRPr="002D2ACC">
        <w:t>€</w:t>
      </w:r>
      <w:r w:rsidR="00B152A8" w:rsidRPr="002D2ACC">
        <w:t xml:space="preserve"> </w:t>
      </w:r>
      <w:r w:rsidR="00C0168B">
        <w:t xml:space="preserve">pro Jahr </w:t>
      </w:r>
      <w:r w:rsidR="00B152A8" w:rsidRPr="002D2ACC">
        <w:t>(Industriebau, Sommeregger, 2008</w:t>
      </w:r>
      <w:r w:rsidRPr="002D2ACC">
        <w:t>)</w:t>
      </w:r>
      <w:r w:rsidR="00C0168B">
        <w:t>.</w:t>
      </w:r>
      <w:r w:rsidRPr="002D2ACC">
        <w:t xml:space="preserve"> </w:t>
      </w:r>
    </w:p>
    <w:p w:rsidR="00A91E2E" w:rsidRPr="007506AB" w:rsidRDefault="00437E34" w:rsidP="00571BE8">
      <w:r w:rsidRPr="002D2ACC">
        <w:t xml:space="preserve">Audi hatte ein Energiesparprogramm mit speziellem Augenmerk auf </w:t>
      </w:r>
      <w:r w:rsidR="004E3896" w:rsidRPr="002D2ACC">
        <w:t xml:space="preserve">Minimierung </w:t>
      </w:r>
      <w:r w:rsidR="004E3896">
        <w:t xml:space="preserve">des </w:t>
      </w:r>
      <w:r w:rsidRPr="002D2ACC">
        <w:t>Stro</w:t>
      </w:r>
      <w:r w:rsidRPr="002D2ACC">
        <w:t>m</w:t>
      </w:r>
      <w:r w:rsidR="004E3896">
        <w:t>verbrauchs</w:t>
      </w:r>
      <w:r w:rsidR="004E3896" w:rsidRPr="004E3896">
        <w:t xml:space="preserve"> </w:t>
      </w:r>
      <w:r w:rsidR="004E3896" w:rsidRPr="002D2ACC">
        <w:t>eingeführt</w:t>
      </w:r>
      <w:r w:rsidRPr="002D2ACC">
        <w:t>.</w:t>
      </w:r>
      <w:r>
        <w:t xml:space="preserve"> Bei der Beleuchtung, welche einen wesentlichen Posten bei</w:t>
      </w:r>
      <w:r w:rsidR="00C0168B">
        <w:t>m</w:t>
      </w:r>
      <w:r>
        <w:t xml:space="preserve"> Ene</w:t>
      </w:r>
      <w:r>
        <w:t>r</w:t>
      </w:r>
      <w:r>
        <w:t xml:space="preserve">gieverbrauch </w:t>
      </w:r>
      <w:r w:rsidR="006178F5">
        <w:t xml:space="preserve">des Gebäudes </w:t>
      </w:r>
      <w:r>
        <w:t xml:space="preserve">darstellt, </w:t>
      </w:r>
      <w:r w:rsidR="00A91E2E" w:rsidRPr="007506AB">
        <w:t>konnten durch den Einsatz sparsamerer, gezielterer B</w:t>
      </w:r>
      <w:r w:rsidR="00A91E2E" w:rsidRPr="007506AB">
        <w:t>e</w:t>
      </w:r>
      <w:r w:rsidR="00A91E2E" w:rsidRPr="007506AB">
        <w:t>leuch</w:t>
      </w:r>
      <w:r w:rsidR="00A91E2E">
        <w:t xml:space="preserve">tungsmittel zusammen mit </w:t>
      </w:r>
      <w:r w:rsidR="00C0168B">
        <w:t xml:space="preserve">der </w:t>
      </w:r>
      <w:r w:rsidR="00A91E2E">
        <w:t xml:space="preserve">Einführung von Lichtsteuerung (Bewegungsmelder) </w:t>
      </w:r>
      <w:r w:rsidR="006178F5">
        <w:t xml:space="preserve">      </w:t>
      </w:r>
      <w:r w:rsidR="00A91E2E">
        <w:t>1</w:t>
      </w:r>
      <w:r w:rsidR="00C0168B">
        <w:t xml:space="preserve"> Mio</w:t>
      </w:r>
      <w:r w:rsidR="002B59F6">
        <w:t>.</w:t>
      </w:r>
      <w:r w:rsidR="00C0168B">
        <w:t xml:space="preserve"> </w:t>
      </w:r>
      <w:r>
        <w:t>€</w:t>
      </w:r>
      <w:r w:rsidR="00A91E2E" w:rsidRPr="007506AB">
        <w:t xml:space="preserve"> an jährlichen Energiekosten eingespart werden</w:t>
      </w:r>
      <w:r w:rsidR="00A91E2E">
        <w:t xml:space="preserve"> </w:t>
      </w:r>
      <w:r w:rsidR="00A91E2E" w:rsidRPr="002D2ACC">
        <w:t>(Industr</w:t>
      </w:r>
      <w:r w:rsidR="00647947">
        <w:t xml:space="preserve">iebau Neubauer, </w:t>
      </w:r>
      <w:r w:rsidR="00A91E2E" w:rsidRPr="002D2ACC">
        <w:t xml:space="preserve">2008). </w:t>
      </w:r>
      <w:r w:rsidR="00A91E2E" w:rsidRPr="007506AB">
        <w:t xml:space="preserve">Die Umstellung von Aluminium-Reflektor-Leuchten auf </w:t>
      </w:r>
      <w:r w:rsidR="00647947">
        <w:t>58W-</w:t>
      </w:r>
      <w:r w:rsidR="00A91E2E" w:rsidRPr="007506AB">
        <w:t xml:space="preserve">Leuchtstoffröhren hatte in </w:t>
      </w:r>
      <w:r w:rsidR="0005471D">
        <w:t>den Ha</w:t>
      </w:r>
      <w:r w:rsidR="0005471D">
        <w:t>l</w:t>
      </w:r>
      <w:r w:rsidR="0005471D">
        <w:t>len zu einer Temperatur</w:t>
      </w:r>
      <w:r w:rsidR="00647947">
        <w:t>s</w:t>
      </w:r>
      <w:r w:rsidR="00A91E2E" w:rsidRPr="007506AB">
        <w:t>enkung von 1% geführt, was sich natürlich in reduzierten Kosten für die Kühlung zeigte.</w:t>
      </w:r>
      <w:r w:rsidR="00A91E2E" w:rsidRPr="002D2ACC">
        <w:t xml:space="preserve"> </w:t>
      </w:r>
    </w:p>
    <w:p w:rsidR="004944BA" w:rsidRDefault="00857ABA" w:rsidP="00571BE8">
      <w:r>
        <w:t>Die Energieflü</w:t>
      </w:r>
      <w:r w:rsidR="00816ED9">
        <w:t>sse welche bei einem Werk im Laufe des Lebenszyklus stattfinden, können in mehreren Ebenen gegliedert werden</w:t>
      </w:r>
      <w:r w:rsidR="00051423">
        <w:t>: Produktion, Gebäude</w:t>
      </w:r>
      <w:r w:rsidR="00816ED9">
        <w:t xml:space="preserve"> und</w:t>
      </w:r>
      <w:r>
        <w:t xml:space="preserve"> Technische Gebäudea</w:t>
      </w:r>
      <w:r w:rsidR="009259F8">
        <w:t>usrü</w:t>
      </w:r>
      <w:r w:rsidR="009259F8">
        <w:t>s</w:t>
      </w:r>
      <w:r w:rsidR="009259F8">
        <w:t>tung</w:t>
      </w:r>
      <w:r w:rsidR="00F0428F">
        <w:t xml:space="preserve"> (TGA)</w:t>
      </w:r>
      <w:r w:rsidR="00816ED9">
        <w:t>. Diese Flüsse sind im Wesentlichen durch</w:t>
      </w:r>
      <w:r w:rsidR="009259F8">
        <w:t xml:space="preserve"> </w:t>
      </w:r>
      <w:r w:rsidR="00816ED9">
        <w:t>l</w:t>
      </w:r>
      <w:r w:rsidR="00F0428F">
        <w:t>ebenszyklusorientierte</w:t>
      </w:r>
      <w:r w:rsidR="009259F8">
        <w:t xml:space="preserve"> Planung</w:t>
      </w:r>
      <w:r w:rsidR="00816ED9">
        <w:t>spr</w:t>
      </w:r>
      <w:r w:rsidR="00816ED9">
        <w:t>o</w:t>
      </w:r>
      <w:r w:rsidR="00816ED9">
        <w:t>zesse gesteuert</w:t>
      </w:r>
      <w:r w:rsidR="009259F8">
        <w:t xml:space="preserve"> (Planung, Ausführung und Betrieb)</w:t>
      </w:r>
      <w:r w:rsidR="00816ED9">
        <w:t>.</w:t>
      </w:r>
    </w:p>
    <w:p w:rsidR="00857D23" w:rsidRDefault="00857D23" w:rsidP="00571BE8"/>
    <w:p w:rsidR="00017F07" w:rsidRPr="00571BE8" w:rsidRDefault="009259F8" w:rsidP="00571BE8">
      <w:pPr>
        <w:pStyle w:val="berschrift2"/>
      </w:pPr>
      <w:r w:rsidRPr="00571BE8">
        <w:t xml:space="preserve"> </w:t>
      </w:r>
      <w:r w:rsidR="00AB42BC" w:rsidRPr="00571BE8">
        <w:t>EBENE Produktion</w:t>
      </w:r>
    </w:p>
    <w:p w:rsidR="00437E34" w:rsidRDefault="00437E34" w:rsidP="00571BE8">
      <w:r w:rsidRPr="007506AB">
        <w:t>Was den Strombedarf angeht, so sind die Haupt-Stromabnehmer die Kompressoren sowie hydraulischen Pumpen für den Kühlschmierstoff bei der spanabhebenden Fertigung; auch dazu zählen die Pulverbeschichtungsprozesse sowie Lackieranlagen mit sehr hohen Temper</w:t>
      </w:r>
      <w:r w:rsidRPr="007506AB">
        <w:t>a</w:t>
      </w:r>
      <w:r w:rsidRPr="007506AB">
        <w:t xml:space="preserve">turen (bis zu 70° C). </w:t>
      </w:r>
    </w:p>
    <w:p w:rsidR="003D5027" w:rsidRDefault="0005471D" w:rsidP="00571BE8">
      <w:r>
        <w:t>Die größten Me</w:t>
      </w:r>
      <w:r w:rsidR="003D5027">
        <w:t>ngen an Abwärme produzieren d</w:t>
      </w:r>
      <w:r w:rsidR="00BF6605" w:rsidRPr="007506AB">
        <w:t>ie Härteöfen mit Temperaturen von 3</w:t>
      </w:r>
      <w:r w:rsidR="003D5027">
        <w:t>00-400°</w:t>
      </w:r>
      <w:r w:rsidR="00AB42BC">
        <w:t>C</w:t>
      </w:r>
      <w:r>
        <w:t xml:space="preserve">, die </w:t>
      </w:r>
      <w:r w:rsidR="00DF5238">
        <w:t xml:space="preserve">meistens mit </w:t>
      </w:r>
      <w:r w:rsidR="00BF6605" w:rsidRPr="007506AB">
        <w:t>Gas betrieben</w:t>
      </w:r>
      <w:r>
        <w:t xml:space="preserve"> werden</w:t>
      </w:r>
      <w:r w:rsidR="00BF6605" w:rsidRPr="007506AB">
        <w:t xml:space="preserve">. </w:t>
      </w:r>
      <w:r w:rsidR="003D5027">
        <w:t xml:space="preserve">Weitere </w:t>
      </w:r>
      <w:r w:rsidR="00CE560F">
        <w:t>signifikante</w:t>
      </w:r>
      <w:r>
        <w:t xml:space="preserve"> Abwärme-</w:t>
      </w:r>
      <w:r w:rsidR="003D5027">
        <w:t>Mengen we</w:t>
      </w:r>
      <w:r w:rsidR="003D5027">
        <w:t>r</w:t>
      </w:r>
      <w:r w:rsidR="003D5027">
        <w:t>den durch die Druckluftkompre</w:t>
      </w:r>
      <w:r w:rsidR="00CE560F">
        <w:t>s</w:t>
      </w:r>
      <w:r w:rsidR="003D5027">
        <w:t>soren sowie Kühlschmierstoffzubereitung produziert.</w:t>
      </w:r>
    </w:p>
    <w:p w:rsidR="004944BA" w:rsidRDefault="003D5027" w:rsidP="00571BE8">
      <w:r>
        <w:t xml:space="preserve">State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ist bereits</w:t>
      </w:r>
      <w:r w:rsidR="00CE560F">
        <w:t xml:space="preserve"> </w:t>
      </w:r>
      <w:r>
        <w:t xml:space="preserve">die Abwärme-Nutzung entweder für </w:t>
      </w:r>
      <w:r w:rsidR="0005471D">
        <w:t xml:space="preserve">die </w:t>
      </w:r>
      <w:r>
        <w:t xml:space="preserve">Warmwasserzubereitung oder auch </w:t>
      </w:r>
      <w:r w:rsidR="00BF6605" w:rsidRPr="007506AB">
        <w:t>für die Heizung benachbarter Büro- sowie Forschungs- und Entwicklungs</w:t>
      </w:r>
      <w:r>
        <w:t>gebäude</w:t>
      </w:r>
      <w:r w:rsidR="00BF6605" w:rsidRPr="007506AB">
        <w:t>.</w:t>
      </w:r>
    </w:p>
    <w:p w:rsidR="00857D23" w:rsidRDefault="00857D23" w:rsidP="00571BE8"/>
    <w:p w:rsidR="00017F07" w:rsidRPr="00571BE8" w:rsidRDefault="006E4341" w:rsidP="00571BE8">
      <w:pPr>
        <w:pStyle w:val="berschrift2"/>
      </w:pPr>
      <w:r>
        <w:t>EBENE</w:t>
      </w:r>
      <w:r w:rsidR="00907A57" w:rsidRPr="00571BE8">
        <w:t xml:space="preserve"> Gebäude</w:t>
      </w:r>
    </w:p>
    <w:p w:rsidR="00017F07" w:rsidRDefault="00BF6605" w:rsidP="00571BE8">
      <w:r w:rsidRPr="007506AB">
        <w:t>Das ausschlaggebende Element für die Energie-Effiz</w:t>
      </w:r>
      <w:r w:rsidR="00CE560F">
        <w:t xml:space="preserve">ienz der Produktionsgebäude ist </w:t>
      </w:r>
      <w:r w:rsidRPr="007506AB">
        <w:t>die   wärmebrückenfreie Gebäudehü</w:t>
      </w:r>
      <w:r w:rsidR="00F629C0">
        <w:t>lle, und zwar nicht nur der</w:t>
      </w:r>
      <w:r w:rsidRPr="007506AB">
        <w:t xml:space="preserve"> Fassade, sondern auch </w:t>
      </w:r>
      <w:r w:rsidR="003B7D6A">
        <w:t xml:space="preserve">der </w:t>
      </w:r>
      <w:r w:rsidRPr="007506AB">
        <w:t>Dächer und Bodenplatte, gekennzeichnet durch gute Dämmung</w:t>
      </w:r>
      <w:r w:rsidR="00017F07">
        <w:t>.</w:t>
      </w:r>
    </w:p>
    <w:p w:rsidR="00017F07" w:rsidRDefault="00017F07" w:rsidP="00571BE8">
      <w:r>
        <w:t>Nach DIN 4108 fallen die Fertigungsgebäude zu</w:t>
      </w:r>
      <w:r w:rsidR="003B7D6A">
        <w:t xml:space="preserve"> den</w:t>
      </w:r>
      <w:r>
        <w:t xml:space="preserve"> Nicht-Wohnbauten – die Gruppe von Gebäuden mit niedrigen Innentemperaturen (mehr als 12°</w:t>
      </w:r>
      <w:r w:rsidRPr="007506AB">
        <w:t>C</w:t>
      </w:r>
      <w:r>
        <w:t xml:space="preserve"> und weniger als 19°</w:t>
      </w:r>
      <w:r w:rsidRPr="007506AB">
        <w:t>C</w:t>
      </w:r>
      <w:r>
        <w:t>, Behe</w:t>
      </w:r>
      <w:r>
        <w:t>i</w:t>
      </w:r>
      <w:r>
        <w:t>zung von mehr als 4 Monate</w:t>
      </w:r>
      <w:r w:rsidR="003B7D6A">
        <w:t>n</w:t>
      </w:r>
      <w:r>
        <w:t xml:space="preserve"> im Jahr)</w:t>
      </w:r>
      <w:r w:rsidRPr="007506AB">
        <w:t>.</w:t>
      </w:r>
      <w:r>
        <w:t xml:space="preserve"> Laut </w:t>
      </w:r>
      <w:proofErr w:type="spellStart"/>
      <w:r>
        <w:t>EnEV</w:t>
      </w:r>
      <w:proofErr w:type="spellEnd"/>
      <w:r>
        <w:t xml:space="preserve"> sowie DIN 4108-2 gelten für die Bode</w:t>
      </w:r>
      <w:r>
        <w:t>n</w:t>
      </w:r>
      <w:r>
        <w:t>platte für Gebäude mit niedrigen Innentemperaturen k</w:t>
      </w:r>
      <w:r w:rsidR="00F629C0">
        <w:t>eine Anforderungen (als Einzelba</w:t>
      </w:r>
      <w:r>
        <w:t>utei</w:t>
      </w:r>
      <w:r w:rsidR="00F629C0">
        <w:t>l</w:t>
      </w:r>
      <w:r>
        <w:t xml:space="preserve"> betrachtet)</w:t>
      </w:r>
      <w:r w:rsidR="003B7D6A">
        <w:t>,</w:t>
      </w:r>
      <w:r>
        <w:t xml:space="preserve"> jedoch sollten benachbarte Räume </w:t>
      </w:r>
      <w:r w:rsidR="00F629C0">
        <w:t xml:space="preserve">sowie </w:t>
      </w:r>
      <w:r>
        <w:t>Umkleide</w:t>
      </w:r>
      <w:r w:rsidR="00DF5238">
        <w:t>-</w:t>
      </w:r>
      <w:r>
        <w:t xml:space="preserve"> und Soz</w:t>
      </w:r>
      <w:r w:rsidR="003B7D6A">
        <w:t>i</w:t>
      </w:r>
      <w:r>
        <w:t xml:space="preserve">alräume auf </w:t>
      </w:r>
      <w:r w:rsidR="00AB42BC">
        <w:t xml:space="preserve">der </w:t>
      </w:r>
      <w:r>
        <w:t>gleichen Platte gelagert sein</w:t>
      </w:r>
      <w:r w:rsidR="00F629C0">
        <w:t>,</w:t>
      </w:r>
      <w:r>
        <w:t xml:space="preserve"> trifft die </w:t>
      </w:r>
      <w:r w:rsidR="00AB42BC">
        <w:t>Platten-</w:t>
      </w:r>
      <w:r>
        <w:t xml:space="preserve">U-Wert </w:t>
      </w:r>
      <w:r w:rsidR="00F629C0">
        <w:t>der Gebäuden für normale Temperat</w:t>
      </w:r>
      <w:r w:rsidR="00F629C0">
        <w:t>u</w:t>
      </w:r>
      <w:r w:rsidR="00F629C0">
        <w:t xml:space="preserve">ren von 0,4 oder 0,5 W/m²K zu. Die </w:t>
      </w:r>
      <w:r w:rsidR="003B7D6A">
        <w:t>(auß</w:t>
      </w:r>
      <w:r w:rsidR="00AB42BC">
        <w:t xml:space="preserve">enseitig) </w:t>
      </w:r>
      <w:r w:rsidR="00F629C0">
        <w:t>gut gedämmt</w:t>
      </w:r>
      <w:r w:rsidR="00AB42BC">
        <w:t>e</w:t>
      </w:r>
      <w:r w:rsidR="00F629C0">
        <w:t xml:space="preserve"> Bodenplatte ist insbeso</w:t>
      </w:r>
      <w:r w:rsidR="00F629C0">
        <w:t>n</w:t>
      </w:r>
      <w:r w:rsidR="00F629C0">
        <w:t xml:space="preserve">dere wichtig für die zukünftige Erweiterung/Umnutzung, da </w:t>
      </w:r>
      <w:r w:rsidR="003B7D6A">
        <w:t xml:space="preserve">ein </w:t>
      </w:r>
      <w:r w:rsidR="00F629C0">
        <w:t>nachträgliches Dämmen wir</w:t>
      </w:r>
      <w:r w:rsidR="00F629C0">
        <w:t>t</w:t>
      </w:r>
      <w:r w:rsidR="00F629C0">
        <w:t>schaftlich</w:t>
      </w:r>
      <w:r w:rsidR="00DF5238">
        <w:t xml:space="preserve"> nicht tragbar ist</w:t>
      </w:r>
      <w:r w:rsidR="00F629C0" w:rsidRPr="00F629C0">
        <w:t xml:space="preserve"> </w:t>
      </w:r>
      <w:r w:rsidR="00F629C0">
        <w:t>(URSA</w:t>
      </w:r>
      <w:proofErr w:type="gramStart"/>
      <w:r w:rsidR="00F629C0">
        <w:t>,2007</w:t>
      </w:r>
      <w:proofErr w:type="gramEnd"/>
      <w:r w:rsidR="00F629C0">
        <w:t>)</w:t>
      </w:r>
      <w:r w:rsidR="00DF5238">
        <w:t>.</w:t>
      </w:r>
    </w:p>
    <w:p w:rsidR="00CE560F" w:rsidRDefault="00F629C0" w:rsidP="00571BE8">
      <w:r>
        <w:t xml:space="preserve">Die </w:t>
      </w:r>
      <w:r w:rsidR="00AB42BC">
        <w:t xml:space="preserve">Beschaffenheit der </w:t>
      </w:r>
      <w:r>
        <w:t>Geb</w:t>
      </w:r>
      <w:r w:rsidR="003B7D6A">
        <w:t xml:space="preserve">äudehülle ist nicht nur für </w:t>
      </w:r>
      <w:r>
        <w:t>Energieeinsparung</w:t>
      </w:r>
      <w:r w:rsidR="00AB42BC">
        <w:t xml:space="preserve"> bzw. Energieman</w:t>
      </w:r>
      <w:r w:rsidR="00AB42BC">
        <w:t>a</w:t>
      </w:r>
      <w:r w:rsidR="00AB42BC">
        <w:t>gement</w:t>
      </w:r>
      <w:r>
        <w:t xml:space="preserve"> wesentlich</w:t>
      </w:r>
      <w:r w:rsidR="00AB42BC">
        <w:t xml:space="preserve"> – in enger Verbindung steht das Belüftungs- und Bel</w:t>
      </w:r>
      <w:r w:rsidR="008E5AC1">
        <w:t>euchtu</w:t>
      </w:r>
      <w:r w:rsidR="00AB42BC">
        <w:t>ngskonzept.</w:t>
      </w:r>
      <w:r>
        <w:t xml:space="preserve"> </w:t>
      </w:r>
      <w:r w:rsidR="00AB42BC">
        <w:lastRenderedPageBreak/>
        <w:t>D</w:t>
      </w:r>
      <w:r w:rsidR="00BF6605" w:rsidRPr="007506AB">
        <w:t xml:space="preserve">urch den gezielten Einsatz und die Steuerung des Tageslichts können die Betriebskosten für die Beleuchtung wesentlich beeinflusst werden. </w:t>
      </w:r>
    </w:p>
    <w:p w:rsidR="00234636" w:rsidRDefault="00AB42BC" w:rsidP="00571BE8">
      <w:r>
        <w:t>Die industrielle</w:t>
      </w:r>
      <w:r w:rsidR="003B7D6A">
        <w:t>n</w:t>
      </w:r>
      <w:r w:rsidR="00BF6605" w:rsidRPr="007506AB">
        <w:t xml:space="preserve"> Gebä</w:t>
      </w:r>
      <w:r>
        <w:t>ude</w:t>
      </w:r>
      <w:r w:rsidR="00DF5238">
        <w:t>n</w:t>
      </w:r>
      <w:r w:rsidR="00BF6605" w:rsidRPr="007506AB">
        <w:t xml:space="preserve"> mit großen Fassaden- und vor allem Dac</w:t>
      </w:r>
      <w:r w:rsidR="003B7D6A">
        <w:t>hflächen bieten</w:t>
      </w:r>
      <w:r w:rsidR="00BF6605" w:rsidRPr="007506AB">
        <w:t xml:space="preserve"> enorme Potentiale für die Energieproduktion durch Solarstrom-Erzeugung </w:t>
      </w:r>
      <w:r w:rsidR="00234636">
        <w:t>- die Anlage a</w:t>
      </w:r>
      <w:r w:rsidR="00FE11F6">
        <w:t>uf dem Dach des</w:t>
      </w:r>
      <w:r w:rsidR="00234636">
        <w:t xml:space="preserve"> Michelin Werk</w:t>
      </w:r>
      <w:r w:rsidR="00FE11F6">
        <w:t>s</w:t>
      </w:r>
      <w:r w:rsidR="00234636">
        <w:t xml:space="preserve"> Homburg Saar erzeugt rund 9 Mio. </w:t>
      </w:r>
      <w:proofErr w:type="spellStart"/>
      <w:r w:rsidR="00234636">
        <w:t>KWh</w:t>
      </w:r>
      <w:proofErr w:type="spellEnd"/>
      <w:r w:rsidR="00234636">
        <w:t>/Jahr und versorgt 2500 Hau</w:t>
      </w:r>
      <w:r w:rsidR="00234636">
        <w:t>s</w:t>
      </w:r>
      <w:r w:rsidR="00234636">
        <w:t>halte mit Strom; die Module wurd</w:t>
      </w:r>
      <w:r w:rsidR="00FE11F6">
        <w:t>en im Züge der Sanierung auf die</w:t>
      </w:r>
      <w:r w:rsidR="00234636">
        <w:t xml:space="preserve"> Bitumen</w:t>
      </w:r>
      <w:r w:rsidR="00595ED0">
        <w:t>-D</w:t>
      </w:r>
      <w:r w:rsidR="00234636">
        <w:t>ä</w:t>
      </w:r>
      <w:r w:rsidR="003B7D6A">
        <w:t>cher aufg</w:t>
      </w:r>
      <w:r w:rsidR="003B7D6A">
        <w:t>e</w:t>
      </w:r>
      <w:r w:rsidR="003B7D6A">
        <w:t xml:space="preserve">stellt </w:t>
      </w:r>
      <w:r w:rsidR="00234636">
        <w:t>(</w:t>
      </w:r>
      <w:proofErr w:type="spellStart"/>
      <w:r w:rsidR="00234636">
        <w:t>Suntechnics</w:t>
      </w:r>
      <w:proofErr w:type="spellEnd"/>
      <w:r w:rsidR="00234636">
        <w:t>, 2007)</w:t>
      </w:r>
      <w:r w:rsidR="00FE11F6">
        <w:t>.</w:t>
      </w:r>
    </w:p>
    <w:p w:rsidR="004944BA" w:rsidRDefault="00BF6605" w:rsidP="00017F07">
      <w:proofErr w:type="spellStart"/>
      <w:r w:rsidRPr="007506AB">
        <w:t>Building</w:t>
      </w:r>
      <w:proofErr w:type="spellEnd"/>
      <w:r w:rsidR="00234636">
        <w:t xml:space="preserve"> Integrated Photovoltaik (BIPV)</w:t>
      </w:r>
      <w:r w:rsidRPr="007506AB">
        <w:t xml:space="preserve"> </w:t>
      </w:r>
      <w:r w:rsidR="00234636">
        <w:t xml:space="preserve">ist gerade für den Bereich Industriebau interessant, auf Grund </w:t>
      </w:r>
      <w:r w:rsidR="00595ED0">
        <w:t>der eingeschränkten</w:t>
      </w:r>
      <w:r w:rsidR="00234636">
        <w:t xml:space="preserve"> Belastbarkeit von Dächern. BIPV </w:t>
      </w:r>
      <w:r w:rsidRPr="007506AB">
        <w:t xml:space="preserve">können </w:t>
      </w:r>
      <w:proofErr w:type="spellStart"/>
      <w:r w:rsidRPr="007506AB">
        <w:t>photovoltaisch</w:t>
      </w:r>
      <w:proofErr w:type="spellEnd"/>
      <w:r w:rsidRPr="007506AB">
        <w:t xml:space="preserve"> akt</w:t>
      </w:r>
      <w:r w:rsidRPr="007506AB">
        <w:t>i</w:t>
      </w:r>
      <w:r w:rsidRPr="007506AB">
        <w:t xml:space="preserve">ve Laminate auf Metall-Trägerplatten, Dachelemente–Sandwichsysteme mit angebrachten PV-Materialien </w:t>
      </w:r>
      <w:r w:rsidR="00234636">
        <w:t>oder sogar direkt an Steh-Falz-</w:t>
      </w:r>
      <w:r w:rsidRPr="007506AB">
        <w:t>Dächer angeklebte Laminate sein, welche die Dächer nicht zusätzlich belasten.</w:t>
      </w:r>
      <w:r w:rsidR="00234636">
        <w:t xml:space="preserve"> </w:t>
      </w:r>
      <w:r w:rsidR="00595ED0">
        <w:t>Eine f</w:t>
      </w:r>
      <w:r w:rsidR="009259F8">
        <w:t>ür Fassaden wesentliche Innovation bringt die Dün</w:t>
      </w:r>
      <w:r w:rsidR="009259F8">
        <w:t>n</w:t>
      </w:r>
      <w:r w:rsidR="009259F8">
        <w:t>schicht-Technik, die Integration der fle</w:t>
      </w:r>
      <w:r w:rsidR="00595ED0">
        <w:t>xiblen und transparenten Module</w:t>
      </w:r>
      <w:r w:rsidR="009259F8">
        <w:t xml:space="preserve">, </w:t>
      </w:r>
      <w:r w:rsidR="00595ED0">
        <w:t>was somit</w:t>
      </w:r>
      <w:r w:rsidR="009259F8">
        <w:t xml:space="preserve"> natürlich bel</w:t>
      </w:r>
      <w:r w:rsidR="00595ED0">
        <w:t>ichtete Räume mit gleichzeitiger</w:t>
      </w:r>
      <w:r w:rsidR="009259F8">
        <w:t xml:space="preserve"> solarer Stromerzeugung erlaubt </w:t>
      </w:r>
      <w:r w:rsidR="00234636">
        <w:t>(Ernst et all, 2010)</w:t>
      </w:r>
      <w:r w:rsidR="009259F8">
        <w:t>.</w:t>
      </w:r>
    </w:p>
    <w:p w:rsidR="00857D23" w:rsidRDefault="00857D23" w:rsidP="00017F07"/>
    <w:p w:rsidR="00017F07" w:rsidRPr="00907A57" w:rsidRDefault="006E4341" w:rsidP="00571BE8">
      <w:pPr>
        <w:pStyle w:val="berschrift2"/>
        <w:rPr>
          <w:lang w:val="de-DE"/>
        </w:rPr>
      </w:pPr>
      <w:r>
        <w:rPr>
          <w:lang w:val="de-DE"/>
        </w:rPr>
        <w:t>EBENE</w:t>
      </w:r>
      <w:r w:rsidR="00907A57">
        <w:rPr>
          <w:lang w:val="de-DE"/>
        </w:rPr>
        <w:t xml:space="preserve"> TGA</w:t>
      </w:r>
    </w:p>
    <w:p w:rsidR="00907A57" w:rsidRDefault="00BF6605" w:rsidP="00017F07">
      <w:pPr>
        <w:rPr>
          <w:color w:val="FF0000"/>
        </w:rPr>
      </w:pPr>
      <w:r w:rsidRPr="007506AB">
        <w:t xml:space="preserve">Technische Gebäudeausrüstung (TGA) im Zusammenspiel mit der Gebäudesteuerung </w:t>
      </w:r>
      <w:r w:rsidR="00AB42BC">
        <w:t>b</w:t>
      </w:r>
      <w:r w:rsidR="00AB42BC">
        <w:t>e</w:t>
      </w:r>
      <w:r w:rsidR="00AB42BC">
        <w:t xml:space="preserve">stimmt </w:t>
      </w:r>
      <w:r w:rsidRPr="007506AB">
        <w:t>ein erfolgreiches Energie-Konzept – wie das neue von ATP Architekten und Ingenie</w:t>
      </w:r>
      <w:r w:rsidRPr="007506AB">
        <w:t>u</w:t>
      </w:r>
      <w:r w:rsidRPr="007506AB">
        <w:t>re gepl</w:t>
      </w:r>
      <w:r w:rsidR="00EA76A2">
        <w:t>ante Produktions- und Logistik-</w:t>
      </w:r>
      <w:r w:rsidRPr="007506AB">
        <w:t>Gebäude HILTI in Vorarlberg zeigt. Dabei werden r</w:t>
      </w:r>
      <w:r w:rsidRPr="007506AB">
        <w:t>e</w:t>
      </w:r>
      <w:r w:rsidRPr="007506AB">
        <w:t>generative Systeme für die Kühlung durch Grundwasser genutzt, die nordorientierten Flügel der Scheddächer werden zur freien, nächtlichen Kühlung geöffnet. Im Winter wird die A</w:t>
      </w:r>
      <w:r w:rsidRPr="007506AB">
        <w:t>b</w:t>
      </w:r>
      <w:r w:rsidRPr="007506AB">
        <w:t>wärme der Härterei zur Raumheizung in die Flächensysteme der Betonkerntemperierung und Fußbodenheizung eingeleitet, zusätzlich wird die Außenluft durch Lufterdwärmetäuscher vo</w:t>
      </w:r>
      <w:r w:rsidRPr="007506AB">
        <w:t>r</w:t>
      </w:r>
      <w:r w:rsidRPr="007506AB">
        <w:t>erwärmt</w:t>
      </w:r>
      <w:r w:rsidR="00EA76A2">
        <w:t xml:space="preserve"> </w:t>
      </w:r>
      <w:r w:rsidR="00E73601" w:rsidRPr="00F4049E">
        <w:t>(Wehrle, 2020)</w:t>
      </w:r>
      <w:r w:rsidR="00EA76A2">
        <w:t>.</w:t>
      </w:r>
    </w:p>
    <w:p w:rsidR="004944BA" w:rsidRPr="004944BA" w:rsidRDefault="004944BA" w:rsidP="00017F07">
      <w:pPr>
        <w:rPr>
          <w:color w:val="FF0000"/>
        </w:rPr>
      </w:pPr>
    </w:p>
    <w:p w:rsidR="009259F8" w:rsidRPr="00571BE8" w:rsidRDefault="00816ED9" w:rsidP="00571BE8">
      <w:pPr>
        <w:pStyle w:val="berschrift2"/>
      </w:pPr>
      <w:r>
        <w:t>PLANUNGS</w:t>
      </w:r>
      <w:r w:rsidR="009259F8" w:rsidRPr="00571BE8">
        <w:t>PROZESS</w:t>
      </w:r>
    </w:p>
    <w:p w:rsidR="00BF6605" w:rsidRPr="007506AB" w:rsidRDefault="00BF6605" w:rsidP="00571BE8">
      <w:r w:rsidRPr="007506AB">
        <w:t>Das Wesentliche ist, dass die Entwicklung der Maßnahmen zur Energieeffizienz schon in den frühen Planungsphasen stattfindet</w:t>
      </w:r>
      <w:r w:rsidR="003874CC">
        <w:t xml:space="preserve"> – die Aufbringung des Industriebau</w:t>
      </w:r>
      <w:r w:rsidRPr="007506AB">
        <w:t xml:space="preserve">-Bestands auf State </w:t>
      </w:r>
      <w:proofErr w:type="spellStart"/>
      <w:r w:rsidRPr="007506AB">
        <w:t>of</w:t>
      </w:r>
      <w:proofErr w:type="spellEnd"/>
      <w:r w:rsidRPr="007506AB">
        <w:t xml:space="preserve"> </w:t>
      </w:r>
      <w:proofErr w:type="spellStart"/>
      <w:r w:rsidRPr="007506AB">
        <w:t>the</w:t>
      </w:r>
      <w:proofErr w:type="spellEnd"/>
      <w:r w:rsidRPr="007506AB">
        <w:t xml:space="preserve"> Art ist wegen der Störung des Produktionsprozesses sehr kostspielig bis unmöglich. Die Planung für energieeffiziente industrielle Gebäude verlangt nach zahlreichen Simulationen, da Energiebedarf und Wärmeeinträge gleichzeitig auf mehreren Ebenen entstehen: auf dem Niveau der Maschine selbst sowie jenem der </w:t>
      </w:r>
      <w:r w:rsidR="00051423">
        <w:t>Fertigungsp</w:t>
      </w:r>
      <w:r w:rsidRPr="007506AB">
        <w:t xml:space="preserve">rozesse und der Gebäude-Nutzung. </w:t>
      </w:r>
    </w:p>
    <w:p w:rsidR="00FE11F6" w:rsidRPr="006178F5" w:rsidRDefault="00BF6605" w:rsidP="00571BE8">
      <w:pPr>
        <w:contextualSpacing/>
      </w:pPr>
      <w:r w:rsidRPr="007506AB">
        <w:t>Oft wissen die Betriebe selbst nicht, wie viel Energie sie verbrauchen</w:t>
      </w:r>
      <w:r w:rsidR="00C11733">
        <w:t>, bezi</w:t>
      </w:r>
      <w:r w:rsidR="00AB42BC">
        <w:t>e</w:t>
      </w:r>
      <w:r w:rsidR="00C11733">
        <w:t>hungsw</w:t>
      </w:r>
      <w:r w:rsidR="00BB2E81">
        <w:t>eise wie sich die Aufteilung von</w:t>
      </w:r>
      <w:r w:rsidR="00C11733">
        <w:t xml:space="preserve"> Produktionsverb</w:t>
      </w:r>
      <w:r w:rsidR="00D159BE">
        <w:t>r</w:t>
      </w:r>
      <w:r w:rsidR="00BB2E81">
        <w:t>äuchen zu</w:t>
      </w:r>
      <w:r w:rsidR="00C11733">
        <w:t>m Gebäudebetrieb verhält.</w:t>
      </w:r>
      <w:r w:rsidRPr="007506AB">
        <w:t xml:space="preserve"> </w:t>
      </w:r>
      <w:r w:rsidR="00C11733" w:rsidRPr="00756B08">
        <w:t xml:space="preserve">Selten wird der Energieaufwand </w:t>
      </w:r>
      <w:r w:rsidR="00D159BE" w:rsidRPr="00756B08">
        <w:t xml:space="preserve">für </w:t>
      </w:r>
      <w:r w:rsidR="00BB2E81">
        <w:t xml:space="preserve">die </w:t>
      </w:r>
      <w:r w:rsidR="00D159BE" w:rsidRPr="00756B08">
        <w:t xml:space="preserve">Produktion </w:t>
      </w:r>
      <w:r w:rsidR="00C11733" w:rsidRPr="00756B08">
        <w:t>v</w:t>
      </w:r>
      <w:r w:rsidR="00AB42BC" w:rsidRPr="00756B08">
        <w:t>om gebäudebezogenen Energieverb</w:t>
      </w:r>
      <w:r w:rsidR="00C11733" w:rsidRPr="00756B08">
        <w:t>r</w:t>
      </w:r>
      <w:r w:rsidR="00AB42BC" w:rsidRPr="00756B08">
        <w:t>a</w:t>
      </w:r>
      <w:r w:rsidR="00C11733" w:rsidRPr="00756B08">
        <w:t xml:space="preserve">uch fürs Heizen, Kühlen, </w:t>
      </w:r>
      <w:r w:rsidR="00FE11F6">
        <w:t xml:space="preserve">die </w:t>
      </w:r>
      <w:r w:rsidR="00C11733" w:rsidRPr="00756B08">
        <w:t>Beleuchtung getrennt erfasst.</w:t>
      </w:r>
      <w:r w:rsidR="00D159BE" w:rsidRPr="00756B08">
        <w:t xml:space="preserve"> Zunehmend werden die getrennten Zähler insta</w:t>
      </w:r>
      <w:r w:rsidR="00D159BE" w:rsidRPr="00756B08">
        <w:t>l</w:t>
      </w:r>
      <w:r w:rsidR="00D159BE" w:rsidRPr="00756B08">
        <w:t>liert, jedoch wird die Kosten-Erfassung meistens ohne Trennung durchgeführt.</w:t>
      </w:r>
      <w:r w:rsidR="00C11733" w:rsidRPr="00756B08">
        <w:t xml:space="preserve"> </w:t>
      </w:r>
      <w:r w:rsidR="00AB42BC" w:rsidRPr="00756B08">
        <w:t xml:space="preserve">Bei </w:t>
      </w:r>
      <w:r w:rsidR="00D159BE" w:rsidRPr="00756B08">
        <w:t>Instan</w:t>
      </w:r>
      <w:r w:rsidR="00D159BE" w:rsidRPr="00756B08">
        <w:t>d</w:t>
      </w:r>
      <w:r w:rsidR="00D159BE" w:rsidRPr="00756B08">
        <w:t>haltung und Wartung der Fertigungsanlagen</w:t>
      </w:r>
      <w:r w:rsidR="00AB42BC" w:rsidRPr="00756B08">
        <w:t xml:space="preserve"> kommt es auch zu Überschneidungen </w:t>
      </w:r>
      <w:r w:rsidR="00D159BE" w:rsidRPr="00756B08">
        <w:t xml:space="preserve">zwischen </w:t>
      </w:r>
      <w:r w:rsidR="00D159BE" w:rsidRPr="006178F5">
        <w:t xml:space="preserve">Gebäude und Produktion, was eine Problematik für </w:t>
      </w:r>
      <w:r w:rsidR="00BB2E81" w:rsidRPr="006178F5">
        <w:t>die Lebenszykluskosten-</w:t>
      </w:r>
      <w:r w:rsidR="00D159BE" w:rsidRPr="006178F5">
        <w:t xml:space="preserve">Diagnostik </w:t>
      </w:r>
    </w:p>
    <w:p w:rsidR="00C11733" w:rsidRDefault="00D159BE" w:rsidP="006178F5">
      <w:pPr>
        <w:contextualSpacing/>
      </w:pPr>
      <w:r w:rsidRPr="006178F5">
        <w:t xml:space="preserve">und </w:t>
      </w:r>
      <w:r w:rsidR="00BB2E81" w:rsidRPr="006178F5">
        <w:t>-</w:t>
      </w:r>
      <w:r w:rsidR="00C11733" w:rsidRPr="006178F5">
        <w:t>Prognostik</w:t>
      </w:r>
      <w:r w:rsidRPr="006178F5">
        <w:t xml:space="preserve"> mit sich bringt (Ast, 2008)</w:t>
      </w:r>
      <w:r w:rsidR="00BB2E81" w:rsidRPr="006178F5">
        <w:t>.</w:t>
      </w:r>
    </w:p>
    <w:p w:rsidR="0062119B" w:rsidRDefault="0062119B" w:rsidP="006178F5">
      <w:pPr>
        <w:contextualSpacing/>
      </w:pPr>
    </w:p>
    <w:p w:rsidR="002D4684" w:rsidRDefault="002D4684" w:rsidP="002D4684">
      <w:r w:rsidRPr="00756B08">
        <w:t>D</w:t>
      </w:r>
      <w:r w:rsidRPr="007506AB">
        <w:t xml:space="preserve">ie Messung und Veranschaulichung des Verbrauchs soll zur Bewusstseinsbildung beitragen sowie die ersten Schritte zur Erörterung der Einspar-Potentiale und weitere zur Erarbeitung der Maßnahmen für </w:t>
      </w:r>
      <w:r>
        <w:t xml:space="preserve">die </w:t>
      </w:r>
      <w:r w:rsidRPr="007506AB">
        <w:t>Energie-Effizienz setzen</w:t>
      </w:r>
      <w:r w:rsidRPr="00756B08">
        <w:t>.</w:t>
      </w:r>
      <w:r>
        <w:rPr>
          <w:color w:val="FF0000"/>
        </w:rPr>
        <w:t xml:space="preserve"> </w:t>
      </w:r>
    </w:p>
    <w:p w:rsidR="0062119B" w:rsidRDefault="0062119B" w:rsidP="006178F5">
      <w:pPr>
        <w:contextualSpacing/>
      </w:pPr>
    </w:p>
    <w:p w:rsidR="0062119B" w:rsidRPr="006178F5" w:rsidRDefault="0062119B" w:rsidP="006178F5">
      <w:pPr>
        <w:contextualSpacing/>
      </w:pPr>
    </w:p>
    <w:p w:rsidR="00C11733" w:rsidRDefault="00C11733" w:rsidP="00571BE8">
      <w:pPr>
        <w:rPr>
          <w:color w:val="FF0000"/>
        </w:rPr>
      </w:pPr>
    </w:p>
    <w:p w:rsidR="006E4341" w:rsidRDefault="006E4341" w:rsidP="00BF6605"/>
    <w:p w:rsidR="006E4341" w:rsidRDefault="006E4341" w:rsidP="00BF6605"/>
    <w:p w:rsidR="006E4341" w:rsidRDefault="006E4341" w:rsidP="00BF6605"/>
    <w:p w:rsidR="006E4341" w:rsidRDefault="0062119B" w:rsidP="00BF6605">
      <w:r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-186055</wp:posOffset>
            </wp:positionV>
            <wp:extent cx="2835910" cy="2251075"/>
            <wp:effectExtent l="19050" t="0" r="2540" b="0"/>
            <wp:wrapTight wrapText="bothSides">
              <wp:wrapPolygon edited="0">
                <wp:start x="-145" y="0"/>
                <wp:lineTo x="-145" y="21387"/>
                <wp:lineTo x="21619" y="21387"/>
                <wp:lineTo x="21619" y="0"/>
                <wp:lineTo x="-145" y="0"/>
              </wp:wrapPolygon>
            </wp:wrapTight>
            <wp:docPr id="5" name="Grafik 1" descr="Präsentation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äsentation2 K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341" w:rsidRDefault="006E4341" w:rsidP="00BF6605"/>
    <w:p w:rsidR="006E4341" w:rsidRDefault="006E4341" w:rsidP="00BF6605"/>
    <w:p w:rsidR="006E4341" w:rsidRDefault="006E4341" w:rsidP="006E4341"/>
    <w:p w:rsidR="006E4341" w:rsidRDefault="006E4341" w:rsidP="006E4341"/>
    <w:p w:rsidR="006E4341" w:rsidRDefault="006E4341" w:rsidP="006E4341"/>
    <w:p w:rsidR="0062119B" w:rsidRDefault="0062119B" w:rsidP="00565163">
      <w:pPr>
        <w:pStyle w:val="Figurecaption"/>
        <w:rPr>
          <w:rFonts w:cs="Tahoma"/>
        </w:rPr>
      </w:pPr>
    </w:p>
    <w:p w:rsidR="0062119B" w:rsidRDefault="0062119B" w:rsidP="00565163">
      <w:pPr>
        <w:pStyle w:val="Figurecaption"/>
        <w:rPr>
          <w:rFonts w:cs="Tahoma"/>
        </w:rPr>
      </w:pPr>
    </w:p>
    <w:p w:rsidR="0062119B" w:rsidRDefault="0062119B" w:rsidP="00565163">
      <w:pPr>
        <w:pStyle w:val="Figurecaption"/>
        <w:rPr>
          <w:rFonts w:cs="Tahoma"/>
        </w:rPr>
      </w:pPr>
    </w:p>
    <w:p w:rsidR="006879F0" w:rsidRPr="002D4684" w:rsidRDefault="006E4341" w:rsidP="002D4684">
      <w:pPr>
        <w:pStyle w:val="Figurecaption"/>
        <w:rPr>
          <w:rFonts w:cs="Tahoma"/>
        </w:rPr>
      </w:pPr>
      <w:r>
        <w:rPr>
          <w:rFonts w:cs="Tahoma"/>
        </w:rPr>
        <w:t>Abb. 2</w:t>
      </w:r>
      <w:r w:rsidRPr="00853070">
        <w:rPr>
          <w:rFonts w:cs="Tahoma"/>
        </w:rPr>
        <w:t xml:space="preserve">: </w:t>
      </w:r>
      <w:r>
        <w:rPr>
          <w:rFonts w:cs="Tahoma"/>
        </w:rPr>
        <w:t xml:space="preserve">Berechnete Betriebskosten für das Jahr 2007  </w:t>
      </w:r>
      <w:r w:rsidRPr="00E33255">
        <w:rPr>
          <w:rFonts w:cs="Tahoma"/>
        </w:rPr>
        <w:t>(</w:t>
      </w:r>
      <w:r>
        <w:rPr>
          <w:rFonts w:cs="Tahoma"/>
        </w:rPr>
        <w:t>Ast, 2008)</w:t>
      </w:r>
    </w:p>
    <w:p w:rsidR="0076750A" w:rsidRPr="00571BE8" w:rsidRDefault="0076750A" w:rsidP="00571BE8">
      <w:pPr>
        <w:pStyle w:val="berschrift1"/>
      </w:pPr>
      <w:r w:rsidRPr="00571BE8">
        <w:t xml:space="preserve">Projekt </w:t>
      </w:r>
      <w:smartTag w:uri="urn:schemas-microsoft-com:office:smarttags" w:element="stockticker">
        <w:r w:rsidRPr="00571BE8">
          <w:t>INFO</w:t>
        </w:r>
      </w:smartTag>
    </w:p>
    <w:p w:rsidR="00756B08" w:rsidRDefault="00756B08" w:rsidP="00571BE8">
      <w:r>
        <w:t>Eine ganzheitliche Simulation und Optimierung der energieeffizienten Fertigung von Mik</w:t>
      </w:r>
      <w:r w:rsidR="004B1B66">
        <w:t>ro- bis Makro-</w:t>
      </w:r>
      <w:r>
        <w:t>Ebene ist das Hauptziel des</w:t>
      </w:r>
      <w:r w:rsidR="00BF6605" w:rsidRPr="007506AB">
        <w:t xml:space="preserve"> Projekt</w:t>
      </w:r>
      <w:r>
        <w:t>s</w:t>
      </w:r>
      <w:r w:rsidR="00BF6605" w:rsidRPr="007506AB">
        <w:t xml:space="preserve"> </w:t>
      </w:r>
      <w:smartTag w:uri="urn:schemas-microsoft-com:office:smarttags" w:element="stockticker">
        <w:r w:rsidR="00BF6605" w:rsidRPr="007506AB">
          <w:t>INFO</w:t>
        </w:r>
      </w:smartTag>
      <w:r w:rsidR="00BF6605" w:rsidRPr="007506AB">
        <w:t xml:space="preserve"> – Interdisziplinäre Forschung für Ene</w:t>
      </w:r>
      <w:r w:rsidR="00BF6605" w:rsidRPr="007506AB">
        <w:t>r</w:t>
      </w:r>
      <w:r w:rsidR="00BF6605" w:rsidRPr="007506AB">
        <w:t xml:space="preserve">gieeffizienz in der </w:t>
      </w:r>
      <w:r w:rsidR="00BF6605">
        <w:t xml:space="preserve">Fertigung </w:t>
      </w:r>
      <w:r>
        <w:t>an der TU Wien.</w:t>
      </w:r>
      <w:r w:rsidR="00BF6605" w:rsidRPr="007506AB">
        <w:t xml:space="preserve"> </w:t>
      </w:r>
    </w:p>
    <w:p w:rsidR="00816ED9" w:rsidRDefault="00816ED9" w:rsidP="00571BE8">
      <w:r>
        <w:t xml:space="preserve">Das Projekt ist </w:t>
      </w:r>
      <w:r w:rsidRPr="007506AB">
        <w:t xml:space="preserve">gefördert von </w:t>
      </w:r>
      <w:smartTag w:uri="urn:schemas-microsoft-com:office:smarttags" w:element="stockticker">
        <w:r w:rsidRPr="007506AB">
          <w:t>FFG</w:t>
        </w:r>
      </w:smartTag>
      <w:r w:rsidRPr="007506AB">
        <w:t xml:space="preserve"> und Klimafond: Neue Energien 2020</w:t>
      </w:r>
      <w:r>
        <w:t xml:space="preserve">. Sieben </w:t>
      </w:r>
      <w:r w:rsidRPr="007506AB">
        <w:t>TU-Institute der Fakultäten für Maschinen</w:t>
      </w:r>
      <w:r>
        <w:t>wesen und Betriebswissenschaften</w:t>
      </w:r>
      <w:r w:rsidRPr="007506AB">
        <w:t xml:space="preserve">, </w:t>
      </w:r>
      <w:r>
        <w:t>Informatik</w:t>
      </w:r>
      <w:r w:rsidRPr="007506AB">
        <w:t>, Bauingenieu</w:t>
      </w:r>
      <w:r w:rsidRPr="007506AB">
        <w:t>r</w:t>
      </w:r>
      <w:r w:rsidRPr="007506AB">
        <w:t>wesen und Architektur</w:t>
      </w:r>
      <w:r>
        <w:t xml:space="preserve"> und Raumplanung</w:t>
      </w:r>
      <w:r w:rsidRPr="007506AB">
        <w:t xml:space="preserve"> forschen gemeinsam mit zehn Industrie</w:t>
      </w:r>
      <w:r>
        <w:t>p</w:t>
      </w:r>
      <w:r w:rsidRPr="007506AB">
        <w:t>artnern</w:t>
      </w:r>
      <w:r>
        <w:t xml:space="preserve"> und spannen somit ein interdisziplinäres Forschungsfeld.</w:t>
      </w:r>
    </w:p>
    <w:p w:rsidR="00BB291B" w:rsidRDefault="00BB291B" w:rsidP="00571BE8">
      <w:r>
        <w:t xml:space="preserve">Als Endergebnis soll eine </w:t>
      </w:r>
      <w:r w:rsidR="00756B08" w:rsidRPr="00756B08">
        <w:t xml:space="preserve">integrale Simulation </w:t>
      </w:r>
      <w:r w:rsidR="00816ED9">
        <w:t xml:space="preserve">einer generischen </w:t>
      </w:r>
      <w:r w:rsidR="00756B08" w:rsidRPr="00756B08">
        <w:t>Produktions</w:t>
      </w:r>
      <w:r>
        <w:t>anlage</w:t>
      </w:r>
      <w:r w:rsidR="00816ED9">
        <w:t xml:space="preserve"> entst</w:t>
      </w:r>
      <w:r w:rsidR="00816ED9">
        <w:t>e</w:t>
      </w:r>
      <w:r w:rsidR="00816ED9">
        <w:t>hen</w:t>
      </w:r>
      <w:r w:rsidR="00756B08">
        <w:t xml:space="preserve">, </w:t>
      </w:r>
      <w:r w:rsidR="00051423">
        <w:t xml:space="preserve">zusammen mit </w:t>
      </w:r>
      <w:r w:rsidR="00756B08" w:rsidRPr="00756B08">
        <w:t>einem Masterplan (</w:t>
      </w:r>
      <w:proofErr w:type="spellStart"/>
      <w:r w:rsidR="00756B08" w:rsidRPr="00756B08">
        <w:t>Blueprint</w:t>
      </w:r>
      <w:proofErr w:type="spellEnd"/>
      <w:r w:rsidR="00756B08" w:rsidRPr="00756B08">
        <w:t>) des optimierten</w:t>
      </w:r>
      <w:r w:rsidR="004B1B66">
        <w:t>,</w:t>
      </w:r>
      <w:r w:rsidR="00756B08" w:rsidRPr="00756B08">
        <w:t xml:space="preserve"> energieeffiz</w:t>
      </w:r>
      <w:r w:rsidR="00816ED9">
        <w:t>ienten Pr</w:t>
      </w:r>
      <w:r w:rsidR="00816ED9">
        <w:t>o</w:t>
      </w:r>
      <w:r w:rsidR="00816ED9">
        <w:t>duktionsm</w:t>
      </w:r>
      <w:r w:rsidR="00756B08" w:rsidRPr="00756B08">
        <w:t>ode</w:t>
      </w:r>
      <w:r>
        <w:t xml:space="preserve">lls, welches die drei Bereiche der </w:t>
      </w:r>
      <w:r w:rsidR="00756B08" w:rsidRPr="00756B08">
        <w:t>Energie, Gebäude und Fe</w:t>
      </w:r>
      <w:r w:rsidR="00756B08">
        <w:t>rti</w:t>
      </w:r>
      <w:r>
        <w:t>gung</w:t>
      </w:r>
      <w:r w:rsidR="00756B08">
        <w:t xml:space="preserve"> ganzheitlich abbildet. </w:t>
      </w:r>
      <w:r w:rsidR="004E3896">
        <w:t xml:space="preserve">Die Simulation soll am </w:t>
      </w:r>
      <w:r w:rsidR="00051423">
        <w:t xml:space="preserve">konkreten </w:t>
      </w:r>
      <w:r w:rsidR="004E3896">
        <w:t xml:space="preserve">Modell </w:t>
      </w:r>
      <w:r w:rsidR="00051423">
        <w:t>für energieeffizientes Werk des In</w:t>
      </w:r>
      <w:r w:rsidR="004E3896">
        <w:t>dustri</w:t>
      </w:r>
      <w:r w:rsidR="004E3896">
        <w:t>e</w:t>
      </w:r>
      <w:r w:rsidR="004E3896">
        <w:t>p</w:t>
      </w:r>
      <w:r w:rsidR="00051423">
        <w:t xml:space="preserve">artners Hörbiger verifiziert werden. </w:t>
      </w:r>
      <w:r w:rsidR="00756B08" w:rsidRPr="00756B08">
        <w:t>Die Gesamtsimulation soll in weiterer Folge als Wer</w:t>
      </w:r>
      <w:r w:rsidR="00756B08" w:rsidRPr="00756B08">
        <w:t>k</w:t>
      </w:r>
      <w:r w:rsidR="00756B08" w:rsidRPr="00756B08">
        <w:t>zeu</w:t>
      </w:r>
      <w:r w:rsidR="00756B08">
        <w:t xml:space="preserve">g für produzierende Unternehmen </w:t>
      </w:r>
      <w:r w:rsidR="00756B08" w:rsidRPr="00756B08">
        <w:t xml:space="preserve">dienen. </w:t>
      </w:r>
    </w:p>
    <w:p w:rsidR="00C11733" w:rsidRDefault="00BB291B" w:rsidP="004944BA">
      <w:r w:rsidRPr="00756B08">
        <w:t>Die detaillierte Betrachtung und die Vernetzung der verschiedenen Ergebnisse ergeben ein ganzheitliches Konzept zur Minimierung des Energieverbrauchs entlang der Wertschöpfung</w:t>
      </w:r>
      <w:r w:rsidRPr="00756B08">
        <w:t>s</w:t>
      </w:r>
      <w:r w:rsidR="004B1B66">
        <w:t>kette</w:t>
      </w:r>
      <w:r w:rsidRPr="00756B08">
        <w:t xml:space="preserve"> </w:t>
      </w:r>
      <w:r w:rsidR="004944BA">
        <w:t>(IFT</w:t>
      </w:r>
      <w:r w:rsidR="005229D1">
        <w:t>, 2009)</w:t>
      </w:r>
      <w:r w:rsidR="004B1B66">
        <w:t>.</w:t>
      </w:r>
    </w:p>
    <w:p w:rsidR="00C11733" w:rsidRPr="004944BA" w:rsidRDefault="00C11733" w:rsidP="004944BA">
      <w:pPr>
        <w:pStyle w:val="berschrift2"/>
        <w:spacing w:before="360"/>
        <w:rPr>
          <w:rFonts w:cs="Tahoma"/>
        </w:rPr>
      </w:pPr>
      <w:r w:rsidRPr="004944BA">
        <w:rPr>
          <w:rFonts w:cs="Tahoma"/>
        </w:rPr>
        <w:t xml:space="preserve"> Problemstellung Industrie</w:t>
      </w:r>
    </w:p>
    <w:p w:rsidR="005229D1" w:rsidRDefault="005229D1" w:rsidP="00571BE8">
      <w:r>
        <w:t xml:space="preserve">Die ersten Analysen und Umfragen bei den teilnehmenden industriellen Betrieben haben </w:t>
      </w:r>
      <w:r w:rsidR="004944BA">
        <w:t>die aus der Literatur und Erfah</w:t>
      </w:r>
      <w:r w:rsidR="00C21675">
        <w:t>rung bereits i</w:t>
      </w:r>
      <w:r w:rsidR="00E33255">
        <w:t>m Kapitel 2</w:t>
      </w:r>
      <w:r w:rsidR="004944BA">
        <w:t xml:space="preserve"> dargestellte</w:t>
      </w:r>
      <w:r w:rsidR="00C21675">
        <w:t>n</w:t>
      </w:r>
      <w:r w:rsidR="004944BA">
        <w:t xml:space="preserve"> Probleme bestätigt.</w:t>
      </w:r>
    </w:p>
    <w:p w:rsidR="00464ED6" w:rsidRDefault="005229D1" w:rsidP="00571BE8">
      <w:r>
        <w:t>Die Energieeffizienz oder sogar Energie-Einsparung</w:t>
      </w:r>
      <w:r w:rsidR="00C21675">
        <w:t>s-</w:t>
      </w:r>
      <w:r w:rsidR="00464ED6">
        <w:t xml:space="preserve">Maßnahmen </w:t>
      </w:r>
      <w:r>
        <w:t xml:space="preserve">wurden </w:t>
      </w:r>
      <w:r w:rsidR="004944BA">
        <w:t xml:space="preserve">erst </w:t>
      </w:r>
      <w:r>
        <w:t>bei Neubau, Sanierung oder bei Dringlichkeit der Umsetzung der gesetzlichen Auflagen ein Thema. Dem liegt zu Grunde</w:t>
      </w:r>
      <w:r w:rsidR="00C21675">
        <w:t>,</w:t>
      </w:r>
      <w:r>
        <w:t xml:space="preserve"> </w:t>
      </w:r>
      <w:r w:rsidR="00521DE8">
        <w:t xml:space="preserve">dass </w:t>
      </w:r>
      <w:r w:rsidR="00C21675">
        <w:t>bei einer Produktion</w:t>
      </w:r>
    </w:p>
    <w:p w:rsidR="00464ED6" w:rsidRPr="004944BA" w:rsidRDefault="00464ED6" w:rsidP="004944BA">
      <w:pPr>
        <w:pStyle w:val="Aufzhlung"/>
        <w:rPr>
          <w:rFonts w:cs="Tahoma"/>
        </w:rPr>
      </w:pPr>
      <w:r w:rsidRPr="004944BA">
        <w:rPr>
          <w:rFonts w:cs="Tahoma"/>
        </w:rPr>
        <w:t xml:space="preserve">die Produktivitätssteigerung oberste Priorität hat und sich alle </w:t>
      </w:r>
      <w:r w:rsidR="00521DE8">
        <w:rPr>
          <w:rFonts w:cs="Tahoma"/>
        </w:rPr>
        <w:t xml:space="preserve">Maßnahmen während des Betriebs </w:t>
      </w:r>
      <w:r w:rsidRPr="004944BA">
        <w:rPr>
          <w:rFonts w:cs="Tahoma"/>
        </w:rPr>
        <w:t>im Vergleich zu</w:t>
      </w:r>
      <w:r w:rsidR="00C21675">
        <w:rPr>
          <w:rFonts w:cs="Tahoma"/>
        </w:rPr>
        <w:t>r</w:t>
      </w:r>
      <w:r w:rsidRPr="004944BA">
        <w:rPr>
          <w:rFonts w:cs="Tahoma"/>
        </w:rPr>
        <w:t xml:space="preserve"> Produktivitätssteigerung als weniger wirtschaftlich erwiesen h</w:t>
      </w:r>
      <w:r w:rsidRPr="004944BA">
        <w:rPr>
          <w:rFonts w:cs="Tahoma"/>
        </w:rPr>
        <w:t>a</w:t>
      </w:r>
      <w:r w:rsidRPr="004944BA">
        <w:rPr>
          <w:rFonts w:cs="Tahoma"/>
        </w:rPr>
        <w:t>ben</w:t>
      </w:r>
    </w:p>
    <w:p w:rsidR="00464ED6" w:rsidRPr="004944BA" w:rsidRDefault="00C21675" w:rsidP="004944BA">
      <w:pPr>
        <w:pStyle w:val="Aufzhlung"/>
        <w:rPr>
          <w:rFonts w:cs="Tahoma"/>
        </w:rPr>
      </w:pPr>
      <w:r>
        <w:rPr>
          <w:rFonts w:cs="Tahoma"/>
        </w:rPr>
        <w:t>die Energiekosten für den Bereich Gebäude im</w:t>
      </w:r>
      <w:r w:rsidR="005229D1" w:rsidRPr="004944BA">
        <w:rPr>
          <w:rFonts w:cs="Tahoma"/>
        </w:rPr>
        <w:t xml:space="preserve"> Gesa</w:t>
      </w:r>
      <w:r w:rsidR="004944BA">
        <w:rPr>
          <w:rFonts w:cs="Tahoma"/>
        </w:rPr>
        <w:t>mt</w:t>
      </w:r>
      <w:r>
        <w:rPr>
          <w:rFonts w:cs="Tahoma"/>
        </w:rPr>
        <w:t>verbrauch gering</w:t>
      </w:r>
      <w:r w:rsidR="00DB6EA9">
        <w:rPr>
          <w:rFonts w:cs="Tahoma"/>
        </w:rPr>
        <w:t xml:space="preserve"> bzw. schwer n</w:t>
      </w:r>
      <w:r w:rsidR="004944BA">
        <w:rPr>
          <w:rFonts w:cs="Tahoma"/>
        </w:rPr>
        <w:t>achweisbar sind (5-15%)</w:t>
      </w:r>
    </w:p>
    <w:p w:rsidR="00464ED6" w:rsidRPr="004944BA" w:rsidRDefault="004944BA" w:rsidP="004944BA">
      <w:pPr>
        <w:pStyle w:val="Aufzhlung"/>
        <w:rPr>
          <w:rFonts w:cs="Tahoma"/>
        </w:rPr>
      </w:pPr>
      <w:r>
        <w:rPr>
          <w:rFonts w:cs="Tahoma"/>
        </w:rPr>
        <w:t>die tatsächliche Splittung der</w:t>
      </w:r>
      <w:r w:rsidR="005229D1" w:rsidRPr="004944BA">
        <w:rPr>
          <w:rFonts w:cs="Tahoma"/>
        </w:rPr>
        <w:t xml:space="preserve"> Energieverbräuche teils</w:t>
      </w:r>
      <w:r w:rsidR="00464ED6" w:rsidRPr="004944BA">
        <w:rPr>
          <w:rFonts w:cs="Tahoma"/>
        </w:rPr>
        <w:t xml:space="preserve"> </w:t>
      </w:r>
      <w:r>
        <w:rPr>
          <w:rFonts w:cs="Tahoma"/>
        </w:rPr>
        <w:t xml:space="preserve">oder </w:t>
      </w:r>
      <w:r w:rsidR="00464ED6" w:rsidRPr="004944BA">
        <w:rPr>
          <w:rFonts w:cs="Tahoma"/>
        </w:rPr>
        <w:t>gänzlich</w:t>
      </w:r>
      <w:r w:rsidR="00493148">
        <w:rPr>
          <w:rFonts w:cs="Tahoma"/>
        </w:rPr>
        <w:t xml:space="preserve"> unbekannt ist und </w:t>
      </w:r>
      <w:r>
        <w:rPr>
          <w:rFonts w:cs="Tahoma"/>
        </w:rPr>
        <w:t xml:space="preserve">somit </w:t>
      </w:r>
      <w:r w:rsidR="00493148">
        <w:rPr>
          <w:rFonts w:cs="Tahoma"/>
        </w:rPr>
        <w:t xml:space="preserve">auch </w:t>
      </w:r>
      <w:r>
        <w:rPr>
          <w:rFonts w:cs="Tahoma"/>
        </w:rPr>
        <w:t>die Potentiale</w:t>
      </w:r>
      <w:r w:rsidR="00493148">
        <w:rPr>
          <w:rFonts w:cs="Tahoma"/>
        </w:rPr>
        <w:t xml:space="preserve"> oder Defizite</w:t>
      </w:r>
      <w:r w:rsidR="00C21675">
        <w:rPr>
          <w:rFonts w:cs="Tahoma"/>
        </w:rPr>
        <w:t xml:space="preserve"> in</w:t>
      </w:r>
      <w:r>
        <w:rPr>
          <w:rFonts w:cs="Tahoma"/>
        </w:rPr>
        <w:t xml:space="preserve"> Bezug auf Energieeinsparung </w:t>
      </w:r>
      <w:r w:rsidR="005229D1" w:rsidRPr="004944BA">
        <w:rPr>
          <w:rFonts w:cs="Tahoma"/>
        </w:rPr>
        <w:t xml:space="preserve"> </w:t>
      </w:r>
    </w:p>
    <w:p w:rsidR="005229D1" w:rsidRDefault="00493148" w:rsidP="00571BE8">
      <w:r>
        <w:lastRenderedPageBreak/>
        <w:t>A</w:t>
      </w:r>
      <w:r w:rsidR="00464ED6">
        <w:t>ls besonde</w:t>
      </w:r>
      <w:r w:rsidR="00C21675">
        <w:t>rs kritische Forschungsfragen in</w:t>
      </w:r>
      <w:r w:rsidR="00464ED6">
        <w:t xml:space="preserve"> Bezug auf Optimierung</w:t>
      </w:r>
      <w:r>
        <w:t xml:space="preserve"> konnten folglich identif</w:t>
      </w:r>
      <w:r>
        <w:t>i</w:t>
      </w:r>
      <w:r>
        <w:t>ziert werden</w:t>
      </w:r>
      <w:r w:rsidR="00464ED6">
        <w:t>:</w:t>
      </w:r>
    </w:p>
    <w:p w:rsidR="00464ED6" w:rsidRPr="004944BA" w:rsidRDefault="00464ED6" w:rsidP="004944BA">
      <w:pPr>
        <w:pStyle w:val="Aufzhlung"/>
        <w:rPr>
          <w:rFonts w:cs="Tahoma"/>
        </w:rPr>
      </w:pPr>
      <w:r w:rsidRPr="004944BA">
        <w:rPr>
          <w:rFonts w:cs="Tahoma"/>
        </w:rPr>
        <w:t xml:space="preserve">Zentrale versus dezentrale Medienversorgung, </w:t>
      </w:r>
      <w:r w:rsidR="00493148" w:rsidRPr="004944BA">
        <w:rPr>
          <w:rFonts w:cs="Tahoma"/>
        </w:rPr>
        <w:t>insbesondere</w:t>
      </w:r>
      <w:r w:rsidRPr="004944BA">
        <w:rPr>
          <w:rFonts w:cs="Tahoma"/>
        </w:rPr>
        <w:t xml:space="preserve"> bezogen auf Druckluft</w:t>
      </w:r>
      <w:r w:rsidR="00493148">
        <w:rPr>
          <w:rFonts w:cs="Tahoma"/>
        </w:rPr>
        <w:t>-</w:t>
      </w:r>
      <w:r w:rsidRPr="004944BA">
        <w:rPr>
          <w:rFonts w:cs="Tahoma"/>
        </w:rPr>
        <w:t xml:space="preserve"> s</w:t>
      </w:r>
      <w:r w:rsidRPr="004944BA">
        <w:rPr>
          <w:rFonts w:cs="Tahoma"/>
        </w:rPr>
        <w:t>o</w:t>
      </w:r>
      <w:r w:rsidRPr="004944BA">
        <w:rPr>
          <w:rFonts w:cs="Tahoma"/>
        </w:rPr>
        <w:t>wie Kühlschmierstoff</w:t>
      </w:r>
      <w:r w:rsidR="00493148" w:rsidRPr="004944BA">
        <w:rPr>
          <w:rFonts w:cs="Tahoma"/>
        </w:rPr>
        <w:t>zubereitung</w:t>
      </w:r>
    </w:p>
    <w:p w:rsidR="00464ED6" w:rsidRPr="004944BA" w:rsidRDefault="00C21675" w:rsidP="004944BA">
      <w:pPr>
        <w:pStyle w:val="Aufzhlung"/>
        <w:rPr>
          <w:rFonts w:cs="Tahoma"/>
        </w:rPr>
      </w:pPr>
      <w:r>
        <w:rPr>
          <w:rFonts w:cs="Tahoma"/>
        </w:rPr>
        <w:t xml:space="preserve">Stand </w:t>
      </w:r>
      <w:proofErr w:type="spellStart"/>
      <w:r>
        <w:rPr>
          <w:rFonts w:cs="Tahoma"/>
        </w:rPr>
        <w:t>By</w:t>
      </w:r>
      <w:proofErr w:type="spellEnd"/>
      <w:r>
        <w:rPr>
          <w:rFonts w:cs="Tahoma"/>
        </w:rPr>
        <w:t>-</w:t>
      </w:r>
      <w:r w:rsidR="00464ED6" w:rsidRPr="004944BA">
        <w:rPr>
          <w:rFonts w:cs="Tahoma"/>
        </w:rPr>
        <w:t xml:space="preserve">Betrieb: </w:t>
      </w:r>
      <w:r w:rsidR="00493148">
        <w:rPr>
          <w:rFonts w:cs="Tahoma"/>
        </w:rPr>
        <w:t>Überprüfung der technisch-wirtschaftlichen Durchführbarkeit der Ma</w:t>
      </w:r>
      <w:r w:rsidR="00493148">
        <w:rPr>
          <w:rFonts w:cs="Tahoma"/>
        </w:rPr>
        <w:t>ß</w:t>
      </w:r>
      <w:r w:rsidR="00493148">
        <w:rPr>
          <w:rFonts w:cs="Tahoma"/>
        </w:rPr>
        <w:t xml:space="preserve">nahmen wie </w:t>
      </w:r>
      <w:r w:rsidR="00464ED6" w:rsidRPr="004944BA">
        <w:rPr>
          <w:rFonts w:cs="Tahoma"/>
        </w:rPr>
        <w:t>Abschaltu</w:t>
      </w:r>
      <w:r w:rsidR="00051423">
        <w:rPr>
          <w:rFonts w:cs="Tahoma"/>
        </w:rPr>
        <w:t>ng am Wochenende oder benutzer</w:t>
      </w:r>
      <w:r>
        <w:rPr>
          <w:rFonts w:cs="Tahoma"/>
        </w:rPr>
        <w:t>o</w:t>
      </w:r>
      <w:r w:rsidR="00464ED6" w:rsidRPr="004944BA">
        <w:rPr>
          <w:rFonts w:cs="Tahoma"/>
        </w:rPr>
        <w:t>rientierte</w:t>
      </w:r>
      <w:r w:rsidR="00493148">
        <w:rPr>
          <w:rFonts w:cs="Tahoma"/>
        </w:rPr>
        <w:t>n</w:t>
      </w:r>
      <w:r>
        <w:rPr>
          <w:rFonts w:cs="Tahoma"/>
        </w:rPr>
        <w:t xml:space="preserve"> </w:t>
      </w:r>
      <w:r w:rsidR="00464ED6" w:rsidRPr="004944BA">
        <w:rPr>
          <w:rFonts w:cs="Tahoma"/>
        </w:rPr>
        <w:t xml:space="preserve">Maßnahmen wie </w:t>
      </w:r>
      <w:r w:rsidR="00493148">
        <w:rPr>
          <w:rFonts w:cs="Tahoma"/>
        </w:rPr>
        <w:t xml:space="preserve">beispielsweise </w:t>
      </w:r>
      <w:r w:rsidR="00464ED6" w:rsidRPr="004944BA">
        <w:rPr>
          <w:rFonts w:cs="Tahoma"/>
        </w:rPr>
        <w:t>Abschaltung der Maschi</w:t>
      </w:r>
      <w:r w:rsidR="00493148">
        <w:rPr>
          <w:rFonts w:cs="Tahoma"/>
        </w:rPr>
        <w:t>ne im Still</w:t>
      </w:r>
      <w:r w:rsidR="00464ED6" w:rsidRPr="004944BA">
        <w:rPr>
          <w:rFonts w:cs="Tahoma"/>
        </w:rPr>
        <w:t>stand-Intervall</w:t>
      </w:r>
    </w:p>
    <w:p w:rsidR="00464ED6" w:rsidRPr="004944BA" w:rsidRDefault="00493148" w:rsidP="004944BA">
      <w:pPr>
        <w:pStyle w:val="Aufzhlung"/>
        <w:rPr>
          <w:rFonts w:cs="Tahoma"/>
        </w:rPr>
      </w:pPr>
      <w:r>
        <w:rPr>
          <w:rFonts w:cs="Tahoma"/>
        </w:rPr>
        <w:t xml:space="preserve">Entwicklung der </w:t>
      </w:r>
      <w:r w:rsidR="00464ED6" w:rsidRPr="004944BA">
        <w:rPr>
          <w:rFonts w:cs="Tahoma"/>
        </w:rPr>
        <w:t>Messun</w:t>
      </w:r>
      <w:r w:rsidR="00051423">
        <w:rPr>
          <w:rFonts w:cs="Tahoma"/>
        </w:rPr>
        <w:t>gsm</w:t>
      </w:r>
      <w:r>
        <w:rPr>
          <w:rFonts w:cs="Tahoma"/>
        </w:rPr>
        <w:t>ethodik</w:t>
      </w:r>
      <w:r w:rsidR="00C21675">
        <w:rPr>
          <w:rFonts w:cs="Tahoma"/>
        </w:rPr>
        <w:t>,</w:t>
      </w:r>
      <w:r w:rsidR="00051423">
        <w:rPr>
          <w:rFonts w:cs="Tahoma"/>
        </w:rPr>
        <w:t xml:space="preserve"> um die Spitzenv</w:t>
      </w:r>
      <w:r>
        <w:rPr>
          <w:rFonts w:cs="Tahoma"/>
        </w:rPr>
        <w:t>erbräuche</w:t>
      </w:r>
      <w:r w:rsidR="00C21675">
        <w:rPr>
          <w:rFonts w:cs="Tahoma"/>
        </w:rPr>
        <w:t xml:space="preserve"> bzw. p</w:t>
      </w:r>
      <w:r w:rsidR="00464ED6" w:rsidRPr="004944BA">
        <w:rPr>
          <w:rFonts w:cs="Tahoma"/>
        </w:rPr>
        <w:t>roduktionsabhä</w:t>
      </w:r>
      <w:r w:rsidR="00464ED6" w:rsidRPr="004944BA">
        <w:rPr>
          <w:rFonts w:cs="Tahoma"/>
        </w:rPr>
        <w:t>n</w:t>
      </w:r>
      <w:r w:rsidR="00464ED6" w:rsidRPr="004944BA">
        <w:rPr>
          <w:rFonts w:cs="Tahoma"/>
        </w:rPr>
        <w:t>gige Wärmeprofile und Energieabgabepotentiale der einzelnen Maschinen und folglich Produktionsbereiche zu erfassen</w:t>
      </w:r>
    </w:p>
    <w:p w:rsidR="00464ED6" w:rsidRDefault="00464ED6" w:rsidP="00C11733">
      <w:pPr>
        <w:pStyle w:val="ErsterAbsatz"/>
      </w:pPr>
    </w:p>
    <w:p w:rsidR="00BF6605" w:rsidRDefault="00C11733" w:rsidP="00571BE8">
      <w:pPr>
        <w:pStyle w:val="berschrift2"/>
      </w:pPr>
      <w:r>
        <w:t>Methodik</w:t>
      </w:r>
    </w:p>
    <w:p w:rsidR="00E47680" w:rsidRDefault="00493148" w:rsidP="00BF6605">
      <w:r>
        <w:t xml:space="preserve">Um die umfangreiche und differenzierte Bearbeitung der Forschungsfragen sowie relevante Kompetenzen eines Konsortiums beachtlicher </w:t>
      </w:r>
      <w:r w:rsidR="00CD2F39">
        <w:t xml:space="preserve">Größe und Divergenz </w:t>
      </w:r>
      <w:r>
        <w:t xml:space="preserve">steuern zu können, teilt sich </w:t>
      </w:r>
      <w:r w:rsidR="00A25B0C">
        <w:t xml:space="preserve">das </w:t>
      </w:r>
      <w:r>
        <w:t xml:space="preserve">Projekt in drei wesentliche Forschungsbereiche: Fertigung, Energie und Gebäude. </w:t>
      </w:r>
    </w:p>
    <w:p w:rsidR="00E47680" w:rsidRDefault="00493148" w:rsidP="004E3896">
      <w:pPr>
        <w:tabs>
          <w:tab w:val="left" w:pos="8080"/>
        </w:tabs>
      </w:pPr>
      <w:r>
        <w:t xml:space="preserve">Dabei beschäftigt sich </w:t>
      </w:r>
      <w:r w:rsidR="00A25B0C">
        <w:t xml:space="preserve">der </w:t>
      </w:r>
      <w:r>
        <w:t>Forschungsbe</w:t>
      </w:r>
      <w:r w:rsidR="00E47680">
        <w:t xml:space="preserve">reich Fertigung mit </w:t>
      </w:r>
      <w:r w:rsidR="00A25B0C">
        <w:t xml:space="preserve">der </w:t>
      </w:r>
      <w:r w:rsidR="00E47680">
        <w:t>Optimierung des</w:t>
      </w:r>
      <w:r>
        <w:t xml:space="preserve"> Fertigung</w:t>
      </w:r>
      <w:r>
        <w:t>s</w:t>
      </w:r>
      <w:r>
        <w:t xml:space="preserve">prozesses, </w:t>
      </w:r>
      <w:r w:rsidR="00A25B0C">
        <w:t xml:space="preserve">der </w:t>
      </w:r>
      <w:r w:rsidR="00051423">
        <w:t>Ausarbeitung der Messungs</w:t>
      </w:r>
      <w:r w:rsidR="004E3896">
        <w:t>m</w:t>
      </w:r>
      <w:r>
        <w:t>ethodik</w:t>
      </w:r>
      <w:r w:rsidR="00E47680">
        <w:t xml:space="preserve"> und</w:t>
      </w:r>
      <w:r>
        <w:t xml:space="preserve"> </w:t>
      </w:r>
      <w:r w:rsidR="00E47680">
        <w:t>Durchführung der Messung</w:t>
      </w:r>
      <w:r w:rsidR="00A25B0C">
        <w:t>,</w:t>
      </w:r>
      <w:r w:rsidR="00E47680">
        <w:t xml:space="preserve"> </w:t>
      </w:r>
      <w:r>
        <w:t>um die Maschinenprofile</w:t>
      </w:r>
      <w:r w:rsidR="00A25B0C">
        <w:t xml:space="preserve"> erfassen zu können. </w:t>
      </w:r>
      <w:proofErr w:type="spellStart"/>
      <w:r w:rsidR="004E3896">
        <w:t>Weiters</w:t>
      </w:r>
      <w:proofErr w:type="spellEnd"/>
      <w:r w:rsidR="00CD2F39">
        <w:t xml:space="preserve"> werden die Potentiale und Defizite der M</w:t>
      </w:r>
      <w:r w:rsidR="00CD2F39">
        <w:t>a</w:t>
      </w:r>
      <w:r w:rsidR="00CD2F39">
        <w:t>schi</w:t>
      </w:r>
      <w:r w:rsidR="00A25B0C">
        <w:t xml:space="preserve">ne selbst sowie des </w:t>
      </w:r>
      <w:proofErr w:type="spellStart"/>
      <w:r w:rsidR="004E3896">
        <w:t>Fertigungps</w:t>
      </w:r>
      <w:r w:rsidR="00A25B0C">
        <w:t>rozesses</w:t>
      </w:r>
      <w:proofErr w:type="spellEnd"/>
      <w:r w:rsidR="00A25B0C">
        <w:t xml:space="preserve"> in</w:t>
      </w:r>
      <w:r w:rsidR="00CD2F39">
        <w:t xml:space="preserve"> Bezug auf Energieeffizienz identifiziert</w:t>
      </w:r>
      <w:r w:rsidR="00E47680">
        <w:t xml:space="preserve">. </w:t>
      </w:r>
    </w:p>
    <w:p w:rsidR="00464ED6" w:rsidRDefault="00A25B0C" w:rsidP="00BF6605">
      <w:r>
        <w:t xml:space="preserve">Der </w:t>
      </w:r>
      <w:r w:rsidR="00E47680">
        <w:t>Bereich Gebäude entwickelt architektonische, konstruktive und bauphysikalische Lösu</w:t>
      </w:r>
      <w:r w:rsidR="00E47680">
        <w:t>n</w:t>
      </w:r>
      <w:r w:rsidR="00E47680">
        <w:t>gen und Simulationen zu einem modellhaften, energieeffizienten Werk, wobei die Aspekte der Funktionalität zusammen mit räumlich-technischen Anforderungen des Fertigungsproze</w:t>
      </w:r>
      <w:r w:rsidR="00E47680">
        <w:t>s</w:t>
      </w:r>
      <w:r w:rsidR="00E47680">
        <w:t>ses neben der Energieeffizienz als wichtigste Anforderungen gelten. Die Komponente Techn</w:t>
      </w:r>
      <w:r w:rsidR="00E47680">
        <w:t>i</w:t>
      </w:r>
      <w:r w:rsidR="00E47680">
        <w:t xml:space="preserve">sche Gebäudeausrüstung ist die größte Schnittstelle zu </w:t>
      </w:r>
      <w:r w:rsidR="00CD2F39">
        <w:t>den</w:t>
      </w:r>
      <w:r w:rsidR="00E47680">
        <w:t xml:space="preserve"> Bereich</w:t>
      </w:r>
      <w:r w:rsidR="00CD2F39">
        <w:t>en</w:t>
      </w:r>
      <w:r w:rsidR="00E47680">
        <w:t xml:space="preserve"> Fertigung </w:t>
      </w:r>
      <w:r w:rsidR="00CD2F39">
        <w:t xml:space="preserve">und </w:t>
      </w:r>
      <w:r w:rsidR="00E47680">
        <w:t>Energie.</w:t>
      </w:r>
    </w:p>
    <w:p w:rsidR="00E47680" w:rsidRDefault="00091740" w:rsidP="00BF6605">
      <w:r>
        <w:t xml:space="preserve">Der </w:t>
      </w:r>
      <w:r w:rsidR="00E47680">
        <w:t>Bereich Energie vereint die Ergebnisse der Bereiche Fertigung und Gebäude, da alle Energie</w:t>
      </w:r>
      <w:r>
        <w:t>flüsse als ein t</w:t>
      </w:r>
      <w:r w:rsidR="00E47680">
        <w:t>hermodynamisches Modell in einer integralen Simulation nicht nur a</w:t>
      </w:r>
      <w:r w:rsidR="00E47680">
        <w:t>b</w:t>
      </w:r>
      <w:r w:rsidR="00E47680">
        <w:t>gebildet sonder</w:t>
      </w:r>
      <w:r>
        <w:t>n</w:t>
      </w:r>
      <w:r w:rsidR="00E47680">
        <w:t xml:space="preserve"> auch optimiert werden müssen.</w:t>
      </w:r>
    </w:p>
    <w:p w:rsidR="00E47680" w:rsidRDefault="00E47680" w:rsidP="00BF6605">
      <w:r>
        <w:t xml:space="preserve">Methodisch ist die interdisziplinäre Zusammenarbeit auf einer gemeinsamen Definition des Anforderungskataloges für </w:t>
      </w:r>
      <w:r w:rsidR="00CD2F39">
        <w:t>die Modellierung und Evaluierung des Gesamt-Modells aufgebaut, sowie Aufbau einer gemeinsa</w:t>
      </w:r>
      <w:r w:rsidR="00091740">
        <w:t>men</w:t>
      </w:r>
      <w:r w:rsidR="00CD2F39">
        <w:t xml:space="preserve"> Datenbank. </w:t>
      </w:r>
    </w:p>
    <w:p w:rsidR="00DB6EA9" w:rsidRDefault="00CD2F39" w:rsidP="00BF6605">
      <w:r>
        <w:t>Die Aufgaben der Teilbereiche umfassen die Datenerfassung, welche auf dem Anforderung</w:t>
      </w:r>
      <w:r>
        <w:t>s</w:t>
      </w:r>
      <w:r w:rsidR="00DB6EA9">
        <w:t>katalog auf</w:t>
      </w:r>
      <w:r>
        <w:t xml:space="preserve">baut, sowie </w:t>
      </w:r>
      <w:r w:rsidR="00091740">
        <w:t xml:space="preserve">die </w:t>
      </w:r>
      <w:r w:rsidR="00857ABA">
        <w:t>Entwicklung der Teilmodelle für die Gesamtsimulation.</w:t>
      </w:r>
      <w:r w:rsidR="00E47680">
        <w:t xml:space="preserve"> </w:t>
      </w:r>
    </w:p>
    <w:p w:rsidR="00E47680" w:rsidRDefault="00DB6EA9" w:rsidP="00BF6605">
      <w:r>
        <w:t xml:space="preserve">Gemeinsam werden </w:t>
      </w:r>
      <w:r w:rsidR="00857ABA">
        <w:t>diese Teilm</w:t>
      </w:r>
      <w:r w:rsidR="00E47680">
        <w:t>odelle</w:t>
      </w:r>
      <w:r w:rsidR="00CD2F39">
        <w:t xml:space="preserve"> </w:t>
      </w:r>
      <w:r w:rsidR="00E47680">
        <w:t>im Rahmen von interdisziplinären Workshops evaluiert und optimiert.</w:t>
      </w:r>
      <w:r>
        <w:t xml:space="preserve"> </w:t>
      </w:r>
      <w:r w:rsidR="00E47680">
        <w:t xml:space="preserve">Letztendlich fließen alle Daten und Teil-Modelle in eine </w:t>
      </w:r>
      <w:r>
        <w:t xml:space="preserve">integrale </w:t>
      </w:r>
      <w:r w:rsidR="00E47680">
        <w:t>Simulation.</w:t>
      </w:r>
    </w:p>
    <w:p w:rsidR="00991D96" w:rsidRDefault="00991D96" w:rsidP="00BF6605"/>
    <w:p w:rsidR="0076750A" w:rsidRDefault="0076750A" w:rsidP="00571BE8">
      <w:pPr>
        <w:pStyle w:val="berschrift2"/>
      </w:pPr>
      <w:r w:rsidRPr="00C11733">
        <w:t>Bereich Gebäude</w:t>
      </w:r>
    </w:p>
    <w:p w:rsidR="00DB6EA9" w:rsidRDefault="00BD606C" w:rsidP="00BF6605">
      <w:r>
        <w:t xml:space="preserve">Der </w:t>
      </w:r>
      <w:r w:rsidR="000B629C">
        <w:t>Bereich Gebäude entwickelt i</w:t>
      </w:r>
      <w:r w:rsidR="00DB6EA9">
        <w:t xml:space="preserve">nnovative Lösungen für </w:t>
      </w:r>
      <w:r w:rsidR="00E33255">
        <w:t xml:space="preserve">die </w:t>
      </w:r>
      <w:r w:rsidR="00A93DEC">
        <w:t>Gesamt-</w:t>
      </w:r>
      <w:r w:rsidR="00E33255">
        <w:t xml:space="preserve">Konzipierung </w:t>
      </w:r>
      <w:r w:rsidR="00A93DEC">
        <w:t>der</w:t>
      </w:r>
      <w:r w:rsidR="00E33255">
        <w:t xml:space="preserve"> </w:t>
      </w:r>
      <w:r w:rsidR="00DB6EA9">
        <w:t>ene</w:t>
      </w:r>
      <w:r w:rsidR="00DB6EA9">
        <w:t>r</w:t>
      </w:r>
      <w:r w:rsidR="00DB6EA9">
        <w:t>gieeffizienten Fertigungshallen. Dabei sind mehrere wesentliche Faktoren ausschlaggebend:</w:t>
      </w:r>
    </w:p>
    <w:p w:rsidR="00DB6EA9" w:rsidRPr="000B629C" w:rsidRDefault="00BD606C" w:rsidP="000B629C">
      <w:pPr>
        <w:pStyle w:val="Aufzhlung"/>
        <w:rPr>
          <w:rFonts w:cs="Tahoma"/>
        </w:rPr>
      </w:pPr>
      <w:r>
        <w:rPr>
          <w:rFonts w:cs="Tahoma"/>
        </w:rPr>
        <w:t xml:space="preserve">Die Logik der Fertigung </w:t>
      </w:r>
      <w:r w:rsidR="00DB6EA9" w:rsidRPr="000B629C">
        <w:rPr>
          <w:rFonts w:cs="Tahoma"/>
        </w:rPr>
        <w:t>bzw. der ungestörte und effiziente Fertigungsprozess</w:t>
      </w:r>
    </w:p>
    <w:p w:rsidR="00DB6EA9" w:rsidRPr="000B629C" w:rsidRDefault="00BD606C" w:rsidP="000B629C">
      <w:pPr>
        <w:pStyle w:val="Aufzhlung"/>
        <w:rPr>
          <w:rFonts w:cs="Tahoma"/>
        </w:rPr>
      </w:pPr>
      <w:r>
        <w:rPr>
          <w:rFonts w:cs="Tahoma"/>
        </w:rPr>
        <w:t xml:space="preserve">Die </w:t>
      </w:r>
      <w:r w:rsidR="00DB6EA9" w:rsidRPr="000B629C">
        <w:rPr>
          <w:rFonts w:cs="Tahoma"/>
        </w:rPr>
        <w:t>Flexibilität der Halle in Bezug auf Erweiterbarkeit sowie Veränderungen des Produkt</w:t>
      </w:r>
      <w:r w:rsidR="00DB6EA9" w:rsidRPr="000B629C">
        <w:rPr>
          <w:rFonts w:cs="Tahoma"/>
        </w:rPr>
        <w:t>i</w:t>
      </w:r>
      <w:r w:rsidR="00DB6EA9" w:rsidRPr="000B629C">
        <w:rPr>
          <w:rFonts w:cs="Tahoma"/>
        </w:rPr>
        <w:t>onslayouts</w:t>
      </w:r>
    </w:p>
    <w:p w:rsidR="00DB6EA9" w:rsidRPr="000B629C" w:rsidRDefault="00DB6EA9" w:rsidP="000B629C">
      <w:pPr>
        <w:pStyle w:val="Aufzhlung"/>
        <w:rPr>
          <w:rFonts w:cs="Tahoma"/>
        </w:rPr>
      </w:pPr>
      <w:r w:rsidRPr="000B629C">
        <w:rPr>
          <w:rFonts w:cs="Tahoma"/>
        </w:rPr>
        <w:t>Die unmittelbare Nähe der Produktion zu Forschung und Entwicklung bzw. zu Administr</w:t>
      </w:r>
      <w:r w:rsidRPr="000B629C">
        <w:rPr>
          <w:rFonts w:cs="Tahoma"/>
        </w:rPr>
        <w:t>a</w:t>
      </w:r>
      <w:r w:rsidR="00BD606C">
        <w:rPr>
          <w:rFonts w:cs="Tahoma"/>
        </w:rPr>
        <w:t>tion, was i</w:t>
      </w:r>
      <w:r w:rsidRPr="000B629C">
        <w:rPr>
          <w:rFonts w:cs="Tahoma"/>
        </w:rPr>
        <w:t>nnovative Lösungen p</w:t>
      </w:r>
      <w:r w:rsidR="00BD606C">
        <w:rPr>
          <w:rFonts w:cs="Tahoma"/>
        </w:rPr>
        <w:t>unkto</w:t>
      </w:r>
      <w:r w:rsidRPr="000B629C">
        <w:rPr>
          <w:rFonts w:cs="Tahoma"/>
        </w:rPr>
        <w:t xml:space="preserve"> Gebäudetypologie verlangt</w:t>
      </w:r>
    </w:p>
    <w:p w:rsidR="00DB6EA9" w:rsidRPr="000B629C" w:rsidRDefault="00DB6EA9" w:rsidP="000B629C">
      <w:pPr>
        <w:pStyle w:val="Aufzhlung"/>
        <w:rPr>
          <w:rFonts w:cs="Tahoma"/>
        </w:rPr>
      </w:pPr>
      <w:r w:rsidRPr="000B629C">
        <w:rPr>
          <w:rFonts w:cs="Tahoma"/>
        </w:rPr>
        <w:t xml:space="preserve">Innenraumklima </w:t>
      </w:r>
      <w:r w:rsidR="000B629C" w:rsidRPr="000B629C">
        <w:rPr>
          <w:rFonts w:cs="Tahoma"/>
        </w:rPr>
        <w:t>und thermi</w:t>
      </w:r>
      <w:r w:rsidR="00BD606C">
        <w:rPr>
          <w:rFonts w:cs="Tahoma"/>
        </w:rPr>
        <w:t>sche und optische Behaglichkeit</w:t>
      </w:r>
      <w:r w:rsidRPr="000B629C">
        <w:rPr>
          <w:rFonts w:cs="Tahoma"/>
        </w:rPr>
        <w:t xml:space="preserve"> </w:t>
      </w:r>
      <w:r w:rsidR="000B629C" w:rsidRPr="000B629C">
        <w:rPr>
          <w:rFonts w:cs="Tahoma"/>
        </w:rPr>
        <w:t>sowie Minimierung der Schadstoffemissionen</w:t>
      </w:r>
    </w:p>
    <w:p w:rsidR="00DB6EA9" w:rsidRDefault="00BD606C" w:rsidP="000B629C">
      <w:pPr>
        <w:pStyle w:val="Aufzhlung"/>
        <w:rPr>
          <w:rFonts w:cs="Tahoma"/>
        </w:rPr>
      </w:pPr>
      <w:r>
        <w:rPr>
          <w:rFonts w:cs="Tahoma"/>
        </w:rPr>
        <w:lastRenderedPageBreak/>
        <w:t xml:space="preserve">Das </w:t>
      </w:r>
      <w:r w:rsidR="000B629C" w:rsidRPr="000B629C">
        <w:rPr>
          <w:rFonts w:cs="Tahoma"/>
        </w:rPr>
        <w:t>Zusammenspiel der baulichen Hülle mit der TGA</w:t>
      </w:r>
      <w:r>
        <w:rPr>
          <w:rFonts w:cs="Tahoma"/>
        </w:rPr>
        <w:t>,</w:t>
      </w:r>
      <w:r w:rsidR="000B629C" w:rsidRPr="000B629C">
        <w:rPr>
          <w:rFonts w:cs="Tahoma"/>
        </w:rPr>
        <w:t xml:space="preserve"> um den Energieaufwand für He</w:t>
      </w:r>
      <w:r w:rsidR="000B629C" w:rsidRPr="000B629C">
        <w:rPr>
          <w:rFonts w:cs="Tahoma"/>
        </w:rPr>
        <w:t>i</w:t>
      </w:r>
      <w:r w:rsidR="000B629C" w:rsidRPr="000B629C">
        <w:rPr>
          <w:rFonts w:cs="Tahoma"/>
        </w:rPr>
        <w:t>zung, Kühlung, Lüftung und Beleuchtung zu minimieren</w:t>
      </w:r>
    </w:p>
    <w:p w:rsidR="00565163" w:rsidRDefault="00565163" w:rsidP="00565163">
      <w:pPr>
        <w:pStyle w:val="Aufzhlung"/>
        <w:numPr>
          <w:ilvl w:val="0"/>
          <w:numId w:val="0"/>
        </w:numPr>
        <w:ind w:left="357"/>
        <w:rPr>
          <w:rFonts w:cs="Tahoma"/>
        </w:rPr>
      </w:pPr>
    </w:p>
    <w:p w:rsidR="00565163" w:rsidRDefault="00565163" w:rsidP="00565163">
      <w:pPr>
        <w:spacing w:before="0" w:line="240" w:lineRule="auto"/>
        <w:jc w:val="left"/>
      </w:pPr>
      <w:r>
        <w:rPr>
          <w:noProof/>
          <w:lang w:val="de-DE"/>
        </w:rPr>
        <w:drawing>
          <wp:inline distT="0" distB="0" distL="0" distR="0">
            <wp:extent cx="5778873" cy="1982357"/>
            <wp:effectExtent l="19050" t="0" r="0" b="0"/>
            <wp:docPr id="2" name="Grafik 1" descr="model1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1_inf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152" cy="198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63" w:rsidRDefault="00565163" w:rsidP="00565163">
      <w:pPr>
        <w:spacing w:before="0" w:line="240" w:lineRule="auto"/>
        <w:jc w:val="left"/>
      </w:pPr>
    </w:p>
    <w:p w:rsidR="00565163" w:rsidRDefault="00565163" w:rsidP="00565163">
      <w:pPr>
        <w:pStyle w:val="Figurecaption"/>
        <w:rPr>
          <w:rFonts w:cs="Tahoma"/>
        </w:rPr>
      </w:pPr>
      <w:r>
        <w:rPr>
          <w:rFonts w:cs="Tahoma"/>
        </w:rPr>
        <w:t>Abb. 3</w:t>
      </w:r>
      <w:r w:rsidRPr="00853070">
        <w:rPr>
          <w:rFonts w:cs="Tahoma"/>
        </w:rPr>
        <w:t xml:space="preserve">: </w:t>
      </w:r>
      <w:r>
        <w:rPr>
          <w:rFonts w:cs="Tahoma"/>
        </w:rPr>
        <w:t xml:space="preserve">Projekt INFO – </w:t>
      </w:r>
      <w:r w:rsidR="00991D96">
        <w:rPr>
          <w:rFonts w:cs="Tahoma"/>
        </w:rPr>
        <w:t>Energieeffizienz als integrales Konzept</w:t>
      </w:r>
    </w:p>
    <w:p w:rsidR="004E3896" w:rsidRPr="004E3896" w:rsidRDefault="004E3896" w:rsidP="004E3896"/>
    <w:p w:rsidR="00565163" w:rsidRDefault="00565163" w:rsidP="00565163">
      <w:pPr>
        <w:pStyle w:val="Aufzhlung"/>
        <w:numPr>
          <w:ilvl w:val="0"/>
          <w:numId w:val="0"/>
        </w:numPr>
      </w:pPr>
      <w:r>
        <w:rPr>
          <w:rFonts w:cs="Tahoma"/>
        </w:rPr>
        <w:t>Methodisch baut die Arbeit der Gruppe auf einer intuitiven Vorauswahl der möglichen G</w:t>
      </w:r>
      <w:r>
        <w:rPr>
          <w:rFonts w:cs="Tahoma"/>
        </w:rPr>
        <w:t>e</w:t>
      </w:r>
      <w:r w:rsidR="00857ABA">
        <w:rPr>
          <w:rFonts w:cs="Tahoma"/>
        </w:rPr>
        <w:t>bäudet</w:t>
      </w:r>
      <w:r>
        <w:rPr>
          <w:rFonts w:cs="Tahoma"/>
        </w:rPr>
        <w:t>ypologien (Varianten) auf, welche der oben genannten Kriterien am besten entspr</w:t>
      </w:r>
      <w:r>
        <w:rPr>
          <w:rFonts w:cs="Tahoma"/>
        </w:rPr>
        <w:t>e</w:t>
      </w:r>
      <w:r>
        <w:rPr>
          <w:rFonts w:cs="Tahoma"/>
        </w:rPr>
        <w:t>chen, aus dem „un</w:t>
      </w:r>
      <w:r w:rsidR="00857ABA">
        <w:rPr>
          <w:rFonts w:cs="Tahoma"/>
        </w:rPr>
        <w:t>endlichen“ Universum der Designm</w:t>
      </w:r>
      <w:r>
        <w:rPr>
          <w:rFonts w:cs="Tahoma"/>
        </w:rPr>
        <w:t>öglichkeiten und einer iterativen A</w:t>
      </w:r>
      <w:r>
        <w:rPr>
          <w:rFonts w:cs="Tahoma"/>
        </w:rPr>
        <w:t>n</w:t>
      </w:r>
      <w:r>
        <w:rPr>
          <w:rFonts w:cs="Tahoma"/>
        </w:rPr>
        <w:t>nährung durch Evaluierung und Optimierung der Varianten an die optimale Lösung. Die Evaluierung der einzelnen Varianten erfolgt mittels Anforderungskriterienkatalogs, welcher vom Konsortium vordef</w:t>
      </w:r>
      <w:r w:rsidR="00051423">
        <w:rPr>
          <w:rFonts w:cs="Tahoma"/>
        </w:rPr>
        <w:t>iniert wird</w:t>
      </w:r>
      <w:r>
        <w:rPr>
          <w:rFonts w:cs="Tahoma"/>
        </w:rPr>
        <w:t>.</w:t>
      </w:r>
      <w:r w:rsidRPr="006428C2">
        <w:t xml:space="preserve"> </w:t>
      </w:r>
    </w:p>
    <w:p w:rsidR="00565163" w:rsidRDefault="00565163" w:rsidP="00565163">
      <w:pPr>
        <w:pStyle w:val="Aufzhlung"/>
        <w:numPr>
          <w:ilvl w:val="0"/>
          <w:numId w:val="0"/>
        </w:numPr>
      </w:pPr>
      <w:r w:rsidRPr="007506AB">
        <w:t xml:space="preserve">Als Ergebnis soll ein </w:t>
      </w:r>
      <w:r>
        <w:t xml:space="preserve">Leitfaden </w:t>
      </w:r>
      <w:r w:rsidRPr="007506AB">
        <w:t>für Energie-effiziente Fertigungsgebäu</w:t>
      </w:r>
      <w:r>
        <w:t>de sowie ein Masterplan als</w:t>
      </w:r>
      <w:r w:rsidRPr="007506AB">
        <w:t xml:space="preserve"> </w:t>
      </w:r>
      <w:proofErr w:type="spellStart"/>
      <w:r>
        <w:t>Building</w:t>
      </w:r>
      <w:proofErr w:type="spellEnd"/>
      <w:r>
        <w:t xml:space="preserve"> Integrated Model (BIM)</w:t>
      </w:r>
      <w:r w:rsidRPr="007506AB">
        <w:t xml:space="preserve"> mit gesamthaften energetischen und lebenszyklischen Daten sowie ein Energieausweis für den Industriebau entstehen</w:t>
      </w:r>
      <w:r>
        <w:t>.</w:t>
      </w:r>
    </w:p>
    <w:p w:rsidR="00C11733" w:rsidRPr="009259F8" w:rsidRDefault="00C11733" w:rsidP="00565163">
      <w:pPr>
        <w:pStyle w:val="berschrift1"/>
      </w:pPr>
      <w:r w:rsidRPr="009259F8">
        <w:t>Ausblick</w:t>
      </w:r>
    </w:p>
    <w:p w:rsidR="00C6638B" w:rsidRDefault="006428C2" w:rsidP="00C6638B">
      <w:pPr>
        <w:pStyle w:val="ErsterAbsatz"/>
      </w:pPr>
      <w:r>
        <w:t>Die Herausforderungen für das Projekt liegen auf dem Management des Konsortiums</w:t>
      </w:r>
      <w:r w:rsidR="00BD606C">
        <w:t>,</w:t>
      </w:r>
      <w:r>
        <w:t xml:space="preserve"> we</w:t>
      </w:r>
      <w:r>
        <w:t>l</w:t>
      </w:r>
      <w:r w:rsidR="00BD606C">
        <w:t>ches auf einer</w:t>
      </w:r>
      <w:r>
        <w:t xml:space="preserve"> Vielfalt der Disziplinen aufgebaut ist</w:t>
      </w:r>
      <w:r w:rsidR="00F4049E">
        <w:t>,</w:t>
      </w:r>
      <w:r>
        <w:t xml:space="preserve"> sowie auf </w:t>
      </w:r>
      <w:r w:rsidR="00BD606C">
        <w:t xml:space="preserve">der </w:t>
      </w:r>
      <w:r>
        <w:t>Entwicklung einer Meth</w:t>
      </w:r>
      <w:r>
        <w:t>o</w:t>
      </w:r>
      <w:r>
        <w:t xml:space="preserve">dik für interdisziplinäre Forschung. Dazu gehören </w:t>
      </w:r>
      <w:r w:rsidR="00BD606C">
        <w:t xml:space="preserve">die </w:t>
      </w:r>
      <w:r>
        <w:t>Schaffung einer gemeinsamen Sprache, gemeinsa</w:t>
      </w:r>
      <w:r w:rsidR="00BD606C">
        <w:t>me Verständigung der Projekt-</w:t>
      </w:r>
      <w:r>
        <w:t xml:space="preserve">bezogenen Problematik sowie </w:t>
      </w:r>
      <w:r w:rsidR="00BD606C">
        <w:t xml:space="preserve">ein Grund-Verständnis </w:t>
      </w:r>
      <w:r>
        <w:t>jeder einzelnen Disziplin bzw. Sparte für die Tätigkeit der anderen.</w:t>
      </w:r>
    </w:p>
    <w:p w:rsidR="006428C2" w:rsidRDefault="006428C2" w:rsidP="00C6638B">
      <w:pPr>
        <w:pStyle w:val="ErsterAbsatz"/>
      </w:pPr>
      <w:r>
        <w:t>Als weitere Herausford</w:t>
      </w:r>
      <w:r w:rsidR="0085550A">
        <w:t>erung gilt die Datenanschaffung.</w:t>
      </w:r>
      <w:r w:rsidR="00F4049E">
        <w:t xml:space="preserve"> </w:t>
      </w:r>
      <w:r w:rsidR="0085550A">
        <w:t xml:space="preserve">Da </w:t>
      </w:r>
      <w:r w:rsidR="008A75F6">
        <w:t xml:space="preserve">der </w:t>
      </w:r>
      <w:r>
        <w:t xml:space="preserve">Bereich Industriebau </w:t>
      </w:r>
      <w:r w:rsidR="0085550A">
        <w:t>ein rel</w:t>
      </w:r>
      <w:r w:rsidR="0085550A">
        <w:t>a</w:t>
      </w:r>
      <w:r w:rsidR="0085550A">
        <w:t>tiv junges Thema in</w:t>
      </w:r>
      <w:r w:rsidR="008A75F6">
        <w:t xml:space="preserve"> der</w:t>
      </w:r>
      <w:r w:rsidR="0085550A">
        <w:t xml:space="preserve"> </w:t>
      </w:r>
      <w:r w:rsidR="0085550A" w:rsidRPr="0085550A">
        <w:rPr>
          <w:i/>
        </w:rPr>
        <w:t>Gesamtthematik</w:t>
      </w:r>
      <w:r w:rsidR="0085550A">
        <w:t xml:space="preserve"> </w:t>
      </w:r>
      <w:r w:rsidR="00F4049E">
        <w:t>„</w:t>
      </w:r>
      <w:r w:rsidR="0085550A">
        <w:t>Nachhaltiges Planen und Bauen</w:t>
      </w:r>
      <w:r w:rsidR="00F4049E">
        <w:t>“</w:t>
      </w:r>
      <w:r w:rsidR="0085550A">
        <w:t xml:space="preserve"> </w:t>
      </w:r>
      <w:r w:rsidR="00F4049E">
        <w:t xml:space="preserve">ist, </w:t>
      </w:r>
      <w:r w:rsidR="0085550A">
        <w:t>sind die D</w:t>
      </w:r>
      <w:r w:rsidR="0085550A">
        <w:t>a</w:t>
      </w:r>
      <w:r w:rsidR="0085550A">
        <w:t xml:space="preserve">ten für </w:t>
      </w:r>
      <w:r w:rsidR="008A75F6">
        <w:t xml:space="preserve">die </w:t>
      </w:r>
      <w:r w:rsidR="0085550A">
        <w:t>Berechnung der</w:t>
      </w:r>
      <w:r>
        <w:t xml:space="preserve"> Lebenszykluskosten sowie </w:t>
      </w:r>
      <w:r w:rsidR="0085550A">
        <w:t xml:space="preserve">eines Life Cycle </w:t>
      </w:r>
      <w:proofErr w:type="spellStart"/>
      <w:r w:rsidR="0085550A">
        <w:t>Asses</w:t>
      </w:r>
      <w:r w:rsidR="00DD7804">
        <w:t>s</w:t>
      </w:r>
      <w:r w:rsidR="0085550A">
        <w:t>ments</w:t>
      </w:r>
      <w:proofErr w:type="spellEnd"/>
      <w:r w:rsidR="0085550A">
        <w:t xml:space="preserve"> </w:t>
      </w:r>
      <w:r w:rsidR="00F4049E">
        <w:t>für die</w:t>
      </w:r>
      <w:r w:rsidR="00DD7804">
        <w:t xml:space="preserve"> im </w:t>
      </w:r>
      <w:r>
        <w:t>Industriebau gängigen Produkte</w:t>
      </w:r>
      <w:r w:rsidR="0085550A">
        <w:t xml:space="preserve"> bei</w:t>
      </w:r>
      <w:r>
        <w:t xml:space="preserve"> </w:t>
      </w:r>
      <w:r w:rsidR="0085550A">
        <w:t xml:space="preserve">den Datenanbietern wie z.B. </w:t>
      </w:r>
      <w:proofErr w:type="spellStart"/>
      <w:r w:rsidR="0085550A">
        <w:t>Baubook</w:t>
      </w:r>
      <w:proofErr w:type="spellEnd"/>
      <w:r w:rsidR="0085550A">
        <w:t xml:space="preserve"> oder ök</w:t>
      </w:r>
      <w:r w:rsidR="0085550A">
        <w:t>o</w:t>
      </w:r>
      <w:r w:rsidR="0085550A">
        <w:t>bau.dat kaum erfasst.</w:t>
      </w:r>
    </w:p>
    <w:p w:rsidR="00E55D0B" w:rsidRPr="0062119B" w:rsidRDefault="0085550A" w:rsidP="0062119B">
      <w:pPr>
        <w:pStyle w:val="Aufzhlung"/>
        <w:numPr>
          <w:ilvl w:val="0"/>
          <w:numId w:val="0"/>
        </w:numPr>
        <w:rPr>
          <w:rFonts w:cs="Tahoma"/>
        </w:rPr>
      </w:pPr>
      <w:r>
        <w:rPr>
          <w:rFonts w:cs="Tahoma"/>
          <w:lang w:val="de-DE"/>
        </w:rPr>
        <w:t xml:space="preserve">Dank der unterschiedlichen zeitlichen Granulierung der Messung und </w:t>
      </w:r>
      <w:r w:rsidR="00DD7804">
        <w:rPr>
          <w:rFonts w:cs="Tahoma"/>
          <w:lang w:val="de-DE"/>
        </w:rPr>
        <w:t>Simulation (</w:t>
      </w:r>
      <w:proofErr w:type="spellStart"/>
      <w:r w:rsidR="00857ABA">
        <w:rPr>
          <w:rFonts w:cs="Tahoma"/>
          <w:lang w:val="de-DE"/>
        </w:rPr>
        <w:t>Mills</w:t>
      </w:r>
      <w:r w:rsidR="00DD7804">
        <w:rPr>
          <w:rFonts w:cs="Tahoma"/>
          <w:lang w:val="de-DE"/>
        </w:rPr>
        <w:t>ekunden</w:t>
      </w:r>
      <w:proofErr w:type="spellEnd"/>
      <w:r w:rsidR="00DD7804">
        <w:rPr>
          <w:rFonts w:cs="Tahoma"/>
          <w:lang w:val="de-DE"/>
        </w:rPr>
        <w:t>-</w:t>
      </w:r>
      <w:r>
        <w:rPr>
          <w:rFonts w:cs="Tahoma"/>
          <w:lang w:val="de-DE"/>
        </w:rPr>
        <w:t>Takt bei der Maschinenperformancemessung bzw. Stundentakt bei der therm</w:t>
      </w:r>
      <w:r>
        <w:rPr>
          <w:rFonts w:cs="Tahoma"/>
          <w:lang w:val="de-DE"/>
        </w:rPr>
        <w:t>i</w:t>
      </w:r>
      <w:r>
        <w:rPr>
          <w:rFonts w:cs="Tahoma"/>
          <w:lang w:val="de-DE"/>
        </w:rPr>
        <w:t>schen Gebäudesimula</w:t>
      </w:r>
      <w:r w:rsidR="00857ABA">
        <w:rPr>
          <w:rFonts w:cs="Tahoma"/>
          <w:lang w:val="de-DE"/>
        </w:rPr>
        <w:t>tion) sowie teilweise Softwarei</w:t>
      </w:r>
      <w:r>
        <w:rPr>
          <w:rFonts w:cs="Tahoma"/>
          <w:lang w:val="de-DE"/>
        </w:rPr>
        <w:t>nkompatibilität der einzelnen Simulat</w:t>
      </w:r>
      <w:r>
        <w:rPr>
          <w:rFonts w:cs="Tahoma"/>
          <w:lang w:val="de-DE"/>
        </w:rPr>
        <w:t>i</w:t>
      </w:r>
      <w:r w:rsidR="00857ABA">
        <w:rPr>
          <w:rFonts w:cs="Tahoma"/>
          <w:lang w:val="de-DE"/>
        </w:rPr>
        <w:t>onst</w:t>
      </w:r>
      <w:r>
        <w:rPr>
          <w:rFonts w:cs="Tahoma"/>
          <w:lang w:val="de-DE"/>
        </w:rPr>
        <w:t>ools</w:t>
      </w:r>
      <w:r w:rsidR="00DD7804">
        <w:rPr>
          <w:rFonts w:cs="Tahoma"/>
          <w:lang w:val="de-DE"/>
        </w:rPr>
        <w:t>,</w:t>
      </w:r>
      <w:r>
        <w:rPr>
          <w:rFonts w:cs="Tahoma"/>
          <w:lang w:val="de-DE"/>
        </w:rPr>
        <w:t xml:space="preserve"> </w:t>
      </w:r>
      <w:r w:rsidR="00F4049E">
        <w:rPr>
          <w:rFonts w:cs="Tahoma"/>
          <w:lang w:val="de-DE"/>
        </w:rPr>
        <w:t>bleibt die Verwirklichung der gemeinsamen i</w:t>
      </w:r>
      <w:r w:rsidR="00DD7804">
        <w:rPr>
          <w:rFonts w:cs="Tahoma"/>
          <w:lang w:val="de-DE"/>
        </w:rPr>
        <w:t>ntegralen Simulation als größter</w:t>
      </w:r>
      <w:r w:rsidR="00F4049E">
        <w:rPr>
          <w:rFonts w:cs="Tahoma"/>
          <w:lang w:val="de-DE"/>
        </w:rPr>
        <w:t xml:space="preserve"> Fo</w:t>
      </w:r>
      <w:r w:rsidR="00F4049E">
        <w:rPr>
          <w:rFonts w:cs="Tahoma"/>
          <w:lang w:val="de-DE"/>
        </w:rPr>
        <w:t>r</w:t>
      </w:r>
      <w:r w:rsidR="00F4049E">
        <w:rPr>
          <w:rFonts w:cs="Tahoma"/>
          <w:lang w:val="de-DE"/>
        </w:rPr>
        <w:t>schungsbeitrag und somit auch größte Aufgabe dieses Projekts.</w:t>
      </w:r>
    </w:p>
    <w:p w:rsidR="00AD7FB1" w:rsidRPr="0062119B" w:rsidRDefault="003B6D18" w:rsidP="00F4049E">
      <w:pPr>
        <w:pStyle w:val="Headingwithoutnumber"/>
        <w:rPr>
          <w:rFonts w:cs="Tahoma"/>
        </w:rPr>
      </w:pPr>
      <w:r w:rsidRPr="0062119B">
        <w:rPr>
          <w:rFonts w:cs="Tahoma"/>
        </w:rPr>
        <w:lastRenderedPageBreak/>
        <w:t>LITERATUR</w:t>
      </w:r>
    </w:p>
    <w:p w:rsidR="00DA6E6F" w:rsidRPr="00F4049E" w:rsidRDefault="00DA6E6F" w:rsidP="00F4049E">
      <w:pPr>
        <w:pStyle w:val="Literatur"/>
      </w:pPr>
      <w:r w:rsidRPr="00DA6E6F">
        <w:t>Adam, J. (2004) Industriebau – eine Positionsbestimmung, In: Adam et al (</w:t>
      </w:r>
      <w:proofErr w:type="spellStart"/>
      <w:r w:rsidRPr="00DA6E6F">
        <w:t>ed</w:t>
      </w:r>
      <w:proofErr w:type="spellEnd"/>
      <w:r w:rsidRPr="00DA6E6F">
        <w:t xml:space="preserve">.) </w:t>
      </w:r>
      <w:r w:rsidRPr="00F4049E">
        <w:t>Entwurfsa</w:t>
      </w:r>
      <w:r w:rsidRPr="00F4049E">
        <w:t>t</w:t>
      </w:r>
      <w:r w:rsidRPr="00F4049E">
        <w:t xml:space="preserve">las Industriebau, Basel, Berlin, Boston: </w:t>
      </w:r>
      <w:proofErr w:type="spellStart"/>
      <w:r w:rsidRPr="00F4049E">
        <w:t>Birkhäuser</w:t>
      </w:r>
      <w:proofErr w:type="spellEnd"/>
      <w:r w:rsidRPr="00F4049E">
        <w:t>-Verlag für Architektur, p. 21-26</w:t>
      </w:r>
    </w:p>
    <w:p w:rsidR="00FD3E2B" w:rsidRPr="00F4049E" w:rsidRDefault="008E5AC1" w:rsidP="00F4049E">
      <w:pPr>
        <w:pStyle w:val="Literatur"/>
      </w:pPr>
      <w:r w:rsidRPr="00F4049E">
        <w:t>Ast, H. (2008) Kennwerte und Kostentreiber. Industriebau 2/2008, p. 50-53</w:t>
      </w:r>
    </w:p>
    <w:p w:rsidR="00DA6E6F" w:rsidRPr="00F4049E" w:rsidRDefault="00DA6E6F" w:rsidP="00F4049E">
      <w:pPr>
        <w:pStyle w:val="Literatur"/>
      </w:pPr>
      <w:proofErr w:type="spellStart"/>
      <w:r w:rsidRPr="00F4049E">
        <w:t>Deplewski</w:t>
      </w:r>
      <w:proofErr w:type="spellEnd"/>
      <w:r w:rsidRPr="00F4049E">
        <w:t>, C. (2003) Die Bedeutung der Industriebauten für einen Konzern. In: Achammer C. (</w:t>
      </w:r>
      <w:proofErr w:type="spellStart"/>
      <w:r w:rsidRPr="00F4049E">
        <w:t>ed</w:t>
      </w:r>
      <w:proofErr w:type="spellEnd"/>
      <w:r w:rsidRPr="00F4049E">
        <w:t>.) Risiko Industriebau und andere Werte</w:t>
      </w:r>
      <w:r w:rsidR="006E4341">
        <w:t xml:space="preserve"> Praxisreport 2003</w:t>
      </w:r>
      <w:r w:rsidRPr="00F4049E">
        <w:t>. Wien, New York: Spri</w:t>
      </w:r>
      <w:r w:rsidRPr="00F4049E">
        <w:t>n</w:t>
      </w:r>
      <w:r w:rsidRPr="00F4049E">
        <w:t>gerverlag, p. 124- 129</w:t>
      </w:r>
    </w:p>
    <w:p w:rsidR="00DA6E6F" w:rsidRPr="00DA6E6F" w:rsidRDefault="00DA6E6F" w:rsidP="00F4049E">
      <w:pPr>
        <w:pStyle w:val="Literatur"/>
      </w:pPr>
      <w:r w:rsidRPr="00DA6E6F">
        <w:t xml:space="preserve">Ernst W., </w:t>
      </w:r>
      <w:proofErr w:type="spellStart"/>
      <w:r w:rsidRPr="00DA6E6F">
        <w:t>Siegenbruk</w:t>
      </w:r>
      <w:proofErr w:type="spellEnd"/>
      <w:r w:rsidRPr="00DA6E6F">
        <w:t xml:space="preserve"> R., </w:t>
      </w:r>
      <w:proofErr w:type="spellStart"/>
      <w:r w:rsidRPr="00DA6E6F">
        <w:t>Hullmann</w:t>
      </w:r>
      <w:proofErr w:type="spellEnd"/>
      <w:r w:rsidRPr="00DA6E6F">
        <w:t xml:space="preserve"> H. (2010) Photovoltaik im Gewerbebau. Industriebau 1/210, p.40-42</w:t>
      </w:r>
    </w:p>
    <w:p w:rsidR="00DA6E6F" w:rsidRPr="00DA6E6F" w:rsidRDefault="00DA6E6F" w:rsidP="00F4049E">
      <w:pPr>
        <w:pStyle w:val="Literatur"/>
      </w:pPr>
      <w:r w:rsidRPr="00DA6E6F">
        <w:t>IFT et al: Institut für Fertigungstechnik  (2009) INFO – Interdisziplinäre Forschung für Ene</w:t>
      </w:r>
      <w:r w:rsidRPr="00DA6E6F">
        <w:t>r</w:t>
      </w:r>
      <w:r w:rsidRPr="00DA6E6F">
        <w:t>gieeffizienz, gefördert vom Energiefonds im Rahmen des Programms „NEUE ENERGIEN 2020“</w:t>
      </w:r>
    </w:p>
    <w:p w:rsidR="00DA6E6F" w:rsidRPr="00DA6E6F" w:rsidRDefault="002D2ACC" w:rsidP="00F4049E">
      <w:pPr>
        <w:pStyle w:val="Literatur"/>
      </w:pPr>
      <w:r>
        <w:t xml:space="preserve">Kreische </w:t>
      </w:r>
      <w:proofErr w:type="gramStart"/>
      <w:r>
        <w:t>D.,</w:t>
      </w:r>
      <w:proofErr w:type="gramEnd"/>
      <w:r>
        <w:t xml:space="preserve"> Netzer. W, Sommeregger, M., </w:t>
      </w:r>
      <w:proofErr w:type="spellStart"/>
      <w:r>
        <w:t>Stürzenbacher</w:t>
      </w:r>
      <w:proofErr w:type="spellEnd"/>
      <w:r>
        <w:t xml:space="preserve"> M. </w:t>
      </w:r>
      <w:r w:rsidR="00DA6E6F">
        <w:t>(</w:t>
      </w:r>
      <w:r w:rsidR="00DA6E6F" w:rsidRPr="00DA6E6F">
        <w:t xml:space="preserve">2008), </w:t>
      </w:r>
      <w:r>
        <w:t>Audi Motorenwerk U</w:t>
      </w:r>
      <w:r>
        <w:t>n</w:t>
      </w:r>
      <w:r>
        <w:t xml:space="preserve">garn – </w:t>
      </w:r>
      <w:proofErr w:type="spellStart"/>
      <w:r>
        <w:t>Györ</w:t>
      </w:r>
      <w:proofErr w:type="spellEnd"/>
      <w:r>
        <w:t>. Bericht zu Interdisziplinäre Exkursion</w:t>
      </w:r>
      <w:r w:rsidR="00DA6E6F">
        <w:t xml:space="preserve"> LVA Nr. 234.057, Fachbereich für I</w:t>
      </w:r>
      <w:r w:rsidR="00DA6E6F">
        <w:t>n</w:t>
      </w:r>
      <w:r w:rsidR="00DA6E6F">
        <w:t>dustriebau und interdisziplinäre Bauplanung</w:t>
      </w:r>
      <w:r>
        <w:t>, TU Wien</w:t>
      </w:r>
    </w:p>
    <w:p w:rsidR="00FD3E2B" w:rsidRPr="00DA6E6F" w:rsidRDefault="008E5AC1" w:rsidP="00F4049E">
      <w:pPr>
        <w:pStyle w:val="Literatur"/>
      </w:pPr>
      <w:r w:rsidRPr="00DA6E6F">
        <w:t>Jüttner,</w:t>
      </w:r>
      <w:r w:rsidR="00FD3E2B" w:rsidRPr="00DA6E6F">
        <w:t xml:space="preserve"> F.</w:t>
      </w:r>
      <w:r w:rsidRPr="00DA6E6F">
        <w:t xml:space="preserve"> </w:t>
      </w:r>
      <w:r w:rsidR="00FD3E2B" w:rsidRPr="00DA6E6F">
        <w:t xml:space="preserve">(2004) Geschichte des Industriebaus. </w:t>
      </w:r>
      <w:r w:rsidR="00FD3E2B" w:rsidRPr="004E3896">
        <w:t xml:space="preserve">In: Adam et al (ed.) </w:t>
      </w:r>
      <w:r w:rsidR="00FD3E2B" w:rsidRPr="00DA6E6F">
        <w:t>Entwurfsatlas Indus</w:t>
      </w:r>
      <w:r w:rsidR="00FD3E2B" w:rsidRPr="00DA6E6F">
        <w:t>t</w:t>
      </w:r>
      <w:r w:rsidR="00FD3E2B" w:rsidRPr="00DA6E6F">
        <w:t xml:space="preserve">riebau, Basel, Berlin, Boston: </w:t>
      </w:r>
      <w:proofErr w:type="spellStart"/>
      <w:r w:rsidR="00FD3E2B" w:rsidRPr="00DA6E6F">
        <w:t>Birkhäuser</w:t>
      </w:r>
      <w:proofErr w:type="spellEnd"/>
      <w:r w:rsidR="00FD3E2B" w:rsidRPr="00DA6E6F">
        <w:t>-Verlag für Architektur, p. 11-15</w:t>
      </w:r>
    </w:p>
    <w:p w:rsidR="00DA6E6F" w:rsidRPr="00DA6E6F" w:rsidRDefault="008E5AC1" w:rsidP="004E3896">
      <w:pPr>
        <w:pStyle w:val="Literatur"/>
      </w:pPr>
      <w:r w:rsidRPr="00DA6E6F">
        <w:t>Kühn,</w:t>
      </w:r>
      <w:r w:rsidR="00FD3E2B" w:rsidRPr="00DA6E6F">
        <w:t xml:space="preserve"> B.</w:t>
      </w:r>
      <w:r w:rsidRPr="00DA6E6F">
        <w:t xml:space="preserve"> </w:t>
      </w:r>
      <w:r w:rsidR="00FD3E2B" w:rsidRPr="00DA6E6F">
        <w:t>(2003) Die Bedeutung der Architektur für die Identität eines Unternehmens. In: Achammer C. (</w:t>
      </w:r>
      <w:proofErr w:type="spellStart"/>
      <w:r w:rsidR="00FD3E2B" w:rsidRPr="00DA6E6F">
        <w:t>ed</w:t>
      </w:r>
      <w:proofErr w:type="spellEnd"/>
      <w:r w:rsidR="00FD3E2B" w:rsidRPr="00DA6E6F">
        <w:t>.) Risiko Industriebau und andere Werte</w:t>
      </w:r>
      <w:r w:rsidR="006E4341">
        <w:t xml:space="preserve"> Praxisreport 2003</w:t>
      </w:r>
      <w:r w:rsidR="00FD3E2B" w:rsidRPr="00DA6E6F">
        <w:t>. Wien, New York: Springerverlag, p. 124- 129</w:t>
      </w:r>
    </w:p>
    <w:p w:rsidR="006E4341" w:rsidRPr="006E4341" w:rsidRDefault="006E4341" w:rsidP="004E3896">
      <w:pPr>
        <w:pStyle w:val="Literatur"/>
      </w:pPr>
      <w:r w:rsidRPr="006E4341">
        <w:t>Müller M. (2005), Industriebau 2010 – Anforderungen der Automobilindustrie,</w:t>
      </w:r>
      <w:r>
        <w:t xml:space="preserve"> In: </w:t>
      </w:r>
      <w:r w:rsidRPr="00DA6E6F">
        <w:t>Achammer C. (</w:t>
      </w:r>
      <w:proofErr w:type="spellStart"/>
      <w:r w:rsidRPr="00DA6E6F">
        <w:t>ed</w:t>
      </w:r>
      <w:proofErr w:type="spellEnd"/>
      <w:r w:rsidRPr="00DA6E6F">
        <w:t xml:space="preserve">.) </w:t>
      </w:r>
      <w:r>
        <w:t>Industrieraum Europa 2010 Neue Lösungen für die neue Prozesse Praxisreport 2005. TU Wien, p.</w:t>
      </w:r>
      <w:r w:rsidRPr="006E4341">
        <w:t xml:space="preserve"> 166</w:t>
      </w:r>
    </w:p>
    <w:p w:rsidR="00DA6E6F" w:rsidRPr="00DA6E6F" w:rsidRDefault="00DA6E6F" w:rsidP="00F4049E">
      <w:pPr>
        <w:pStyle w:val="Literatur"/>
      </w:pPr>
      <w:proofErr w:type="spellStart"/>
      <w:r w:rsidRPr="00DA6E6F">
        <w:t>Suntechnics</w:t>
      </w:r>
      <w:proofErr w:type="spellEnd"/>
      <w:r w:rsidRPr="00DA6E6F">
        <w:t xml:space="preserve"> (2007) Photovoltaik in Industriebau Energetisches Gesamtkonzept: funktional, wirtschaftlich, ästhetisch, Industriebau Spezial Energie 1/2007, p. 30-31</w:t>
      </w:r>
    </w:p>
    <w:p w:rsidR="00DA6E6F" w:rsidRPr="00DA6E6F" w:rsidRDefault="00E73601" w:rsidP="00F4049E">
      <w:pPr>
        <w:pStyle w:val="Literatur"/>
      </w:pPr>
      <w:r w:rsidRPr="00DA6E6F">
        <w:t>URSA (</w:t>
      </w:r>
      <w:r w:rsidR="008E5AC1" w:rsidRPr="00DA6E6F">
        <w:t>2007)</w:t>
      </w:r>
      <w:r w:rsidRPr="00DA6E6F">
        <w:t xml:space="preserve"> Vorausschauend geplant – Kosten gesenkt. Industriebau Spezial Energie 1/2007, p.16-17</w:t>
      </w:r>
    </w:p>
    <w:p w:rsidR="00DA6E6F" w:rsidRPr="00DA6E6F" w:rsidRDefault="003C5E53" w:rsidP="00F4049E">
      <w:pPr>
        <w:pStyle w:val="Literatur"/>
      </w:pPr>
      <w:r w:rsidRPr="00DA6E6F">
        <w:t xml:space="preserve">Wehrle M. </w:t>
      </w:r>
      <w:r w:rsidR="00E73601" w:rsidRPr="00DA6E6F">
        <w:t>(</w:t>
      </w:r>
      <w:r w:rsidRPr="00DA6E6F">
        <w:t>2010</w:t>
      </w:r>
      <w:r w:rsidR="00E73601" w:rsidRPr="00DA6E6F">
        <w:t>)</w:t>
      </w:r>
      <w:r w:rsidRPr="00DA6E6F">
        <w:t xml:space="preserve"> Effiziente Arbeitsstätte</w:t>
      </w:r>
      <w:r w:rsidR="00E73601" w:rsidRPr="00DA6E6F">
        <w:t>.</w:t>
      </w:r>
      <w:r w:rsidR="00FD3E2B" w:rsidRPr="00DA6E6F">
        <w:t xml:space="preserve"> </w:t>
      </w:r>
      <w:r w:rsidR="00E73601" w:rsidRPr="00DA6E6F">
        <w:t>Industriebau 1/2010,</w:t>
      </w:r>
      <w:r w:rsidR="00FD3E2B" w:rsidRPr="00DA6E6F">
        <w:t xml:space="preserve"> </w:t>
      </w:r>
      <w:r w:rsidR="00E73601" w:rsidRPr="00DA6E6F">
        <w:t>p. 28-33</w:t>
      </w:r>
    </w:p>
    <w:p w:rsidR="00DA6E6F" w:rsidRPr="002D2ACC" w:rsidRDefault="00DA6E6F" w:rsidP="002D2ACC">
      <w:pPr>
        <w:pStyle w:val="Literatur"/>
      </w:pPr>
      <w:r w:rsidRPr="002D2ACC">
        <w:t>Zech, U. (1984) Arbeitsstätten in München Probleme des Standorts und Gestalt.</w:t>
      </w:r>
      <w:r w:rsidR="002D2ACC">
        <w:t xml:space="preserve"> </w:t>
      </w:r>
      <w:r w:rsidRPr="002D2ACC">
        <w:t>In: Acke</w:t>
      </w:r>
      <w:r w:rsidRPr="002D2ACC">
        <w:t>r</w:t>
      </w:r>
      <w:r w:rsidRPr="002D2ACC">
        <w:t>mann K. Industriebau Stuttgart: Deutsche Verlags-Anstalt p.262-265</w:t>
      </w:r>
    </w:p>
    <w:sectPr w:rsidR="00DA6E6F" w:rsidRPr="002D2ACC" w:rsidSect="00946EA0">
      <w:headerReference w:type="default" r:id="rId11"/>
      <w:footerReference w:type="default" r:id="rId12"/>
      <w:type w:val="continuous"/>
      <w:pgSz w:w="11907" w:h="16840" w:code="9"/>
      <w:pgMar w:top="1418" w:right="1418" w:bottom="1134" w:left="1418" w:header="709" w:footer="709" w:gutter="0"/>
      <w:cols w:space="284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04" w:rsidRDefault="00C44F04">
      <w:r>
        <w:separator/>
      </w:r>
    </w:p>
  </w:endnote>
  <w:endnote w:type="continuationSeparator" w:id="0">
    <w:p w:rsidR="00C44F04" w:rsidRDefault="00C4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4" w:rsidRPr="008B43E4" w:rsidRDefault="006E4B27" w:rsidP="00A9612E">
    <w:pPr>
      <w:pStyle w:val="Fuzeile"/>
      <w:spacing w:line="240" w:lineRule="auto"/>
    </w:pPr>
    <w:r w:rsidRPr="006E4B27">
      <w:rPr>
        <w:noProof/>
      </w:rPr>
      <w:pict>
        <v:line id="_x0000_s2051" style="position:absolute;left:0;text-align:left;z-index:251658752" from="0,-1.85pt" to="459pt,-1.8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04" w:rsidRDefault="00C44F04">
      <w:r>
        <w:separator/>
      </w:r>
    </w:p>
  </w:footnote>
  <w:footnote w:type="continuationSeparator" w:id="0">
    <w:p w:rsidR="00C44F04" w:rsidRDefault="00C4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4" w:rsidRDefault="006E4B27" w:rsidP="00A9612E">
    <w:pPr>
      <w:pStyle w:val="Kopfzeile"/>
      <w:spacing w:line="240" w:lineRule="auto"/>
    </w:pPr>
    <w:r w:rsidRPr="006E4B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0pt;margin-top:26.45pt;width:279pt;height:27pt;z-index:251657728" filled="f" stroked="f">
          <v:textbox style="mso-next-textbox:#_x0000_s2050">
            <w:txbxContent>
              <w:p w:rsidR="00C44F04" w:rsidRPr="00422798" w:rsidRDefault="00C44F04" w:rsidP="00A9612E">
                <w:pPr>
                  <w:jc w:val="right"/>
                </w:pPr>
                <w:r>
                  <w:t xml:space="preserve">Studienzentrum </w:t>
                </w:r>
                <w:proofErr w:type="spellStart"/>
                <w:r>
                  <w:t>Pinkafeld</w:t>
                </w:r>
                <w:proofErr w:type="spellEnd"/>
              </w:p>
            </w:txbxContent>
          </v:textbox>
        </v:shape>
      </w:pict>
    </w:r>
    <w:r w:rsidRPr="006E4B27">
      <w:rPr>
        <w:noProof/>
      </w:rPr>
      <w:pict>
        <v:line id="_x0000_s2049" style="position:absolute;left:0;text-align:left;flip:y;z-index:251656704" from="90pt,53.15pt" to="454.2pt,53.45pt"/>
      </w:pict>
    </w:r>
    <w:r w:rsidR="00C44F04">
      <w:rPr>
        <w:noProof/>
        <w:lang w:val="de-DE"/>
      </w:rPr>
      <w:drawing>
        <wp:inline distT="0" distB="0" distL="0" distR="0">
          <wp:extent cx="957580" cy="793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F04" w:rsidRDefault="00C44F04" w:rsidP="00A9612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782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23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04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8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648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9C4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8C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84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0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D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9C084BD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egacy w:legacy="1" w:legacySpace="153" w:legacyIndent="0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egacy w:legacy="1" w:legacySpace="153" w:legacyIndent="0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4FE2E91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8F79D0"/>
    <w:multiLevelType w:val="hybridMultilevel"/>
    <w:tmpl w:val="000E7146"/>
    <w:lvl w:ilvl="0" w:tplc="1F1E485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D4D0E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7AC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5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65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3AC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CC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F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62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21B97"/>
    <w:multiLevelType w:val="hybridMultilevel"/>
    <w:tmpl w:val="5B403F2C"/>
    <w:lvl w:ilvl="0" w:tplc="226AADC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</w:rPr>
    </w:lvl>
    <w:lvl w:ilvl="1" w:tplc="EEC6D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CE9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CC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09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C0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8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A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82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D3B8F"/>
    <w:multiLevelType w:val="singleLevel"/>
    <w:tmpl w:val="ED9E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2D73F2"/>
    <w:multiLevelType w:val="hybridMultilevel"/>
    <w:tmpl w:val="A7EA3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E1E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D705C9"/>
    <w:multiLevelType w:val="hybridMultilevel"/>
    <w:tmpl w:val="BB9A9548"/>
    <w:lvl w:ilvl="0" w:tplc="FF6A17C8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A5367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E9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4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E1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AE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C0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EC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F4A21"/>
    <w:multiLevelType w:val="hybridMultilevel"/>
    <w:tmpl w:val="456A7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A19D0"/>
    <w:multiLevelType w:val="hybridMultilevel"/>
    <w:tmpl w:val="D7EAB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23411"/>
    <w:multiLevelType w:val="singleLevel"/>
    <w:tmpl w:val="6A84D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A7529A"/>
    <w:multiLevelType w:val="hybridMultilevel"/>
    <w:tmpl w:val="C31C8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07336"/>
    <w:multiLevelType w:val="hybridMultilevel"/>
    <w:tmpl w:val="78361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C2E6A"/>
    <w:multiLevelType w:val="hybridMultilevel"/>
    <w:tmpl w:val="876A8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"/>
        <w:legacy w:legacy="1" w:legacySpace="0" w:legacyIndent="230"/>
        <w:lvlJc w:val="left"/>
        <w:pPr>
          <w:ind w:left="230" w:hanging="230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4"/>
  </w:num>
  <w:num w:numId="6">
    <w:abstractNumId w:val="18"/>
  </w:num>
  <w:num w:numId="7">
    <w:abstractNumId w:val="17"/>
  </w:num>
  <w:num w:numId="8">
    <w:abstractNumId w:val="21"/>
  </w:num>
  <w:num w:numId="9">
    <w:abstractNumId w:val="12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0"/>
  </w:num>
  <w:num w:numId="30">
    <w:abstractNumId w:val="22"/>
  </w:num>
  <w:num w:numId="31">
    <w:abstractNumId w:val="23"/>
  </w:num>
  <w:num w:numId="32">
    <w:abstractNumId w:val="19"/>
  </w:num>
  <w:num w:numId="33">
    <w:abstractNumId w:val="10"/>
  </w:num>
  <w:num w:numId="34">
    <w:abstractNumId w:val="18"/>
  </w:num>
  <w:num w:numId="35">
    <w:abstractNumId w:val="18"/>
  </w:num>
  <w:num w:numId="36">
    <w:abstractNumId w:val="16"/>
  </w:num>
  <w:num w:numId="37">
    <w:abstractNumId w:val="24"/>
  </w:num>
  <w:num w:numId="38">
    <w:abstractNumId w:val="1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2801"/>
  <w:defaultTabStop w:val="232"/>
  <w:autoHyphenation/>
  <w:consecutiveHyphenLimit w:val="3"/>
  <w:hyphenationZone w:val="4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990"/>
    <w:rsid w:val="00012910"/>
    <w:rsid w:val="00017F07"/>
    <w:rsid w:val="00051423"/>
    <w:rsid w:val="000514BA"/>
    <w:rsid w:val="0005378A"/>
    <w:rsid w:val="0005471D"/>
    <w:rsid w:val="0006162B"/>
    <w:rsid w:val="000745F3"/>
    <w:rsid w:val="00091740"/>
    <w:rsid w:val="00091E66"/>
    <w:rsid w:val="00092258"/>
    <w:rsid w:val="00094BF4"/>
    <w:rsid w:val="000B629C"/>
    <w:rsid w:val="000C16A6"/>
    <w:rsid w:val="000C1931"/>
    <w:rsid w:val="000D2003"/>
    <w:rsid w:val="000D57A9"/>
    <w:rsid w:val="000D6797"/>
    <w:rsid w:val="000D6B7B"/>
    <w:rsid w:val="000E75E7"/>
    <w:rsid w:val="000F339C"/>
    <w:rsid w:val="00107715"/>
    <w:rsid w:val="0018647C"/>
    <w:rsid w:val="001A53A5"/>
    <w:rsid w:val="001B6DF9"/>
    <w:rsid w:val="001E31DC"/>
    <w:rsid w:val="001E69D1"/>
    <w:rsid w:val="001F0FCC"/>
    <w:rsid w:val="00234636"/>
    <w:rsid w:val="00235EFB"/>
    <w:rsid w:val="0024731D"/>
    <w:rsid w:val="00275C98"/>
    <w:rsid w:val="00295A7A"/>
    <w:rsid w:val="002B18E0"/>
    <w:rsid w:val="002B59F6"/>
    <w:rsid w:val="002D22B3"/>
    <w:rsid w:val="002D2ACC"/>
    <w:rsid w:val="002D4684"/>
    <w:rsid w:val="002F5CE8"/>
    <w:rsid w:val="00321B3A"/>
    <w:rsid w:val="00342A25"/>
    <w:rsid w:val="00353C93"/>
    <w:rsid w:val="00363FCE"/>
    <w:rsid w:val="00371CDE"/>
    <w:rsid w:val="00386B57"/>
    <w:rsid w:val="003874CC"/>
    <w:rsid w:val="003925B8"/>
    <w:rsid w:val="003B462E"/>
    <w:rsid w:val="003B6D18"/>
    <w:rsid w:val="003B7D6A"/>
    <w:rsid w:val="003C5E53"/>
    <w:rsid w:val="003D5027"/>
    <w:rsid w:val="003E553B"/>
    <w:rsid w:val="003F35E0"/>
    <w:rsid w:val="00415B4F"/>
    <w:rsid w:val="004232E6"/>
    <w:rsid w:val="00437E34"/>
    <w:rsid w:val="00442E5C"/>
    <w:rsid w:val="00451E60"/>
    <w:rsid w:val="00463F85"/>
    <w:rsid w:val="00464ED6"/>
    <w:rsid w:val="00493148"/>
    <w:rsid w:val="004944BA"/>
    <w:rsid w:val="00497EE2"/>
    <w:rsid w:val="004B1B66"/>
    <w:rsid w:val="004E3896"/>
    <w:rsid w:val="004F70C7"/>
    <w:rsid w:val="00521DE8"/>
    <w:rsid w:val="005229D1"/>
    <w:rsid w:val="0053781B"/>
    <w:rsid w:val="00541F76"/>
    <w:rsid w:val="00565163"/>
    <w:rsid w:val="00571BE8"/>
    <w:rsid w:val="00572B9E"/>
    <w:rsid w:val="00595ED0"/>
    <w:rsid w:val="005B6780"/>
    <w:rsid w:val="005D0BF5"/>
    <w:rsid w:val="005F292E"/>
    <w:rsid w:val="00601C65"/>
    <w:rsid w:val="00606304"/>
    <w:rsid w:val="006178F5"/>
    <w:rsid w:val="0062119B"/>
    <w:rsid w:val="006428C2"/>
    <w:rsid w:val="00646089"/>
    <w:rsid w:val="00647947"/>
    <w:rsid w:val="0068083A"/>
    <w:rsid w:val="00683E9F"/>
    <w:rsid w:val="006879F0"/>
    <w:rsid w:val="00694B01"/>
    <w:rsid w:val="006C5222"/>
    <w:rsid w:val="006D422F"/>
    <w:rsid w:val="006E1DD7"/>
    <w:rsid w:val="006E4341"/>
    <w:rsid w:val="006E4B27"/>
    <w:rsid w:val="006F017F"/>
    <w:rsid w:val="007112DF"/>
    <w:rsid w:val="00756B08"/>
    <w:rsid w:val="0076750A"/>
    <w:rsid w:val="00795DE1"/>
    <w:rsid w:val="007B5C99"/>
    <w:rsid w:val="007B7839"/>
    <w:rsid w:val="007D5D55"/>
    <w:rsid w:val="007E66C1"/>
    <w:rsid w:val="008045D6"/>
    <w:rsid w:val="00816ED9"/>
    <w:rsid w:val="0083280B"/>
    <w:rsid w:val="00853070"/>
    <w:rsid w:val="0085550A"/>
    <w:rsid w:val="00855EA3"/>
    <w:rsid w:val="00857ABA"/>
    <w:rsid w:val="00857D23"/>
    <w:rsid w:val="0087787E"/>
    <w:rsid w:val="0088528E"/>
    <w:rsid w:val="008A75F6"/>
    <w:rsid w:val="008B2392"/>
    <w:rsid w:val="008D1BE3"/>
    <w:rsid w:val="008E382E"/>
    <w:rsid w:val="008E5AC1"/>
    <w:rsid w:val="008F099F"/>
    <w:rsid w:val="008F1B00"/>
    <w:rsid w:val="00907A57"/>
    <w:rsid w:val="009243CB"/>
    <w:rsid w:val="009259F8"/>
    <w:rsid w:val="009266A4"/>
    <w:rsid w:val="00935D07"/>
    <w:rsid w:val="00946EA0"/>
    <w:rsid w:val="0099105A"/>
    <w:rsid w:val="00991D96"/>
    <w:rsid w:val="00997CFE"/>
    <w:rsid w:val="009B3938"/>
    <w:rsid w:val="009C2A87"/>
    <w:rsid w:val="009C7BF3"/>
    <w:rsid w:val="009D3719"/>
    <w:rsid w:val="00A062F1"/>
    <w:rsid w:val="00A25B0C"/>
    <w:rsid w:val="00A41800"/>
    <w:rsid w:val="00A57946"/>
    <w:rsid w:val="00A616FF"/>
    <w:rsid w:val="00A66295"/>
    <w:rsid w:val="00A73629"/>
    <w:rsid w:val="00A820BC"/>
    <w:rsid w:val="00A91E2E"/>
    <w:rsid w:val="00A93DEC"/>
    <w:rsid w:val="00A9612E"/>
    <w:rsid w:val="00AA09D1"/>
    <w:rsid w:val="00AA75EC"/>
    <w:rsid w:val="00AB364C"/>
    <w:rsid w:val="00AB42BC"/>
    <w:rsid w:val="00AD52A9"/>
    <w:rsid w:val="00AD6631"/>
    <w:rsid w:val="00AD7FB1"/>
    <w:rsid w:val="00B152A8"/>
    <w:rsid w:val="00B1546C"/>
    <w:rsid w:val="00B406F0"/>
    <w:rsid w:val="00B4076F"/>
    <w:rsid w:val="00B7764F"/>
    <w:rsid w:val="00B81AE0"/>
    <w:rsid w:val="00BA40AC"/>
    <w:rsid w:val="00BB009D"/>
    <w:rsid w:val="00BB291B"/>
    <w:rsid w:val="00BB2E81"/>
    <w:rsid w:val="00BD606C"/>
    <w:rsid w:val="00BF12BE"/>
    <w:rsid w:val="00BF6164"/>
    <w:rsid w:val="00BF6605"/>
    <w:rsid w:val="00C0168B"/>
    <w:rsid w:val="00C056AE"/>
    <w:rsid w:val="00C11733"/>
    <w:rsid w:val="00C21675"/>
    <w:rsid w:val="00C44F04"/>
    <w:rsid w:val="00C6209F"/>
    <w:rsid w:val="00C6281D"/>
    <w:rsid w:val="00C6638B"/>
    <w:rsid w:val="00CA2F75"/>
    <w:rsid w:val="00CC68E9"/>
    <w:rsid w:val="00CD2F39"/>
    <w:rsid w:val="00CE560F"/>
    <w:rsid w:val="00CF016C"/>
    <w:rsid w:val="00D07271"/>
    <w:rsid w:val="00D159BE"/>
    <w:rsid w:val="00D555C9"/>
    <w:rsid w:val="00DA1728"/>
    <w:rsid w:val="00DA6E6F"/>
    <w:rsid w:val="00DB1608"/>
    <w:rsid w:val="00DB6D01"/>
    <w:rsid w:val="00DB6EA9"/>
    <w:rsid w:val="00DD7804"/>
    <w:rsid w:val="00DF3B9B"/>
    <w:rsid w:val="00DF3F9B"/>
    <w:rsid w:val="00DF5238"/>
    <w:rsid w:val="00E01C04"/>
    <w:rsid w:val="00E025EE"/>
    <w:rsid w:val="00E07003"/>
    <w:rsid w:val="00E30C22"/>
    <w:rsid w:val="00E32595"/>
    <w:rsid w:val="00E328FB"/>
    <w:rsid w:val="00E33255"/>
    <w:rsid w:val="00E47680"/>
    <w:rsid w:val="00E55D0B"/>
    <w:rsid w:val="00E57F6D"/>
    <w:rsid w:val="00E73601"/>
    <w:rsid w:val="00E96D33"/>
    <w:rsid w:val="00EA1E9B"/>
    <w:rsid w:val="00EA76A2"/>
    <w:rsid w:val="00EB1AF2"/>
    <w:rsid w:val="00EB2F65"/>
    <w:rsid w:val="00EC7351"/>
    <w:rsid w:val="00EC73FB"/>
    <w:rsid w:val="00ED59DC"/>
    <w:rsid w:val="00F01959"/>
    <w:rsid w:val="00F01F8A"/>
    <w:rsid w:val="00F0428F"/>
    <w:rsid w:val="00F23F99"/>
    <w:rsid w:val="00F37321"/>
    <w:rsid w:val="00F4049E"/>
    <w:rsid w:val="00F629C0"/>
    <w:rsid w:val="00F66990"/>
    <w:rsid w:val="00F74995"/>
    <w:rsid w:val="00F811A1"/>
    <w:rsid w:val="00F82B5B"/>
    <w:rsid w:val="00FD3E2B"/>
    <w:rsid w:val="00FE11F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95DE1"/>
    <w:pPr>
      <w:spacing w:before="120" w:line="240" w:lineRule="exact"/>
      <w:jc w:val="both"/>
    </w:pPr>
    <w:rPr>
      <w:rFonts w:ascii="Tahoma" w:hAnsi="Tahoma"/>
      <w:sz w:val="22"/>
      <w:lang w:val="de-AT"/>
    </w:rPr>
  </w:style>
  <w:style w:type="paragraph" w:styleId="berschrift1">
    <w:name w:val="heading 1"/>
    <w:aliases w:val="heading 1"/>
    <w:basedOn w:val="Standard"/>
    <w:next w:val="ErsterAbsatz"/>
    <w:qFormat/>
    <w:rsid w:val="00C056AE"/>
    <w:pPr>
      <w:keepNext/>
      <w:keepLines/>
      <w:numPr>
        <w:numId w:val="1"/>
      </w:numPr>
      <w:tabs>
        <w:tab w:val="left" w:pos="340"/>
      </w:tabs>
      <w:suppressAutoHyphens/>
      <w:spacing w:before="720" w:after="120"/>
      <w:jc w:val="left"/>
      <w:outlineLvl w:val="0"/>
    </w:pPr>
    <w:rPr>
      <w:b/>
      <w:caps/>
    </w:rPr>
  </w:style>
  <w:style w:type="paragraph" w:styleId="berschrift2">
    <w:name w:val="heading 2"/>
    <w:aliases w:val="heading 2"/>
    <w:basedOn w:val="Standard"/>
    <w:next w:val="ErsterAbsatz"/>
    <w:qFormat/>
    <w:rsid w:val="00E025EE"/>
    <w:pPr>
      <w:keepNext/>
      <w:keepLines/>
      <w:numPr>
        <w:ilvl w:val="1"/>
        <w:numId w:val="1"/>
      </w:numPr>
      <w:suppressAutoHyphens/>
      <w:spacing w:after="120"/>
      <w:jc w:val="left"/>
      <w:outlineLvl w:val="1"/>
    </w:pPr>
    <w:rPr>
      <w:caps/>
    </w:rPr>
  </w:style>
  <w:style w:type="paragraph" w:styleId="berschrift3">
    <w:name w:val="heading 3"/>
    <w:aliases w:val="heading 3"/>
    <w:basedOn w:val="Standard"/>
    <w:next w:val="ErsterAbsatz"/>
    <w:qFormat/>
    <w:rsid w:val="00BF6164"/>
    <w:pPr>
      <w:keepNext/>
      <w:keepLines/>
      <w:numPr>
        <w:ilvl w:val="2"/>
        <w:numId w:val="1"/>
      </w:numPr>
      <w:spacing w:before="240"/>
      <w:jc w:val="left"/>
      <w:outlineLvl w:val="2"/>
    </w:pPr>
  </w:style>
  <w:style w:type="paragraph" w:styleId="berschrift4">
    <w:name w:val="heading 4"/>
    <w:aliases w:val="heading 4"/>
    <w:basedOn w:val="Standard"/>
    <w:next w:val="ErsterAbsatz"/>
    <w:qFormat/>
    <w:rsid w:val="00012910"/>
    <w:pPr>
      <w:keepNext/>
      <w:numPr>
        <w:ilvl w:val="3"/>
        <w:numId w:val="1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01291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012910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01291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01291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012910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sterAbsatz">
    <w:name w:val="Erster Absatz"/>
    <w:aliases w:val="First paragraph"/>
    <w:basedOn w:val="Standard"/>
    <w:rsid w:val="00A73629"/>
    <w:pPr>
      <w:tabs>
        <w:tab w:val="left" w:pos="4706"/>
      </w:tabs>
    </w:pPr>
  </w:style>
  <w:style w:type="paragraph" w:customStyle="1" w:styleId="Papertitle">
    <w:name w:val="Paper title"/>
    <w:basedOn w:val="ErsterAbsatz"/>
    <w:next w:val="ErsterAbsatz"/>
    <w:rsid w:val="000D6797"/>
    <w:pPr>
      <w:suppressAutoHyphens/>
      <w:spacing w:after="360" w:line="360" w:lineRule="exact"/>
      <w:jc w:val="left"/>
    </w:pPr>
    <w:rPr>
      <w:sz w:val="32"/>
    </w:rPr>
  </w:style>
  <w:style w:type="paragraph" w:customStyle="1" w:styleId="Headingwithoutnumber">
    <w:name w:val="Heading without number"/>
    <w:basedOn w:val="Standard"/>
    <w:next w:val="ErsterAbsatz"/>
    <w:semiHidden/>
    <w:rsid w:val="007D5D55"/>
    <w:pPr>
      <w:keepNext/>
      <w:spacing w:before="480" w:after="240"/>
      <w:jc w:val="left"/>
    </w:pPr>
    <w:rPr>
      <w:caps/>
    </w:rPr>
  </w:style>
  <w:style w:type="paragraph" w:customStyle="1" w:styleId="Author">
    <w:name w:val="Author"/>
    <w:basedOn w:val="ErsterAbsatz"/>
    <w:next w:val="Institution"/>
    <w:rsid w:val="000D6797"/>
    <w:pPr>
      <w:suppressAutoHyphens/>
      <w:spacing w:line="280" w:lineRule="exact"/>
    </w:pPr>
    <w:rPr>
      <w:sz w:val="24"/>
    </w:rPr>
  </w:style>
  <w:style w:type="paragraph" w:customStyle="1" w:styleId="Institution">
    <w:name w:val="Institution"/>
    <w:aliases w:val="Affiliation"/>
    <w:basedOn w:val="Author"/>
    <w:next w:val="Author"/>
    <w:rsid w:val="00012910"/>
    <w:pPr>
      <w:spacing w:after="120" w:line="220" w:lineRule="exact"/>
    </w:pPr>
    <w:rPr>
      <w:i/>
      <w:sz w:val="20"/>
    </w:rPr>
  </w:style>
  <w:style w:type="paragraph" w:styleId="Kopfzeile">
    <w:name w:val="header"/>
    <w:basedOn w:val="Standard"/>
    <w:link w:val="KopfzeileZchn"/>
    <w:uiPriority w:val="99"/>
    <w:rsid w:val="0001291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910"/>
    <w:pPr>
      <w:suppressAutoHyphens/>
      <w:spacing w:after="360" w:line="360" w:lineRule="exact"/>
      <w:jc w:val="left"/>
    </w:pPr>
    <w:rPr>
      <w:sz w:val="32"/>
    </w:rPr>
  </w:style>
  <w:style w:type="paragraph" w:customStyle="1" w:styleId="Paragraphafterheading">
    <w:name w:val="Paragraph after heading"/>
    <w:basedOn w:val="Standard"/>
    <w:next w:val="Standard"/>
    <w:semiHidden/>
    <w:rsid w:val="00012910"/>
  </w:style>
  <w:style w:type="paragraph" w:customStyle="1" w:styleId="Literatur">
    <w:name w:val="Literatur"/>
    <w:aliases w:val="Reference text"/>
    <w:basedOn w:val="Standard"/>
    <w:rsid w:val="00DA6E6F"/>
    <w:pPr>
      <w:spacing w:line="-220" w:lineRule="auto"/>
      <w:ind w:left="284" w:hanging="284"/>
    </w:pPr>
  </w:style>
  <w:style w:type="paragraph" w:customStyle="1" w:styleId="Smallsize">
    <w:name w:val="Small size"/>
    <w:basedOn w:val="Standard"/>
    <w:semiHidden/>
    <w:rsid w:val="00012910"/>
    <w:pPr>
      <w:spacing w:line="220" w:lineRule="exact"/>
    </w:pPr>
    <w:rPr>
      <w:sz w:val="20"/>
    </w:rPr>
  </w:style>
  <w:style w:type="paragraph" w:customStyle="1" w:styleId="Figurecaption">
    <w:name w:val="Figure caption"/>
    <w:basedOn w:val="Smallsize"/>
    <w:next w:val="Standard"/>
    <w:rsid w:val="00012910"/>
  </w:style>
  <w:style w:type="paragraph" w:customStyle="1" w:styleId="Tablecaption">
    <w:name w:val="Table caption"/>
    <w:basedOn w:val="Smallsize"/>
    <w:next w:val="Tablerule"/>
    <w:rsid w:val="00012910"/>
  </w:style>
  <w:style w:type="paragraph" w:customStyle="1" w:styleId="Tablerule">
    <w:name w:val="Table rule"/>
    <w:basedOn w:val="Smallsize"/>
    <w:next w:val="Tabletext"/>
    <w:semiHidden/>
    <w:rsid w:val="00012910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rsid w:val="000E75E7"/>
    <w:pPr>
      <w:jc w:val="left"/>
    </w:pPr>
  </w:style>
  <w:style w:type="paragraph" w:customStyle="1" w:styleId="formula">
    <w:name w:val="formula"/>
    <w:basedOn w:val="Standard"/>
    <w:next w:val="Standard"/>
    <w:rsid w:val="00012910"/>
    <w:pPr>
      <w:tabs>
        <w:tab w:val="right" w:pos="8505"/>
      </w:tabs>
      <w:spacing w:before="100" w:after="100" w:line="240" w:lineRule="auto"/>
      <w:ind w:left="851"/>
      <w:jc w:val="left"/>
    </w:pPr>
  </w:style>
  <w:style w:type="paragraph" w:styleId="Textkrper-Zeileneinzug">
    <w:name w:val="Body Text Indent"/>
    <w:basedOn w:val="Standard"/>
    <w:rsid w:val="00012910"/>
  </w:style>
  <w:style w:type="paragraph" w:customStyle="1" w:styleId="Aufzhlung">
    <w:name w:val="Aufzählung"/>
    <w:aliases w:val="listing"/>
    <w:basedOn w:val="Standard"/>
    <w:rsid w:val="00012910"/>
    <w:pPr>
      <w:numPr>
        <w:numId w:val="6"/>
      </w:numPr>
    </w:pPr>
  </w:style>
  <w:style w:type="paragraph" w:customStyle="1" w:styleId="Einleitung">
    <w:name w:val="Einleitung"/>
    <w:aliases w:val="Introduction"/>
    <w:basedOn w:val="Standard"/>
    <w:next w:val="berschrift1"/>
    <w:rsid w:val="00A73629"/>
  </w:style>
  <w:style w:type="paragraph" w:styleId="Textkrper">
    <w:name w:val="Body Text"/>
    <w:basedOn w:val="Standard"/>
    <w:rsid w:val="00F66990"/>
    <w:pPr>
      <w:spacing w:after="120"/>
    </w:pPr>
  </w:style>
  <w:style w:type="paragraph" w:styleId="Fuzeile">
    <w:name w:val="footer"/>
    <w:basedOn w:val="Standard"/>
    <w:semiHidden/>
    <w:rsid w:val="00A9612E"/>
    <w:pPr>
      <w:tabs>
        <w:tab w:val="center" w:pos="4536"/>
        <w:tab w:val="right" w:pos="9072"/>
      </w:tabs>
    </w:pPr>
  </w:style>
  <w:style w:type="paragraph" w:customStyle="1" w:styleId="Kurzfassung">
    <w:name w:val="Kurzfassung"/>
    <w:basedOn w:val="Standard"/>
    <w:rsid w:val="00B406F0"/>
    <w:pPr>
      <w:spacing w:before="480"/>
    </w:pPr>
  </w:style>
  <w:style w:type="paragraph" w:customStyle="1" w:styleId="Abbildung">
    <w:name w:val="Abbildung"/>
    <w:basedOn w:val="Standard"/>
    <w:next w:val="Beschriftung"/>
    <w:semiHidden/>
    <w:rsid w:val="00BF6164"/>
    <w:pPr>
      <w:spacing w:line="240" w:lineRule="auto"/>
    </w:pPr>
  </w:style>
  <w:style w:type="paragraph" w:styleId="Beschriftung">
    <w:name w:val="caption"/>
    <w:basedOn w:val="Standard"/>
    <w:next w:val="Standard"/>
    <w:qFormat/>
    <w:rsid w:val="00BF6164"/>
    <w:rPr>
      <w:b/>
      <w:bCs/>
      <w:sz w:val="20"/>
    </w:rPr>
  </w:style>
  <w:style w:type="paragraph" w:customStyle="1" w:styleId="Abstract">
    <w:name w:val="Abstract"/>
    <w:basedOn w:val="Kurzfassung"/>
    <w:rsid w:val="00E96D33"/>
    <w:rPr>
      <w:lang w:val="en-GB"/>
    </w:rPr>
  </w:style>
  <w:style w:type="paragraph" w:styleId="Listenabsatz">
    <w:name w:val="List Paragraph"/>
    <w:basedOn w:val="Standard"/>
    <w:uiPriority w:val="34"/>
    <w:qFormat/>
    <w:rsid w:val="00464E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2F1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2F1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8083A"/>
    <w:rPr>
      <w:rFonts w:ascii="Tahoma" w:hAnsi="Tahoma"/>
      <w:sz w:val="22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e\Projekte%20lauf\Enova06\enova2006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A19-0614-409A-A8B1-DAF840E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enova2006_Vorlage</Template>
  <TotalTime>0</TotalTime>
  <Pages>9</Pages>
  <Words>3274</Words>
  <Characters>23104</Characters>
  <Application>Microsoft Office Word</Application>
  <DocSecurity>0</DocSecurity>
  <Lines>192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Paper title</vt:lpstr>
    </vt:vector>
  </TitlesOfParts>
  <Company>IED</Company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kr</dc:creator>
  <cp:keywords/>
  <cp:lastModifiedBy>ikovacic</cp:lastModifiedBy>
  <cp:revision>6</cp:revision>
  <cp:lastPrinted>2010-09-22T15:53:00Z</cp:lastPrinted>
  <dcterms:created xsi:type="dcterms:W3CDTF">2010-09-23T13:45:00Z</dcterms:created>
  <dcterms:modified xsi:type="dcterms:W3CDTF">2010-11-09T08:27:00Z</dcterms:modified>
</cp:coreProperties>
</file>