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C4" w:rsidRPr="009C1481" w:rsidRDefault="000556C4" w:rsidP="009C1481">
      <w:pPr>
        <w:spacing w:line="360" w:lineRule="auto"/>
        <w:jc w:val="center"/>
        <w:rPr>
          <w:rFonts w:ascii="Arial" w:hAnsi="Arial" w:cs="Arial"/>
          <w:b/>
          <w:sz w:val="80"/>
          <w:szCs w:val="80"/>
          <w:lang w:val="en-US"/>
        </w:rPr>
      </w:pPr>
      <w:proofErr w:type="spellStart"/>
      <w:r w:rsidRPr="009C1481">
        <w:rPr>
          <w:rFonts w:ascii="Arial" w:hAnsi="Arial" w:cs="Arial"/>
          <w:b/>
          <w:sz w:val="80"/>
          <w:szCs w:val="80"/>
          <w:lang w:val="en-US"/>
        </w:rPr>
        <w:t>Polyphenols</w:t>
      </w:r>
      <w:proofErr w:type="spellEnd"/>
      <w:r w:rsidR="009C1481" w:rsidRPr="009C1481">
        <w:rPr>
          <w:rFonts w:ascii="Arial" w:hAnsi="Arial" w:cs="Arial"/>
          <w:b/>
          <w:sz w:val="80"/>
          <w:szCs w:val="80"/>
          <w:lang w:val="en-US"/>
        </w:rPr>
        <w:t xml:space="preserve"> </w:t>
      </w:r>
      <w:r w:rsidRPr="006124A1">
        <w:rPr>
          <w:rFonts w:ascii="Arial" w:hAnsi="Arial" w:cs="Arial"/>
          <w:b/>
          <w:sz w:val="56"/>
          <w:szCs w:val="56"/>
          <w:lang w:val="en-US"/>
        </w:rPr>
        <w:t>and</w:t>
      </w:r>
      <w:r w:rsidR="009C1481" w:rsidRPr="009C1481">
        <w:rPr>
          <w:rFonts w:ascii="Arial" w:hAnsi="Arial" w:cs="Arial"/>
          <w:b/>
          <w:sz w:val="80"/>
          <w:szCs w:val="80"/>
          <w:lang w:val="en-US"/>
        </w:rPr>
        <w:t xml:space="preserve"> Antioxidant A</w:t>
      </w:r>
      <w:r w:rsidRPr="009C1481">
        <w:rPr>
          <w:rFonts w:ascii="Arial" w:hAnsi="Arial" w:cs="Arial"/>
          <w:b/>
          <w:sz w:val="80"/>
          <w:szCs w:val="80"/>
          <w:lang w:val="en-US"/>
        </w:rPr>
        <w:t>ctivity</w:t>
      </w:r>
    </w:p>
    <w:p w:rsidR="009C1481" w:rsidRPr="006124A1" w:rsidRDefault="000556C4" w:rsidP="009C1481">
      <w:pPr>
        <w:spacing w:line="360" w:lineRule="auto"/>
        <w:jc w:val="center"/>
        <w:rPr>
          <w:rFonts w:ascii="Arial" w:hAnsi="Arial" w:cs="Arial"/>
          <w:b/>
          <w:sz w:val="56"/>
          <w:szCs w:val="56"/>
          <w:lang w:val="en-US"/>
        </w:rPr>
      </w:pPr>
      <w:proofErr w:type="gramStart"/>
      <w:r w:rsidRPr="006124A1">
        <w:rPr>
          <w:rFonts w:ascii="Arial" w:hAnsi="Arial" w:cs="Arial"/>
          <w:b/>
          <w:sz w:val="56"/>
          <w:szCs w:val="56"/>
          <w:lang w:val="en-US"/>
        </w:rPr>
        <w:t>of</w:t>
      </w:r>
      <w:proofErr w:type="gramEnd"/>
      <w:r w:rsidRPr="006124A1">
        <w:rPr>
          <w:rFonts w:ascii="Arial" w:hAnsi="Arial" w:cs="Arial"/>
          <w:b/>
          <w:sz w:val="56"/>
          <w:szCs w:val="56"/>
          <w:lang w:val="en-US"/>
        </w:rPr>
        <w:t xml:space="preserve"> selected</w:t>
      </w:r>
    </w:p>
    <w:p w:rsidR="009C1481" w:rsidRPr="009C1481" w:rsidRDefault="009C1481" w:rsidP="009C1481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9C1481">
        <w:rPr>
          <w:rFonts w:ascii="Arial" w:hAnsi="Arial" w:cs="Arial"/>
          <w:b/>
          <w:sz w:val="80"/>
          <w:szCs w:val="80"/>
          <w:lang w:val="en-US"/>
        </w:rPr>
        <w:t>Austrian W</w:t>
      </w:r>
      <w:r w:rsidR="000556C4" w:rsidRPr="009C1481">
        <w:rPr>
          <w:rFonts w:ascii="Arial" w:hAnsi="Arial" w:cs="Arial"/>
          <w:b/>
          <w:sz w:val="80"/>
          <w:szCs w:val="80"/>
          <w:lang w:val="en-US"/>
        </w:rPr>
        <w:t xml:space="preserve">ines </w:t>
      </w:r>
      <w:r w:rsidR="000556C4" w:rsidRPr="006124A1">
        <w:rPr>
          <w:rFonts w:ascii="Arial" w:hAnsi="Arial" w:cs="Arial"/>
          <w:b/>
          <w:sz w:val="56"/>
          <w:szCs w:val="56"/>
          <w:lang w:val="en-US"/>
        </w:rPr>
        <w:t>and</w:t>
      </w:r>
      <w:r w:rsidRPr="009C1481">
        <w:rPr>
          <w:rFonts w:ascii="Arial" w:hAnsi="Arial" w:cs="Arial"/>
          <w:b/>
          <w:sz w:val="80"/>
          <w:szCs w:val="80"/>
          <w:lang w:val="en-US"/>
        </w:rPr>
        <w:t xml:space="preserve"> Grape J</w:t>
      </w:r>
      <w:r w:rsidR="000556C4" w:rsidRPr="009C1481">
        <w:rPr>
          <w:rFonts w:ascii="Arial" w:hAnsi="Arial" w:cs="Arial"/>
          <w:b/>
          <w:sz w:val="80"/>
          <w:szCs w:val="80"/>
          <w:lang w:val="en-US"/>
        </w:rPr>
        <w:t>uice</w:t>
      </w:r>
      <w:r w:rsidRPr="009C1481">
        <w:rPr>
          <w:rFonts w:ascii="Arial" w:hAnsi="Arial" w:cs="Arial"/>
          <w:b/>
          <w:sz w:val="80"/>
          <w:szCs w:val="80"/>
          <w:lang w:val="en-US"/>
        </w:rPr>
        <w:t xml:space="preserve"> </w:t>
      </w:r>
    </w:p>
    <w:p w:rsidR="009C1481" w:rsidRDefault="009C1481" w:rsidP="009C1481">
      <w:pPr>
        <w:spacing w:line="360" w:lineRule="auto"/>
        <w:jc w:val="center"/>
        <w:rPr>
          <w:sz w:val="72"/>
          <w:szCs w:val="72"/>
          <w:lang w:val="en-US"/>
        </w:rPr>
      </w:pPr>
    </w:p>
    <w:p w:rsidR="000556C4" w:rsidRPr="009C1481" w:rsidRDefault="000556C4" w:rsidP="009C1481">
      <w:pPr>
        <w:spacing w:line="360" w:lineRule="auto"/>
        <w:jc w:val="center"/>
        <w:rPr>
          <w:sz w:val="72"/>
          <w:szCs w:val="72"/>
          <w:lang w:val="en-US"/>
        </w:rPr>
      </w:pPr>
      <w:r w:rsidRPr="009C1481">
        <w:rPr>
          <w:sz w:val="72"/>
          <w:szCs w:val="72"/>
          <w:lang w:val="en-US"/>
        </w:rPr>
        <w:t xml:space="preserve">Gerhard </w:t>
      </w:r>
      <w:proofErr w:type="spellStart"/>
      <w:r w:rsidRPr="009C1481">
        <w:rPr>
          <w:sz w:val="72"/>
          <w:szCs w:val="72"/>
          <w:lang w:val="en-US"/>
        </w:rPr>
        <w:t>Kroyer</w:t>
      </w:r>
      <w:proofErr w:type="spellEnd"/>
    </w:p>
    <w:p w:rsidR="000556C4" w:rsidRPr="006124A1" w:rsidRDefault="000556C4" w:rsidP="009C1481">
      <w:pPr>
        <w:spacing w:line="360" w:lineRule="auto"/>
        <w:jc w:val="center"/>
        <w:rPr>
          <w:i/>
          <w:sz w:val="48"/>
          <w:szCs w:val="48"/>
          <w:lang w:val="en-US"/>
        </w:rPr>
      </w:pPr>
      <w:r w:rsidRPr="006124A1">
        <w:rPr>
          <w:i/>
          <w:sz w:val="48"/>
          <w:szCs w:val="48"/>
          <w:lang w:val="en-US"/>
        </w:rPr>
        <w:t>Institute of Chemical Engineering</w:t>
      </w:r>
    </w:p>
    <w:p w:rsidR="000556C4" w:rsidRPr="006124A1" w:rsidRDefault="000556C4" w:rsidP="009C1481">
      <w:pPr>
        <w:spacing w:line="360" w:lineRule="auto"/>
        <w:jc w:val="center"/>
        <w:rPr>
          <w:i/>
          <w:sz w:val="48"/>
          <w:szCs w:val="48"/>
          <w:lang w:val="en-US"/>
        </w:rPr>
      </w:pPr>
      <w:proofErr w:type="gramStart"/>
      <w:r w:rsidRPr="006124A1">
        <w:rPr>
          <w:i/>
          <w:sz w:val="48"/>
          <w:szCs w:val="48"/>
          <w:lang w:val="en-US"/>
        </w:rPr>
        <w:t>Division  of</w:t>
      </w:r>
      <w:proofErr w:type="gramEnd"/>
      <w:r w:rsidRPr="006124A1">
        <w:rPr>
          <w:i/>
          <w:sz w:val="48"/>
          <w:szCs w:val="48"/>
          <w:lang w:val="en-US"/>
        </w:rPr>
        <w:t xml:space="preserve"> Natural Substances and Food Chemistry</w:t>
      </w:r>
    </w:p>
    <w:p w:rsidR="000556C4" w:rsidRPr="006124A1" w:rsidRDefault="000556C4" w:rsidP="009C1481">
      <w:pPr>
        <w:spacing w:line="360" w:lineRule="auto"/>
        <w:jc w:val="center"/>
        <w:rPr>
          <w:i/>
          <w:sz w:val="48"/>
          <w:szCs w:val="48"/>
          <w:lang w:val="en-US"/>
        </w:rPr>
      </w:pPr>
      <w:r w:rsidRPr="006124A1">
        <w:rPr>
          <w:i/>
          <w:sz w:val="48"/>
          <w:szCs w:val="48"/>
          <w:lang w:val="en-US"/>
        </w:rPr>
        <w:t>University of Technology Vienna</w:t>
      </w:r>
      <w:r w:rsidR="009C1481" w:rsidRPr="006124A1">
        <w:rPr>
          <w:i/>
          <w:sz w:val="48"/>
          <w:szCs w:val="48"/>
          <w:lang w:val="en-US"/>
        </w:rPr>
        <w:t xml:space="preserve">, </w:t>
      </w:r>
      <w:r w:rsidRPr="006124A1">
        <w:rPr>
          <w:i/>
          <w:sz w:val="48"/>
          <w:szCs w:val="48"/>
          <w:lang w:val="en-US"/>
        </w:rPr>
        <w:t>Austria</w:t>
      </w:r>
    </w:p>
    <w:p w:rsidR="00A52006" w:rsidRPr="0002067F" w:rsidRDefault="009C1481">
      <w:pPr>
        <w:rPr>
          <w:b/>
          <w:sz w:val="52"/>
          <w:szCs w:val="52"/>
          <w:lang w:val="en-US"/>
        </w:rPr>
      </w:pPr>
      <w:r w:rsidRPr="0002067F">
        <w:rPr>
          <w:b/>
          <w:sz w:val="52"/>
          <w:szCs w:val="52"/>
          <w:lang w:val="en-US"/>
        </w:rPr>
        <w:lastRenderedPageBreak/>
        <w:t>INTRODUCTION</w:t>
      </w:r>
    </w:p>
    <w:p w:rsidR="009C1481" w:rsidRDefault="009C1481">
      <w:pPr>
        <w:rPr>
          <w:lang w:val="en-US"/>
        </w:rPr>
      </w:pPr>
    </w:p>
    <w:p w:rsidR="009C1481" w:rsidRPr="0002067F" w:rsidRDefault="009C1481" w:rsidP="0002067F">
      <w:pPr>
        <w:autoSpaceDE w:val="0"/>
        <w:autoSpaceDN w:val="0"/>
        <w:adjustRightInd w:val="0"/>
        <w:rPr>
          <w:sz w:val="48"/>
          <w:szCs w:val="48"/>
          <w:lang w:val="en-US"/>
        </w:rPr>
      </w:pPr>
      <w:r w:rsidRPr="0002067F">
        <w:rPr>
          <w:sz w:val="48"/>
          <w:szCs w:val="48"/>
          <w:lang w:val="en-US"/>
        </w:rPr>
        <w:t xml:space="preserve">There is a growing interest in the food industry and in preventive health care in the development of natural antioxidants from plant materials. Consumption of a diet rich in antioxidant active </w:t>
      </w:r>
      <w:proofErr w:type="spellStart"/>
      <w:r w:rsidRPr="0002067F">
        <w:rPr>
          <w:sz w:val="48"/>
          <w:szCs w:val="48"/>
          <w:lang w:val="en-US"/>
        </w:rPr>
        <w:t>polyphenol</w:t>
      </w:r>
      <w:proofErr w:type="spellEnd"/>
      <w:r w:rsidRPr="0002067F">
        <w:rPr>
          <w:sz w:val="48"/>
          <w:szCs w:val="48"/>
          <w:lang w:val="en-US"/>
        </w:rPr>
        <w:t xml:space="preserve"> compounds has been linked with a beneficial health impact. Products from viniculture such as grapes, grape seeds, grape juice and wine are rich in </w:t>
      </w:r>
      <w:proofErr w:type="spellStart"/>
      <w:r w:rsidRPr="0002067F">
        <w:rPr>
          <w:sz w:val="48"/>
          <w:szCs w:val="48"/>
          <w:lang w:val="en-US"/>
        </w:rPr>
        <w:t>polyphenol</w:t>
      </w:r>
      <w:proofErr w:type="spellEnd"/>
      <w:r w:rsidRPr="0002067F">
        <w:rPr>
          <w:sz w:val="48"/>
          <w:szCs w:val="48"/>
          <w:lang w:val="en-US"/>
        </w:rPr>
        <w:t xml:space="preserve"> compounds which are considered as bioactive and antioxidant active substances and have been linked to beneficial and preventive effects toward several chronic diseases. </w:t>
      </w:r>
    </w:p>
    <w:p w:rsidR="0002067F" w:rsidRPr="0002067F" w:rsidRDefault="009C1481" w:rsidP="0002067F">
      <w:pPr>
        <w:pStyle w:val="KeinLeerraum"/>
        <w:rPr>
          <w:sz w:val="48"/>
          <w:szCs w:val="48"/>
          <w:lang w:val="en-US"/>
        </w:rPr>
      </w:pPr>
      <w:r w:rsidRPr="0002067F">
        <w:rPr>
          <w:sz w:val="48"/>
          <w:szCs w:val="48"/>
          <w:lang w:val="en-US"/>
        </w:rPr>
        <w:t>The objective of this study was</w:t>
      </w:r>
      <w:r w:rsidR="0002067F" w:rsidRPr="0002067F">
        <w:rPr>
          <w:sz w:val="48"/>
          <w:szCs w:val="48"/>
          <w:lang w:val="en-US"/>
        </w:rPr>
        <w:t xml:space="preserve"> </w:t>
      </w:r>
      <w:proofErr w:type="spellStart"/>
      <w:r w:rsidR="0002067F" w:rsidRPr="0002067F">
        <w:rPr>
          <w:sz w:val="48"/>
          <w:szCs w:val="48"/>
          <w:lang w:val="en-US"/>
        </w:rPr>
        <w:t>todetermine</w:t>
      </w:r>
      <w:proofErr w:type="spellEnd"/>
      <w:r w:rsidR="0002067F" w:rsidRPr="0002067F">
        <w:rPr>
          <w:sz w:val="48"/>
          <w:szCs w:val="48"/>
          <w:lang w:val="en-US"/>
        </w:rPr>
        <w:t xml:space="preserve"> the content of total </w:t>
      </w:r>
      <w:proofErr w:type="spellStart"/>
      <w:r w:rsidR="0002067F" w:rsidRPr="0002067F">
        <w:rPr>
          <w:sz w:val="48"/>
          <w:szCs w:val="48"/>
          <w:lang w:val="en-US"/>
        </w:rPr>
        <w:t>polyphenol</w:t>
      </w:r>
      <w:proofErr w:type="spellEnd"/>
      <w:r w:rsidR="0002067F" w:rsidRPr="0002067F">
        <w:rPr>
          <w:sz w:val="48"/>
          <w:szCs w:val="48"/>
          <w:lang w:val="en-US"/>
        </w:rPr>
        <w:t xml:space="preserve"> compounds and of </w:t>
      </w:r>
      <w:proofErr w:type="spellStart"/>
      <w:r w:rsidR="0002067F" w:rsidRPr="0002067F">
        <w:rPr>
          <w:sz w:val="48"/>
          <w:szCs w:val="48"/>
          <w:lang w:val="en-US"/>
        </w:rPr>
        <w:t>proanthocyanidins</w:t>
      </w:r>
      <w:proofErr w:type="spellEnd"/>
      <w:r w:rsidR="0002067F" w:rsidRPr="0002067F">
        <w:rPr>
          <w:sz w:val="48"/>
          <w:szCs w:val="48"/>
          <w:lang w:val="en-US"/>
        </w:rPr>
        <w:t xml:space="preserve"> in selected red and white wine varieties cultivated in Austria and to evaluate their antioxidant activity and radical scavenging ability which is suggested to be responsible for their positive health benefits. </w:t>
      </w:r>
    </w:p>
    <w:p w:rsidR="0002067F" w:rsidRDefault="009C1481" w:rsidP="0002067F">
      <w:pPr>
        <w:tabs>
          <w:tab w:val="num" w:pos="720"/>
        </w:tabs>
        <w:rPr>
          <w:lang w:val="en-US"/>
        </w:rPr>
      </w:pPr>
      <w:r>
        <w:rPr>
          <w:lang w:val="en-US"/>
        </w:rPr>
        <w:t xml:space="preserve"> </w:t>
      </w:r>
    </w:p>
    <w:p w:rsidR="0002067F" w:rsidRDefault="0002067F" w:rsidP="009C1481">
      <w:pPr>
        <w:tabs>
          <w:tab w:val="num" w:pos="720"/>
        </w:tabs>
        <w:spacing w:line="360" w:lineRule="auto"/>
        <w:rPr>
          <w:lang w:val="en-US"/>
        </w:rPr>
      </w:pPr>
    </w:p>
    <w:p w:rsidR="009C1481" w:rsidRDefault="009C1481">
      <w:pPr>
        <w:rPr>
          <w:lang w:val="en-US"/>
        </w:rPr>
      </w:pPr>
    </w:p>
    <w:p w:rsidR="0002067F" w:rsidRPr="0002067F" w:rsidRDefault="0002067F">
      <w:pPr>
        <w:rPr>
          <w:b/>
          <w:sz w:val="52"/>
          <w:szCs w:val="52"/>
          <w:lang w:val="en-US"/>
        </w:rPr>
      </w:pPr>
      <w:r w:rsidRPr="0002067F">
        <w:rPr>
          <w:b/>
          <w:sz w:val="52"/>
          <w:szCs w:val="52"/>
          <w:lang w:val="en-US"/>
        </w:rPr>
        <w:lastRenderedPageBreak/>
        <w:t>MATERIALS and METHODS</w:t>
      </w:r>
    </w:p>
    <w:p w:rsidR="0002067F" w:rsidRDefault="0002067F">
      <w:pPr>
        <w:rPr>
          <w:lang w:val="en-US"/>
        </w:rPr>
      </w:pPr>
    </w:p>
    <w:p w:rsidR="0002067F" w:rsidRPr="0002067F" w:rsidRDefault="0002067F" w:rsidP="0002067F">
      <w:pPr>
        <w:pStyle w:val="KeinLeerraum"/>
        <w:rPr>
          <w:sz w:val="48"/>
          <w:szCs w:val="48"/>
          <w:lang w:val="en-US"/>
        </w:rPr>
      </w:pPr>
      <w:r w:rsidRPr="0002067F">
        <w:rPr>
          <w:sz w:val="48"/>
          <w:szCs w:val="48"/>
          <w:lang w:val="en-US"/>
        </w:rPr>
        <w:t xml:space="preserve">Grape juice and wine of different red and white Austrian grown grape varieties: </w:t>
      </w:r>
    </w:p>
    <w:p w:rsidR="0002067F" w:rsidRPr="0002067F" w:rsidRDefault="0002067F" w:rsidP="0002067F">
      <w:pPr>
        <w:pStyle w:val="KeinLeerraum"/>
        <w:numPr>
          <w:ilvl w:val="0"/>
          <w:numId w:val="2"/>
        </w:numPr>
        <w:rPr>
          <w:sz w:val="48"/>
          <w:szCs w:val="48"/>
        </w:rPr>
      </w:pPr>
      <w:r w:rsidRPr="0002067F">
        <w:rPr>
          <w:b/>
          <w:bCs/>
          <w:sz w:val="48"/>
          <w:szCs w:val="48"/>
        </w:rPr>
        <w:t xml:space="preserve">Red </w:t>
      </w:r>
      <w:proofErr w:type="spellStart"/>
      <w:r w:rsidRPr="0002067F">
        <w:rPr>
          <w:b/>
          <w:bCs/>
          <w:sz w:val="48"/>
          <w:szCs w:val="48"/>
        </w:rPr>
        <w:t>wine</w:t>
      </w:r>
      <w:proofErr w:type="spellEnd"/>
      <w:r w:rsidRPr="0002067F">
        <w:rPr>
          <w:sz w:val="48"/>
          <w:szCs w:val="48"/>
        </w:rPr>
        <w:t>: “</w:t>
      </w:r>
      <w:proofErr w:type="spellStart"/>
      <w:r w:rsidRPr="0002067F">
        <w:rPr>
          <w:sz w:val="48"/>
          <w:szCs w:val="48"/>
        </w:rPr>
        <w:t>Zweigelt</w:t>
      </w:r>
      <w:proofErr w:type="spellEnd"/>
      <w:r w:rsidRPr="0002067F">
        <w:rPr>
          <w:sz w:val="48"/>
          <w:szCs w:val="48"/>
        </w:rPr>
        <w:t>”, “Blaufränkisch”, “</w:t>
      </w:r>
      <w:proofErr w:type="spellStart"/>
      <w:r w:rsidRPr="0002067F">
        <w:rPr>
          <w:sz w:val="48"/>
          <w:szCs w:val="48"/>
        </w:rPr>
        <w:t>Syrah</w:t>
      </w:r>
      <w:proofErr w:type="spellEnd"/>
      <w:r w:rsidRPr="0002067F">
        <w:rPr>
          <w:sz w:val="48"/>
          <w:szCs w:val="48"/>
        </w:rPr>
        <w:t>”, “</w:t>
      </w:r>
      <w:proofErr w:type="spellStart"/>
      <w:r w:rsidRPr="0002067F">
        <w:rPr>
          <w:sz w:val="48"/>
          <w:szCs w:val="48"/>
        </w:rPr>
        <w:t>Cuvee</w:t>
      </w:r>
      <w:proofErr w:type="spellEnd"/>
      <w:r w:rsidRPr="0002067F">
        <w:rPr>
          <w:sz w:val="48"/>
          <w:szCs w:val="48"/>
        </w:rPr>
        <w:t xml:space="preserve"> (</w:t>
      </w:r>
      <w:proofErr w:type="spellStart"/>
      <w:r w:rsidRPr="0002067F">
        <w:rPr>
          <w:sz w:val="48"/>
          <w:szCs w:val="48"/>
        </w:rPr>
        <w:t>Cabernet</w:t>
      </w:r>
      <w:proofErr w:type="spellEnd"/>
      <w:r w:rsidRPr="0002067F">
        <w:rPr>
          <w:sz w:val="48"/>
          <w:szCs w:val="48"/>
        </w:rPr>
        <w:t xml:space="preserve"> Sauvignon, </w:t>
      </w:r>
      <w:proofErr w:type="spellStart"/>
      <w:r w:rsidRPr="0002067F">
        <w:rPr>
          <w:sz w:val="48"/>
          <w:szCs w:val="48"/>
        </w:rPr>
        <w:t>Merlot</w:t>
      </w:r>
      <w:proofErr w:type="spellEnd"/>
      <w:r w:rsidRPr="0002067F">
        <w:rPr>
          <w:sz w:val="48"/>
          <w:szCs w:val="48"/>
        </w:rPr>
        <w:t xml:space="preserve">, </w:t>
      </w:r>
      <w:proofErr w:type="spellStart"/>
      <w:r w:rsidRPr="0002067F">
        <w:rPr>
          <w:sz w:val="48"/>
          <w:szCs w:val="48"/>
        </w:rPr>
        <w:t>Zweigelt</w:t>
      </w:r>
      <w:proofErr w:type="spellEnd"/>
      <w:r w:rsidRPr="0002067F">
        <w:rPr>
          <w:sz w:val="48"/>
          <w:szCs w:val="48"/>
        </w:rPr>
        <w:t xml:space="preserve">, Blaufränkisch)” </w:t>
      </w:r>
    </w:p>
    <w:p w:rsidR="0002067F" w:rsidRPr="0002067F" w:rsidRDefault="0002067F" w:rsidP="0002067F">
      <w:pPr>
        <w:pStyle w:val="KeinLeerraum"/>
        <w:numPr>
          <w:ilvl w:val="0"/>
          <w:numId w:val="2"/>
        </w:numPr>
        <w:rPr>
          <w:sz w:val="48"/>
          <w:szCs w:val="48"/>
          <w:lang w:val="en-US"/>
        </w:rPr>
      </w:pPr>
      <w:r w:rsidRPr="0002067F">
        <w:rPr>
          <w:b/>
          <w:bCs/>
          <w:sz w:val="48"/>
          <w:szCs w:val="48"/>
          <w:lang w:val="en-US"/>
        </w:rPr>
        <w:t>White varieties</w:t>
      </w:r>
      <w:r w:rsidRPr="0002067F">
        <w:rPr>
          <w:sz w:val="48"/>
          <w:szCs w:val="48"/>
          <w:lang w:val="en-US"/>
        </w:rPr>
        <w:t xml:space="preserve">: „Chardonnay“, „Pinot Blanc“ </w:t>
      </w:r>
    </w:p>
    <w:p w:rsidR="0002067F" w:rsidRPr="0002067F" w:rsidRDefault="0002067F" w:rsidP="0002067F">
      <w:pPr>
        <w:pStyle w:val="KeinLeerraum"/>
        <w:numPr>
          <w:ilvl w:val="0"/>
          <w:numId w:val="2"/>
        </w:numPr>
        <w:rPr>
          <w:sz w:val="48"/>
          <w:szCs w:val="48"/>
        </w:rPr>
      </w:pPr>
      <w:r w:rsidRPr="0002067F">
        <w:rPr>
          <w:b/>
          <w:bCs/>
          <w:sz w:val="48"/>
          <w:szCs w:val="48"/>
          <w:lang w:val="en-US"/>
        </w:rPr>
        <w:t xml:space="preserve">White &amp; red grape juice </w:t>
      </w:r>
    </w:p>
    <w:p w:rsidR="0002067F" w:rsidRPr="0002067F" w:rsidRDefault="0002067F" w:rsidP="0002067F">
      <w:pPr>
        <w:pStyle w:val="KeinLeerraum"/>
        <w:rPr>
          <w:sz w:val="48"/>
          <w:szCs w:val="48"/>
        </w:rPr>
      </w:pPr>
      <w:r w:rsidRPr="0002067F">
        <w:rPr>
          <w:sz w:val="48"/>
          <w:szCs w:val="48"/>
          <w:lang w:val="en-US"/>
        </w:rPr>
        <w:t> </w:t>
      </w:r>
      <w:r w:rsidRPr="0002067F">
        <w:rPr>
          <w:sz w:val="48"/>
          <w:szCs w:val="48"/>
        </w:rPr>
        <w:t xml:space="preserve"> </w:t>
      </w:r>
    </w:p>
    <w:p w:rsidR="0002067F" w:rsidRPr="0002067F" w:rsidRDefault="0002067F" w:rsidP="0002067F">
      <w:pPr>
        <w:pStyle w:val="KeinLeerraum"/>
        <w:numPr>
          <w:ilvl w:val="0"/>
          <w:numId w:val="3"/>
        </w:numPr>
        <w:rPr>
          <w:sz w:val="48"/>
          <w:szCs w:val="48"/>
        </w:rPr>
      </w:pPr>
      <w:r w:rsidRPr="0002067F">
        <w:rPr>
          <w:b/>
          <w:bCs/>
          <w:sz w:val="48"/>
          <w:szCs w:val="48"/>
          <w:lang w:val="en-GB"/>
        </w:rPr>
        <w:t>Total</w:t>
      </w:r>
      <w:r w:rsidRPr="0002067F">
        <w:rPr>
          <w:sz w:val="48"/>
          <w:szCs w:val="48"/>
          <w:lang w:val="en-GB"/>
        </w:rPr>
        <w:t xml:space="preserve"> </w:t>
      </w:r>
      <w:proofErr w:type="spellStart"/>
      <w:r w:rsidRPr="0002067F">
        <w:rPr>
          <w:b/>
          <w:bCs/>
          <w:sz w:val="48"/>
          <w:szCs w:val="48"/>
          <w:lang w:val="en-GB"/>
        </w:rPr>
        <w:t>polyphenols</w:t>
      </w:r>
      <w:proofErr w:type="spellEnd"/>
      <w:r w:rsidRPr="0002067F">
        <w:rPr>
          <w:b/>
          <w:bCs/>
          <w:sz w:val="48"/>
          <w:szCs w:val="48"/>
          <w:lang w:val="en-GB"/>
        </w:rPr>
        <w:t>:</w:t>
      </w:r>
      <w:r w:rsidRPr="0002067F">
        <w:rPr>
          <w:sz w:val="48"/>
          <w:szCs w:val="48"/>
          <w:lang w:val="en-GB"/>
        </w:rPr>
        <w:t xml:space="preserve">  </w:t>
      </w:r>
      <w:proofErr w:type="spellStart"/>
      <w:r w:rsidRPr="0002067F">
        <w:rPr>
          <w:i/>
          <w:iCs/>
          <w:sz w:val="48"/>
          <w:szCs w:val="48"/>
          <w:lang w:val="en-GB"/>
        </w:rPr>
        <w:t>Folin-Ciocalteu</w:t>
      </w:r>
      <w:proofErr w:type="spellEnd"/>
      <w:r w:rsidRPr="0002067F">
        <w:rPr>
          <w:i/>
          <w:iCs/>
          <w:sz w:val="48"/>
          <w:szCs w:val="48"/>
          <w:lang w:val="en-GB"/>
        </w:rPr>
        <w:t xml:space="preserve"> method</w:t>
      </w:r>
      <w:r w:rsidRPr="0002067F">
        <w:rPr>
          <w:sz w:val="48"/>
          <w:szCs w:val="48"/>
        </w:rPr>
        <w:t xml:space="preserve"> </w:t>
      </w:r>
    </w:p>
    <w:p w:rsidR="0002067F" w:rsidRPr="0002067F" w:rsidRDefault="0002067F" w:rsidP="0002067F">
      <w:pPr>
        <w:pStyle w:val="KeinLeerraum"/>
        <w:numPr>
          <w:ilvl w:val="0"/>
          <w:numId w:val="3"/>
        </w:numPr>
        <w:rPr>
          <w:sz w:val="48"/>
          <w:szCs w:val="48"/>
          <w:lang w:val="en-US"/>
        </w:rPr>
      </w:pPr>
      <w:proofErr w:type="spellStart"/>
      <w:r w:rsidRPr="0002067F">
        <w:rPr>
          <w:b/>
          <w:bCs/>
          <w:sz w:val="48"/>
          <w:szCs w:val="48"/>
          <w:lang w:val="en-US"/>
        </w:rPr>
        <w:t>Proanthocyanidins</w:t>
      </w:r>
      <w:proofErr w:type="spellEnd"/>
      <w:r w:rsidRPr="0002067F">
        <w:rPr>
          <w:sz w:val="48"/>
          <w:szCs w:val="48"/>
          <w:lang w:val="en-US"/>
        </w:rPr>
        <w:t xml:space="preserve">: </w:t>
      </w:r>
      <w:r w:rsidRPr="00225BF6">
        <w:rPr>
          <w:i/>
          <w:sz w:val="48"/>
          <w:szCs w:val="48"/>
          <w:lang w:val="en-US"/>
        </w:rPr>
        <w:t>photometric analysis</w:t>
      </w:r>
      <w:r w:rsidRPr="0002067F">
        <w:rPr>
          <w:sz w:val="48"/>
          <w:szCs w:val="48"/>
          <w:lang w:val="en-US"/>
        </w:rPr>
        <w:t xml:space="preserve"> after acid </w:t>
      </w:r>
      <w:proofErr w:type="spellStart"/>
      <w:r w:rsidRPr="0002067F">
        <w:rPr>
          <w:sz w:val="48"/>
          <w:szCs w:val="48"/>
          <w:lang w:val="en-US"/>
        </w:rPr>
        <w:t>depolymerisation</w:t>
      </w:r>
      <w:proofErr w:type="spellEnd"/>
      <w:r w:rsidRPr="0002067F">
        <w:rPr>
          <w:sz w:val="48"/>
          <w:szCs w:val="48"/>
          <w:lang w:val="en-US"/>
        </w:rPr>
        <w:t xml:space="preserve"> to the corresponding </w:t>
      </w:r>
      <w:proofErr w:type="spellStart"/>
      <w:r w:rsidRPr="0002067F">
        <w:rPr>
          <w:sz w:val="48"/>
          <w:szCs w:val="48"/>
          <w:lang w:val="en-US"/>
        </w:rPr>
        <w:t>anthocyanidins</w:t>
      </w:r>
      <w:proofErr w:type="spellEnd"/>
      <w:r w:rsidRPr="0002067F">
        <w:rPr>
          <w:sz w:val="48"/>
          <w:szCs w:val="48"/>
          <w:lang w:val="en-US"/>
        </w:rPr>
        <w:t xml:space="preserve"> </w:t>
      </w:r>
    </w:p>
    <w:p w:rsidR="00225BF6" w:rsidRDefault="0002067F" w:rsidP="00225BF6">
      <w:pPr>
        <w:pStyle w:val="KeinLeerraum"/>
        <w:numPr>
          <w:ilvl w:val="0"/>
          <w:numId w:val="3"/>
        </w:numPr>
        <w:rPr>
          <w:sz w:val="48"/>
          <w:szCs w:val="48"/>
          <w:lang w:val="en-US"/>
        </w:rPr>
      </w:pPr>
      <w:r w:rsidRPr="0002067F">
        <w:rPr>
          <w:b/>
          <w:bCs/>
          <w:sz w:val="48"/>
          <w:szCs w:val="48"/>
          <w:lang w:val="en-US"/>
        </w:rPr>
        <w:t>Antioxidant and radical scavenging capacity:</w:t>
      </w:r>
      <w:r w:rsidRPr="0002067F">
        <w:rPr>
          <w:sz w:val="48"/>
          <w:szCs w:val="48"/>
          <w:lang w:val="en-US"/>
        </w:rPr>
        <w:t xml:space="preserve"> </w:t>
      </w:r>
    </w:p>
    <w:p w:rsidR="00225BF6" w:rsidRDefault="0002067F" w:rsidP="00225BF6">
      <w:pPr>
        <w:pStyle w:val="KeinLeerraum"/>
        <w:ind w:left="720"/>
        <w:rPr>
          <w:sz w:val="48"/>
          <w:szCs w:val="48"/>
          <w:lang w:val="en-GB"/>
        </w:rPr>
      </w:pPr>
      <w:r w:rsidRPr="0002067F">
        <w:rPr>
          <w:i/>
          <w:iCs/>
          <w:sz w:val="48"/>
          <w:szCs w:val="48"/>
          <w:lang w:val="en-US"/>
        </w:rPr>
        <w:t xml:space="preserve">DPPH radical </w:t>
      </w:r>
      <w:r w:rsidRPr="00225BF6">
        <w:rPr>
          <w:i/>
          <w:iCs/>
          <w:sz w:val="48"/>
          <w:szCs w:val="48"/>
          <w:lang w:val="en-US"/>
        </w:rPr>
        <w:t>scavenging method</w:t>
      </w:r>
      <w:r w:rsidRPr="00225BF6">
        <w:rPr>
          <w:sz w:val="48"/>
          <w:szCs w:val="48"/>
          <w:lang w:val="en-GB"/>
        </w:rPr>
        <w:t xml:space="preserve"> in terms of their </w:t>
      </w:r>
    </w:p>
    <w:p w:rsidR="00225BF6" w:rsidRDefault="0002067F" w:rsidP="00225BF6">
      <w:pPr>
        <w:pStyle w:val="KeinLeerraum"/>
        <w:ind w:left="720"/>
        <w:rPr>
          <w:sz w:val="48"/>
          <w:szCs w:val="48"/>
          <w:lang w:val="en-US"/>
        </w:rPr>
      </w:pPr>
      <w:r w:rsidRPr="00225BF6">
        <w:rPr>
          <w:sz w:val="48"/>
          <w:szCs w:val="48"/>
          <w:lang w:val="en-AU"/>
        </w:rPr>
        <w:t>Efficient Concentration EC</w:t>
      </w:r>
      <w:r w:rsidRPr="00225BF6">
        <w:rPr>
          <w:sz w:val="48"/>
          <w:szCs w:val="48"/>
          <w:vertAlign w:val="subscript"/>
          <w:lang w:val="en-AU"/>
        </w:rPr>
        <w:t>50</w:t>
      </w:r>
      <w:r w:rsidRPr="00225BF6">
        <w:rPr>
          <w:sz w:val="48"/>
          <w:szCs w:val="48"/>
          <w:lang w:val="en-AU"/>
        </w:rPr>
        <w:t xml:space="preserve"> </w:t>
      </w:r>
      <w:r w:rsidRPr="00225BF6">
        <w:rPr>
          <w:sz w:val="48"/>
          <w:szCs w:val="48"/>
          <w:lang w:val="en-US"/>
        </w:rPr>
        <w:t>(</w:t>
      </w:r>
      <w:r w:rsidR="00225BF6" w:rsidRPr="00225BF6">
        <w:rPr>
          <w:sz w:val="48"/>
          <w:szCs w:val="48"/>
          <w:lang w:val="en-US"/>
        </w:rPr>
        <w:t xml:space="preserve">ml wine/mg DPPH) and their </w:t>
      </w:r>
    </w:p>
    <w:p w:rsidR="0002067F" w:rsidRDefault="00225BF6" w:rsidP="00225BF6">
      <w:pPr>
        <w:pStyle w:val="KeinLeerraum"/>
        <w:ind w:left="720"/>
        <w:rPr>
          <w:sz w:val="48"/>
          <w:szCs w:val="48"/>
          <w:lang w:val="en-US"/>
        </w:rPr>
      </w:pPr>
      <w:proofErr w:type="spellStart"/>
      <w:r w:rsidRPr="00225BF6">
        <w:rPr>
          <w:sz w:val="48"/>
          <w:szCs w:val="48"/>
          <w:lang w:val="en-US"/>
        </w:rPr>
        <w:t>Trolox</w:t>
      </w:r>
      <w:proofErr w:type="spellEnd"/>
      <w:r w:rsidRPr="00225BF6">
        <w:rPr>
          <w:sz w:val="48"/>
          <w:szCs w:val="48"/>
          <w:lang w:val="en-US"/>
        </w:rPr>
        <w:t xml:space="preserve"> Equivalent Antioxidant Capacity TE</w:t>
      </w:r>
      <w:r w:rsidR="001415F7">
        <w:rPr>
          <w:sz w:val="48"/>
          <w:szCs w:val="48"/>
          <w:lang w:val="en-US"/>
        </w:rPr>
        <w:t>AC</w:t>
      </w:r>
      <w:r w:rsidRPr="00225BF6">
        <w:rPr>
          <w:sz w:val="48"/>
          <w:szCs w:val="48"/>
          <w:lang w:val="en-US"/>
        </w:rPr>
        <w:t xml:space="preserve"> (</w:t>
      </w:r>
      <w:proofErr w:type="spellStart"/>
      <w:r w:rsidRPr="00225BF6">
        <w:rPr>
          <w:sz w:val="48"/>
          <w:szCs w:val="48"/>
          <w:lang w:val="en-US"/>
        </w:rPr>
        <w:t>mMol</w:t>
      </w:r>
      <w:proofErr w:type="spellEnd"/>
      <w:r w:rsidRPr="00225BF6">
        <w:rPr>
          <w:sz w:val="48"/>
          <w:szCs w:val="48"/>
          <w:lang w:val="en-US"/>
        </w:rPr>
        <w:t xml:space="preserve"> </w:t>
      </w:r>
      <w:proofErr w:type="spellStart"/>
      <w:r w:rsidRPr="00225BF6">
        <w:rPr>
          <w:sz w:val="48"/>
          <w:szCs w:val="48"/>
          <w:lang w:val="en-US"/>
        </w:rPr>
        <w:t>Trolox</w:t>
      </w:r>
      <w:proofErr w:type="spellEnd"/>
      <w:r w:rsidRPr="00225BF6">
        <w:rPr>
          <w:sz w:val="48"/>
          <w:szCs w:val="48"/>
          <w:lang w:val="en-US"/>
        </w:rPr>
        <w:t xml:space="preserve">/l)  </w:t>
      </w:r>
    </w:p>
    <w:p w:rsidR="00225BF6" w:rsidRPr="00225BF6" w:rsidRDefault="00225BF6" w:rsidP="00225BF6">
      <w:pPr>
        <w:pStyle w:val="KeinLeerraum"/>
        <w:ind w:left="720"/>
        <w:rPr>
          <w:b/>
          <w:sz w:val="52"/>
          <w:szCs w:val="52"/>
          <w:lang w:val="en-US"/>
        </w:rPr>
      </w:pPr>
      <w:r w:rsidRPr="00225BF6">
        <w:rPr>
          <w:b/>
          <w:sz w:val="52"/>
          <w:szCs w:val="52"/>
          <w:lang w:val="en-US"/>
        </w:rPr>
        <w:lastRenderedPageBreak/>
        <w:t>RESULTS and DISCUSSION</w:t>
      </w:r>
    </w:p>
    <w:p w:rsidR="00225BF6" w:rsidRDefault="00225BF6" w:rsidP="00225BF6">
      <w:pPr>
        <w:pStyle w:val="KeinLeerraum"/>
        <w:ind w:left="720"/>
        <w:rPr>
          <w:sz w:val="48"/>
          <w:szCs w:val="48"/>
          <w:lang w:val="en-US"/>
        </w:rPr>
      </w:pPr>
    </w:p>
    <w:p w:rsidR="00FF1184" w:rsidRPr="006D0FFD" w:rsidRDefault="00225BF6" w:rsidP="00225BF6">
      <w:pPr>
        <w:pStyle w:val="KeinLeerraum"/>
        <w:numPr>
          <w:ilvl w:val="0"/>
          <w:numId w:val="5"/>
        </w:numPr>
        <w:rPr>
          <w:sz w:val="48"/>
          <w:szCs w:val="48"/>
          <w:lang w:val="en-US"/>
        </w:rPr>
      </w:pPr>
      <w:r w:rsidRPr="006D0FFD">
        <w:rPr>
          <w:sz w:val="48"/>
          <w:szCs w:val="48"/>
          <w:lang w:val="en-US"/>
        </w:rPr>
        <w:t xml:space="preserve">Above all the </w:t>
      </w:r>
      <w:r w:rsidRPr="006D0FFD">
        <w:rPr>
          <w:b/>
          <w:sz w:val="48"/>
          <w:szCs w:val="48"/>
          <w:lang w:val="en-US"/>
        </w:rPr>
        <w:t>red wine</w:t>
      </w:r>
      <w:r w:rsidRPr="006D0FFD">
        <w:rPr>
          <w:sz w:val="48"/>
          <w:szCs w:val="48"/>
          <w:lang w:val="en-US"/>
        </w:rPr>
        <w:t xml:space="preserve"> varieties showed remarkable amounts of </w:t>
      </w:r>
      <w:r w:rsidRPr="006D0FFD">
        <w:rPr>
          <w:b/>
          <w:sz w:val="48"/>
          <w:szCs w:val="48"/>
          <w:lang w:val="en-US"/>
        </w:rPr>
        <w:t xml:space="preserve">total </w:t>
      </w:r>
      <w:proofErr w:type="spellStart"/>
      <w:r w:rsidRPr="006D0FFD">
        <w:rPr>
          <w:b/>
          <w:sz w:val="48"/>
          <w:szCs w:val="48"/>
          <w:lang w:val="en-US"/>
        </w:rPr>
        <w:t>polyphenols</w:t>
      </w:r>
      <w:proofErr w:type="spellEnd"/>
      <w:r w:rsidRPr="006D0FFD">
        <w:rPr>
          <w:sz w:val="48"/>
          <w:szCs w:val="48"/>
          <w:lang w:val="en-US"/>
        </w:rPr>
        <w:t xml:space="preserve"> (1594 – 2211 mg/l) and </w:t>
      </w:r>
      <w:proofErr w:type="spellStart"/>
      <w:r w:rsidRPr="006D0FFD">
        <w:rPr>
          <w:b/>
          <w:sz w:val="48"/>
          <w:szCs w:val="48"/>
          <w:lang w:val="en-US"/>
        </w:rPr>
        <w:t>proanthocyanidins</w:t>
      </w:r>
      <w:proofErr w:type="spellEnd"/>
      <w:r w:rsidRPr="006D0FFD">
        <w:rPr>
          <w:sz w:val="48"/>
          <w:szCs w:val="48"/>
          <w:lang w:val="en-US"/>
        </w:rPr>
        <w:t xml:space="preserve"> (70 – 86 mg/l) compared to white wine (278 </w:t>
      </w:r>
      <w:r w:rsidR="006D0FFD" w:rsidRPr="006D0FFD">
        <w:rPr>
          <w:sz w:val="48"/>
          <w:szCs w:val="48"/>
          <w:lang w:val="en-US"/>
        </w:rPr>
        <w:t>&amp;</w:t>
      </w:r>
      <w:r w:rsidRPr="006D0FFD">
        <w:rPr>
          <w:sz w:val="48"/>
          <w:szCs w:val="48"/>
          <w:lang w:val="en-US"/>
        </w:rPr>
        <w:t xml:space="preserve"> 334 mg/l</w:t>
      </w:r>
      <w:r w:rsidR="00FF1184" w:rsidRPr="006D0FFD">
        <w:rPr>
          <w:sz w:val="48"/>
          <w:szCs w:val="48"/>
          <w:lang w:val="en-US"/>
        </w:rPr>
        <w:t xml:space="preserve">, respectively 0,7 </w:t>
      </w:r>
      <w:r w:rsidR="006D0FFD" w:rsidRPr="006D0FFD">
        <w:rPr>
          <w:sz w:val="48"/>
          <w:szCs w:val="48"/>
          <w:lang w:val="en-US"/>
        </w:rPr>
        <w:t>&amp;</w:t>
      </w:r>
      <w:r w:rsidR="00FF1184" w:rsidRPr="006D0FFD">
        <w:rPr>
          <w:sz w:val="48"/>
          <w:szCs w:val="48"/>
          <w:lang w:val="en-US"/>
        </w:rPr>
        <w:t xml:space="preserve"> 1,1 mg/l) and grape juice (</w:t>
      </w:r>
      <w:r w:rsidR="001415F7" w:rsidRPr="006D0FFD">
        <w:rPr>
          <w:sz w:val="48"/>
          <w:szCs w:val="48"/>
          <w:lang w:val="en-US"/>
        </w:rPr>
        <w:t>110 &amp; 710 mg/l, respectively 6,9 &amp; 11,6 mg/l; more pronounced in red grape juice).</w:t>
      </w:r>
    </w:p>
    <w:p w:rsidR="001415F7" w:rsidRPr="006D0FFD" w:rsidRDefault="001415F7" w:rsidP="001415F7">
      <w:pPr>
        <w:pStyle w:val="KeinLeerraum"/>
        <w:ind w:left="720"/>
        <w:rPr>
          <w:sz w:val="48"/>
          <w:szCs w:val="48"/>
          <w:lang w:val="en-US"/>
        </w:rPr>
      </w:pPr>
    </w:p>
    <w:p w:rsidR="006D0FFD" w:rsidRPr="006D0FFD" w:rsidRDefault="001415F7" w:rsidP="006D0FFD">
      <w:pPr>
        <w:pStyle w:val="KeinLeerraum"/>
        <w:numPr>
          <w:ilvl w:val="0"/>
          <w:numId w:val="5"/>
        </w:numPr>
        <w:rPr>
          <w:sz w:val="48"/>
          <w:szCs w:val="48"/>
          <w:lang w:val="en-US"/>
        </w:rPr>
      </w:pPr>
      <w:r w:rsidRPr="006D0FFD">
        <w:rPr>
          <w:sz w:val="48"/>
          <w:szCs w:val="48"/>
          <w:lang w:val="en-US"/>
        </w:rPr>
        <w:t xml:space="preserve">Correlating with the total </w:t>
      </w:r>
      <w:proofErr w:type="spellStart"/>
      <w:r w:rsidRPr="006D0FFD">
        <w:rPr>
          <w:sz w:val="48"/>
          <w:szCs w:val="48"/>
          <w:lang w:val="en-US"/>
        </w:rPr>
        <w:t>polyphenol</w:t>
      </w:r>
      <w:proofErr w:type="spellEnd"/>
      <w:r w:rsidRPr="006D0FFD">
        <w:rPr>
          <w:sz w:val="48"/>
          <w:szCs w:val="48"/>
          <w:lang w:val="en-US"/>
        </w:rPr>
        <w:t xml:space="preserve"> content, the highest </w:t>
      </w:r>
      <w:r w:rsidRPr="006D0FFD">
        <w:rPr>
          <w:b/>
          <w:sz w:val="48"/>
          <w:szCs w:val="48"/>
          <w:lang w:val="en-US"/>
        </w:rPr>
        <w:t>antioxidant and radical scavenging capacity</w:t>
      </w:r>
      <w:r w:rsidRPr="006D0FFD">
        <w:rPr>
          <w:sz w:val="48"/>
          <w:szCs w:val="48"/>
          <w:lang w:val="en-US"/>
        </w:rPr>
        <w:t xml:space="preserve"> was observed in the </w:t>
      </w:r>
      <w:r w:rsidRPr="006D0FFD">
        <w:rPr>
          <w:b/>
          <w:sz w:val="48"/>
          <w:szCs w:val="48"/>
          <w:lang w:val="en-US"/>
        </w:rPr>
        <w:t>red wine</w:t>
      </w:r>
      <w:r w:rsidR="006D0FFD">
        <w:rPr>
          <w:sz w:val="48"/>
          <w:szCs w:val="48"/>
          <w:lang w:val="en-US"/>
        </w:rPr>
        <w:t xml:space="preserve"> samples </w:t>
      </w:r>
      <w:r w:rsidRPr="006D0FFD">
        <w:rPr>
          <w:sz w:val="48"/>
          <w:szCs w:val="48"/>
          <w:lang w:val="en-US"/>
        </w:rPr>
        <w:t>(EC</w:t>
      </w:r>
      <w:r w:rsidRPr="006D0FFD">
        <w:rPr>
          <w:sz w:val="48"/>
          <w:szCs w:val="48"/>
          <w:vertAlign w:val="subscript"/>
          <w:lang w:val="en-US"/>
        </w:rPr>
        <w:t>50</w:t>
      </w:r>
      <w:r w:rsidRPr="006D0FFD">
        <w:rPr>
          <w:sz w:val="48"/>
          <w:szCs w:val="48"/>
          <w:lang w:val="en-US"/>
        </w:rPr>
        <w:t>: 0,21 – 0,30; TEAC: 2,5 – 3,6 ) compared to the white wine varieties (EC</w:t>
      </w:r>
      <w:r w:rsidRPr="006D0FFD">
        <w:rPr>
          <w:sz w:val="48"/>
          <w:szCs w:val="48"/>
          <w:vertAlign w:val="subscript"/>
          <w:lang w:val="en-US"/>
        </w:rPr>
        <w:t>50</w:t>
      </w:r>
      <w:r w:rsidRPr="006D0FFD">
        <w:rPr>
          <w:sz w:val="48"/>
          <w:szCs w:val="48"/>
          <w:lang w:val="en-US"/>
        </w:rPr>
        <w:t xml:space="preserve">: 2,74 &amp; 3,30; </w:t>
      </w:r>
      <w:r w:rsidR="006D0FFD" w:rsidRPr="006D0FFD">
        <w:rPr>
          <w:sz w:val="48"/>
          <w:szCs w:val="48"/>
          <w:lang w:val="en-US"/>
        </w:rPr>
        <w:t xml:space="preserve">TEAC: </w:t>
      </w:r>
      <w:r w:rsidRPr="006D0FFD">
        <w:rPr>
          <w:sz w:val="48"/>
          <w:szCs w:val="48"/>
          <w:lang w:val="en-US"/>
        </w:rPr>
        <w:t xml:space="preserve">0,23 </w:t>
      </w:r>
      <w:r w:rsidR="006D0FFD" w:rsidRPr="006D0FFD">
        <w:rPr>
          <w:sz w:val="48"/>
          <w:szCs w:val="48"/>
          <w:lang w:val="en-US"/>
        </w:rPr>
        <w:t>&amp;</w:t>
      </w:r>
      <w:r w:rsidRPr="006D0FFD">
        <w:rPr>
          <w:sz w:val="48"/>
          <w:szCs w:val="48"/>
          <w:lang w:val="en-US"/>
        </w:rPr>
        <w:t xml:space="preserve"> 0,28) and grape juice (</w:t>
      </w:r>
      <w:r w:rsidR="006D0FFD" w:rsidRPr="006D0FFD">
        <w:rPr>
          <w:sz w:val="48"/>
          <w:szCs w:val="48"/>
          <w:lang w:val="en-US"/>
        </w:rPr>
        <w:t>EC</w:t>
      </w:r>
      <w:r w:rsidR="006D0FFD" w:rsidRPr="006D0FFD">
        <w:rPr>
          <w:sz w:val="48"/>
          <w:szCs w:val="48"/>
          <w:vertAlign w:val="subscript"/>
          <w:lang w:val="en-US"/>
        </w:rPr>
        <w:t>50</w:t>
      </w:r>
      <w:r w:rsidR="006D0FFD" w:rsidRPr="006D0FFD">
        <w:rPr>
          <w:sz w:val="48"/>
          <w:szCs w:val="48"/>
          <w:lang w:val="en-US"/>
        </w:rPr>
        <w:t>: 15,02 &amp; 1,34; TEAC: 0,05 &amp; 0,72;  more pronounced in red grape juice).</w:t>
      </w:r>
    </w:p>
    <w:p w:rsidR="001415F7" w:rsidRDefault="001415F7" w:rsidP="001415F7">
      <w:pPr>
        <w:pStyle w:val="KeinLeerraum"/>
        <w:rPr>
          <w:sz w:val="48"/>
          <w:szCs w:val="48"/>
          <w:lang w:val="en-US"/>
        </w:rPr>
      </w:pPr>
    </w:p>
    <w:p w:rsidR="006D0FFD" w:rsidRDefault="006D0FFD" w:rsidP="001415F7">
      <w:pPr>
        <w:pStyle w:val="KeinLeerraum"/>
        <w:rPr>
          <w:sz w:val="48"/>
          <w:szCs w:val="48"/>
          <w:lang w:val="en-US"/>
        </w:rPr>
      </w:pPr>
    </w:p>
    <w:p w:rsidR="006D0FFD" w:rsidRPr="006D0FFD" w:rsidRDefault="003F1827" w:rsidP="001415F7">
      <w:pPr>
        <w:pStyle w:val="KeinLeerraum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lastRenderedPageBreak/>
        <w:t xml:space="preserve">    </w:t>
      </w:r>
      <w:r w:rsidR="006D0FFD" w:rsidRPr="006D0FFD">
        <w:rPr>
          <w:sz w:val="48"/>
          <w:szCs w:val="48"/>
          <w:lang w:val="en-US"/>
        </w:rPr>
        <w:drawing>
          <wp:inline distT="0" distB="0" distL="0" distR="0">
            <wp:extent cx="3943350" cy="4526280"/>
            <wp:effectExtent l="19050" t="0" r="0" b="0"/>
            <wp:docPr id="4" name="Bild 4" descr="D:\Dateien\A - Word\CONGRESS\2010\winehealth cividale\polyphen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D:\Dateien\A - Word\CONGRESS\2010\winehealth cividale\polyphenol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52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en-US"/>
        </w:rPr>
        <w:t xml:space="preserve">   </w:t>
      </w:r>
      <w:r w:rsidR="006D0FFD">
        <w:rPr>
          <w:sz w:val="48"/>
          <w:szCs w:val="48"/>
          <w:lang w:val="en-US"/>
        </w:rPr>
        <w:t xml:space="preserve">   </w:t>
      </w:r>
      <w:r w:rsidR="006D0FFD" w:rsidRPr="006D0FFD">
        <w:rPr>
          <w:sz w:val="48"/>
          <w:szCs w:val="48"/>
          <w:lang w:val="en-US"/>
        </w:rPr>
        <w:drawing>
          <wp:inline distT="0" distB="0" distL="0" distR="0">
            <wp:extent cx="3729990" cy="4526280"/>
            <wp:effectExtent l="19050" t="0" r="3810" b="0"/>
            <wp:docPr id="5" name="Bild 5" descr="D:\Dateien\A - Word\CONGRESS\2010\winehealth cividale\proanth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D:\Dateien\A - Word\CONGRESS\2010\winehealth cividale\proantho1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452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0FFD">
        <w:rPr>
          <w:sz w:val="48"/>
          <w:szCs w:val="48"/>
          <w:lang w:val="en-US"/>
        </w:rPr>
        <w:t xml:space="preserve"> </w:t>
      </w:r>
    </w:p>
    <w:p w:rsidR="006D0FFD" w:rsidRDefault="003F1827" w:rsidP="001415F7">
      <w:pPr>
        <w:pStyle w:val="KeinLeerraum"/>
        <w:rPr>
          <w:lang w:val="en-US"/>
        </w:rPr>
      </w:pPr>
      <w:r>
        <w:rPr>
          <w:lang w:val="en-US"/>
        </w:rPr>
        <w:t xml:space="preserve">       </w:t>
      </w:r>
    </w:p>
    <w:p w:rsidR="003F1827" w:rsidRDefault="003F1827" w:rsidP="001415F7">
      <w:pPr>
        <w:pStyle w:val="KeinLeerraum"/>
        <w:rPr>
          <w:lang w:val="en-US"/>
        </w:rPr>
      </w:pPr>
    </w:p>
    <w:p w:rsidR="003F1827" w:rsidRDefault="003F1827" w:rsidP="001415F7">
      <w:pPr>
        <w:pStyle w:val="KeinLeerraum"/>
        <w:rPr>
          <w:lang w:val="en-US"/>
        </w:rPr>
      </w:pPr>
    </w:p>
    <w:p w:rsidR="003F1827" w:rsidRDefault="003F1827" w:rsidP="001415F7">
      <w:pPr>
        <w:pStyle w:val="KeinLeerraum"/>
        <w:rPr>
          <w:lang w:val="en-US"/>
        </w:rPr>
      </w:pPr>
    </w:p>
    <w:p w:rsidR="003F1827" w:rsidRDefault="003F1827" w:rsidP="001415F7">
      <w:pPr>
        <w:pStyle w:val="KeinLeerraum"/>
        <w:rPr>
          <w:lang w:val="en-US"/>
        </w:rPr>
      </w:pPr>
    </w:p>
    <w:p w:rsidR="003F1827" w:rsidRDefault="003F1827" w:rsidP="001415F7">
      <w:pPr>
        <w:pStyle w:val="KeinLeerraum"/>
        <w:rPr>
          <w:lang w:val="en-US"/>
        </w:rPr>
      </w:pPr>
    </w:p>
    <w:p w:rsidR="003F1827" w:rsidRDefault="003F1827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3F1827" w:rsidP="001415F7">
      <w:pPr>
        <w:pStyle w:val="KeinLeerraum"/>
        <w:rPr>
          <w:lang w:val="en-US"/>
        </w:rPr>
      </w:pPr>
      <w:r>
        <w:rPr>
          <w:lang w:val="en-US"/>
        </w:rPr>
        <w:t xml:space="preserve">      </w:t>
      </w:r>
    </w:p>
    <w:tbl>
      <w:tblPr>
        <w:tblW w:w="4617" w:type="dxa"/>
        <w:tblCellMar>
          <w:left w:w="0" w:type="dxa"/>
          <w:right w:w="0" w:type="dxa"/>
        </w:tblCellMar>
        <w:tblLook w:val="04A0"/>
      </w:tblPr>
      <w:tblGrid>
        <w:gridCol w:w="1513"/>
        <w:gridCol w:w="1508"/>
        <w:gridCol w:w="1596"/>
      </w:tblGrid>
      <w:tr w:rsidR="00D92308" w:rsidRPr="003153BA" w:rsidTr="009373BE">
        <w:trPr>
          <w:trHeight w:val="595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28"/>
                <w:szCs w:val="36"/>
              </w:rPr>
            </w:pPr>
            <w:proofErr w:type="spellStart"/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  <w:szCs w:val="32"/>
              </w:rPr>
              <w:t>Wine</w:t>
            </w:r>
            <w:proofErr w:type="spellEnd"/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  <w:szCs w:val="32"/>
              </w:rPr>
              <w:t xml:space="preserve"> / </w:t>
            </w:r>
            <w:proofErr w:type="spellStart"/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  <w:szCs w:val="32"/>
              </w:rPr>
              <w:t>grape</w:t>
            </w:r>
            <w:proofErr w:type="spellEnd"/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  <w:szCs w:val="32"/>
              </w:rPr>
              <w:t xml:space="preserve"> </w:t>
            </w:r>
            <w:proofErr w:type="spellStart"/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  <w:szCs w:val="32"/>
              </w:rPr>
              <w:t>juice</w:t>
            </w:r>
            <w:proofErr w:type="spellEnd"/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  <w:szCs w:val="32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28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  <w:szCs w:val="32"/>
              </w:rPr>
              <w:t xml:space="preserve">EC50 </w:t>
            </w:r>
          </w:p>
          <w:p w:rsidR="00D92308" w:rsidRPr="003153BA" w:rsidRDefault="00D92308" w:rsidP="009373BE">
            <w:pPr>
              <w:rPr>
                <w:rFonts w:ascii="Arial" w:hAnsi="Arial" w:cs="Arial"/>
                <w:sz w:val="28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</w:rPr>
              <w:t xml:space="preserve">(ml/mg DPPH)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28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  <w:szCs w:val="32"/>
              </w:rPr>
              <w:t xml:space="preserve">TE  </w:t>
            </w:r>
          </w:p>
          <w:p w:rsidR="00D92308" w:rsidRPr="003153BA" w:rsidRDefault="00D92308" w:rsidP="009373BE">
            <w:pPr>
              <w:rPr>
                <w:rFonts w:ascii="Arial" w:hAnsi="Arial" w:cs="Arial"/>
                <w:sz w:val="28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</w:rPr>
              <w:t>(</w:t>
            </w:r>
            <w:proofErr w:type="spellStart"/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</w:rPr>
              <w:t>mMol</w:t>
            </w:r>
            <w:proofErr w:type="spellEnd"/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</w:rPr>
              <w:t xml:space="preserve"> </w:t>
            </w:r>
            <w:proofErr w:type="spellStart"/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</w:rPr>
              <w:t>Trolox/l</w:t>
            </w:r>
            <w:proofErr w:type="spellEnd"/>
            <w:r w:rsidRPr="003153BA">
              <w:rPr>
                <w:rFonts w:ascii="Georgia" w:hAnsi="Georgia" w:cs="Arial"/>
                <w:b/>
                <w:bCs/>
                <w:color w:val="FFFFFF"/>
                <w:kern w:val="24"/>
                <w:sz w:val="28"/>
              </w:rPr>
              <w:t xml:space="preserve">) </w:t>
            </w:r>
          </w:p>
        </w:tc>
      </w:tr>
      <w:tr w:rsidR="00D92308" w:rsidRPr="003153BA" w:rsidTr="009373BE">
        <w:trPr>
          <w:trHeight w:val="376"/>
        </w:trPr>
        <w:tc>
          <w:tcPr>
            <w:tcW w:w="1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 </w:t>
            </w:r>
            <w:r w:rsidRPr="003153BA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ZW 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color w:val="000000"/>
                <w:kern w:val="24"/>
                <w:sz w:val="32"/>
                <w:szCs w:val="36"/>
              </w:rPr>
              <w:t xml:space="preserve">0,28 </w:t>
            </w:r>
          </w:p>
        </w:tc>
        <w:tc>
          <w:tcPr>
            <w:tcW w:w="1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2,7 </w:t>
            </w:r>
          </w:p>
        </w:tc>
      </w:tr>
      <w:tr w:rsidR="00D92308" w:rsidRPr="003153BA" w:rsidTr="009373BE">
        <w:trPr>
          <w:trHeight w:val="376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i/>
                <w:sz w:val="32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i/>
                <w:color w:val="000000"/>
                <w:kern w:val="24"/>
                <w:sz w:val="32"/>
                <w:szCs w:val="36"/>
              </w:rPr>
              <w:t xml:space="preserve">BF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i/>
                <w:sz w:val="32"/>
                <w:szCs w:val="36"/>
              </w:rPr>
            </w:pPr>
            <w:r w:rsidRPr="003153BA">
              <w:rPr>
                <w:rFonts w:ascii="Georgia" w:hAnsi="Georgia" w:cs="Arial"/>
                <w:i/>
                <w:color w:val="000000"/>
                <w:kern w:val="24"/>
                <w:sz w:val="32"/>
                <w:szCs w:val="36"/>
              </w:rPr>
              <w:t xml:space="preserve">0,29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i/>
                <w:sz w:val="32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i/>
                <w:color w:val="000000"/>
                <w:kern w:val="24"/>
                <w:sz w:val="32"/>
                <w:szCs w:val="36"/>
              </w:rPr>
              <w:t xml:space="preserve">2,6 </w:t>
            </w:r>
          </w:p>
        </w:tc>
      </w:tr>
      <w:tr w:rsidR="00D92308" w:rsidRPr="003153BA" w:rsidTr="009373BE">
        <w:trPr>
          <w:trHeight w:val="376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SY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color w:val="000000"/>
                <w:kern w:val="24"/>
                <w:sz w:val="32"/>
                <w:szCs w:val="36"/>
              </w:rPr>
              <w:t xml:space="preserve">0,30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2,5 </w:t>
            </w:r>
          </w:p>
        </w:tc>
      </w:tr>
      <w:tr w:rsidR="00D92308" w:rsidRPr="003153BA" w:rsidTr="009373BE">
        <w:trPr>
          <w:trHeight w:val="376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proofErr w:type="spellStart"/>
            <w:r w:rsidRPr="003153BA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>Cuvee</w:t>
            </w:r>
            <w:proofErr w:type="spellEnd"/>
            <w:r w:rsidRPr="003153BA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color w:val="000000"/>
                <w:kern w:val="24"/>
                <w:sz w:val="32"/>
                <w:szCs w:val="36"/>
              </w:rPr>
              <w:t xml:space="preserve">0,21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3,6 </w:t>
            </w:r>
          </w:p>
        </w:tc>
      </w:tr>
      <w:tr w:rsidR="00D92308" w:rsidRPr="003153BA" w:rsidTr="009373BE">
        <w:trPr>
          <w:trHeight w:val="376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D92308" w:rsidRPr="003153BA" w:rsidTr="009373BE">
        <w:trPr>
          <w:trHeight w:val="376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CH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color w:val="000000"/>
                <w:kern w:val="24"/>
                <w:sz w:val="32"/>
                <w:szCs w:val="36"/>
              </w:rPr>
              <w:t xml:space="preserve">2,74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0,28 </w:t>
            </w:r>
          </w:p>
        </w:tc>
      </w:tr>
      <w:tr w:rsidR="00D92308" w:rsidRPr="003153BA" w:rsidTr="009373BE">
        <w:trPr>
          <w:trHeight w:val="376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PB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color w:val="000000"/>
                <w:kern w:val="24"/>
                <w:sz w:val="32"/>
                <w:szCs w:val="36"/>
              </w:rPr>
              <w:t xml:space="preserve">3,30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3153BA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3153BA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0,23 </w:t>
            </w:r>
          </w:p>
        </w:tc>
      </w:tr>
      <w:tr w:rsidR="00D92308" w:rsidRPr="00F560A5" w:rsidTr="009373BE">
        <w:trPr>
          <w:trHeight w:val="376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F560A5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F560A5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F560A5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D92308" w:rsidRPr="00F560A5" w:rsidTr="009373BE">
        <w:trPr>
          <w:trHeight w:val="376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F560A5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F560A5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GJ/W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F560A5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F560A5">
              <w:rPr>
                <w:rFonts w:ascii="Georgia" w:hAnsi="Georgia" w:cs="Arial"/>
                <w:color w:val="000000"/>
                <w:kern w:val="24"/>
                <w:sz w:val="32"/>
                <w:szCs w:val="36"/>
              </w:rPr>
              <w:t xml:space="preserve">15,02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F560A5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F560A5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0,05 </w:t>
            </w:r>
          </w:p>
        </w:tc>
      </w:tr>
      <w:tr w:rsidR="00D92308" w:rsidRPr="00F560A5" w:rsidTr="009373BE">
        <w:trPr>
          <w:trHeight w:val="24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F560A5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F560A5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GJ/R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F560A5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F560A5">
              <w:rPr>
                <w:rFonts w:ascii="Georgia" w:hAnsi="Georgia" w:cs="Arial"/>
                <w:color w:val="000000"/>
                <w:kern w:val="24"/>
                <w:sz w:val="32"/>
                <w:szCs w:val="36"/>
              </w:rPr>
              <w:t xml:space="preserve">1,34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308" w:rsidRPr="00F560A5" w:rsidRDefault="00D92308" w:rsidP="009373BE">
            <w:pPr>
              <w:rPr>
                <w:rFonts w:ascii="Arial" w:hAnsi="Arial" w:cs="Arial"/>
                <w:sz w:val="32"/>
                <w:szCs w:val="36"/>
              </w:rPr>
            </w:pPr>
            <w:r w:rsidRPr="00F560A5">
              <w:rPr>
                <w:rFonts w:ascii="Georgia" w:hAnsi="Georgia" w:cs="Arial"/>
                <w:b/>
                <w:bCs/>
                <w:color w:val="000000"/>
                <w:kern w:val="24"/>
                <w:sz w:val="32"/>
                <w:szCs w:val="36"/>
              </w:rPr>
              <w:t xml:space="preserve">0,57 </w:t>
            </w:r>
          </w:p>
        </w:tc>
      </w:tr>
    </w:tbl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  <w:r>
        <w:rPr>
          <w:lang w:val="en-US"/>
        </w:rPr>
        <w:t xml:space="preserve">    </w:t>
      </w:r>
      <w:r w:rsidRPr="00D92308">
        <w:rPr>
          <w:lang w:val="en-US"/>
        </w:rPr>
        <w:drawing>
          <wp:inline distT="0" distB="0" distL="0" distR="0">
            <wp:extent cx="3303270" cy="4526280"/>
            <wp:effectExtent l="19050" t="0" r="0" b="0"/>
            <wp:docPr id="9" name="Bild 6" descr="D:\Dateien\A - Word\CONGRESS\2010\winehealth cividale\ec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D:\Dateien\A - Word\CONGRESS\2010\winehealth cividale\ec501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38" cy="4525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Default="00D92308" w:rsidP="001415F7">
      <w:pPr>
        <w:pStyle w:val="KeinLeerraum"/>
        <w:rPr>
          <w:lang w:val="en-US"/>
        </w:rPr>
      </w:pPr>
    </w:p>
    <w:p w:rsidR="00D92308" w:rsidRPr="00B3196A" w:rsidRDefault="00D92308" w:rsidP="001415F7">
      <w:pPr>
        <w:pStyle w:val="KeinLeerraum"/>
        <w:rPr>
          <w:b/>
          <w:sz w:val="52"/>
          <w:szCs w:val="52"/>
          <w:lang w:val="en-US"/>
        </w:rPr>
      </w:pPr>
      <w:r w:rsidRPr="00B3196A">
        <w:rPr>
          <w:b/>
          <w:sz w:val="52"/>
          <w:szCs w:val="52"/>
          <w:lang w:val="en-US"/>
        </w:rPr>
        <w:lastRenderedPageBreak/>
        <w:t>CONCLUSION</w:t>
      </w:r>
    </w:p>
    <w:p w:rsidR="00D92308" w:rsidRDefault="00D92308" w:rsidP="001415F7">
      <w:pPr>
        <w:pStyle w:val="KeinLeerraum"/>
        <w:rPr>
          <w:lang w:val="en-US"/>
        </w:rPr>
      </w:pPr>
    </w:p>
    <w:p w:rsidR="00B3196A" w:rsidRPr="00B3196A" w:rsidRDefault="00B3196A" w:rsidP="00B3196A">
      <w:pPr>
        <w:pStyle w:val="KeinLeerraum"/>
        <w:numPr>
          <w:ilvl w:val="0"/>
          <w:numId w:val="9"/>
        </w:numPr>
        <w:rPr>
          <w:sz w:val="48"/>
          <w:szCs w:val="48"/>
          <w:lang w:val="en-US"/>
        </w:rPr>
      </w:pPr>
      <w:r w:rsidRPr="00B3196A">
        <w:rPr>
          <w:sz w:val="48"/>
          <w:szCs w:val="48"/>
          <w:lang w:val="en-US"/>
        </w:rPr>
        <w:t xml:space="preserve">Above all the </w:t>
      </w:r>
      <w:r w:rsidRPr="00B3196A">
        <w:rPr>
          <w:b/>
          <w:bCs/>
          <w:sz w:val="48"/>
          <w:szCs w:val="48"/>
          <w:lang w:val="en-US"/>
        </w:rPr>
        <w:t>red wine</w:t>
      </w:r>
      <w:r w:rsidRPr="00B3196A">
        <w:rPr>
          <w:sz w:val="48"/>
          <w:szCs w:val="48"/>
          <w:lang w:val="en-US"/>
        </w:rPr>
        <w:t xml:space="preserve"> varieties showed remarkable amounts of </w:t>
      </w:r>
      <w:r w:rsidRPr="00B3196A">
        <w:rPr>
          <w:b/>
          <w:bCs/>
          <w:sz w:val="48"/>
          <w:szCs w:val="48"/>
          <w:lang w:val="en-US"/>
        </w:rPr>
        <w:t xml:space="preserve">total </w:t>
      </w:r>
      <w:proofErr w:type="spellStart"/>
      <w:r w:rsidRPr="00B3196A">
        <w:rPr>
          <w:b/>
          <w:bCs/>
          <w:sz w:val="48"/>
          <w:szCs w:val="48"/>
          <w:lang w:val="en-US"/>
        </w:rPr>
        <w:t>polyphenols</w:t>
      </w:r>
      <w:proofErr w:type="spellEnd"/>
      <w:r w:rsidRPr="00B3196A">
        <w:rPr>
          <w:sz w:val="48"/>
          <w:szCs w:val="48"/>
          <w:lang w:val="en-US"/>
        </w:rPr>
        <w:t xml:space="preserve"> and </w:t>
      </w:r>
      <w:proofErr w:type="spellStart"/>
      <w:r w:rsidRPr="00B3196A">
        <w:rPr>
          <w:b/>
          <w:bCs/>
          <w:sz w:val="48"/>
          <w:szCs w:val="48"/>
          <w:lang w:val="en-US"/>
        </w:rPr>
        <w:t>proanthocyanidins</w:t>
      </w:r>
      <w:proofErr w:type="spellEnd"/>
      <w:r w:rsidRPr="00B3196A">
        <w:rPr>
          <w:sz w:val="48"/>
          <w:szCs w:val="48"/>
          <w:lang w:val="en-US"/>
        </w:rPr>
        <w:t xml:space="preserve"> compared to white wine and grape juices. </w:t>
      </w:r>
    </w:p>
    <w:p w:rsidR="00B3196A" w:rsidRPr="00B3196A" w:rsidRDefault="00B3196A" w:rsidP="00B3196A">
      <w:pPr>
        <w:pStyle w:val="KeinLeerraum"/>
        <w:numPr>
          <w:ilvl w:val="0"/>
          <w:numId w:val="9"/>
        </w:numPr>
        <w:rPr>
          <w:sz w:val="48"/>
          <w:szCs w:val="48"/>
          <w:lang w:val="en-US"/>
        </w:rPr>
      </w:pPr>
      <w:r w:rsidRPr="00B3196A">
        <w:rPr>
          <w:sz w:val="48"/>
          <w:szCs w:val="48"/>
          <w:lang w:val="en-US"/>
        </w:rPr>
        <w:t xml:space="preserve">Correlating with the total </w:t>
      </w:r>
      <w:proofErr w:type="spellStart"/>
      <w:r w:rsidRPr="00B3196A">
        <w:rPr>
          <w:sz w:val="48"/>
          <w:szCs w:val="48"/>
          <w:lang w:val="en-US"/>
        </w:rPr>
        <w:t>polyphenol</w:t>
      </w:r>
      <w:proofErr w:type="spellEnd"/>
      <w:r w:rsidRPr="00B3196A">
        <w:rPr>
          <w:sz w:val="48"/>
          <w:szCs w:val="48"/>
          <w:lang w:val="en-US"/>
        </w:rPr>
        <w:t xml:space="preserve"> content, the highest </w:t>
      </w:r>
      <w:r w:rsidRPr="00B3196A">
        <w:rPr>
          <w:b/>
          <w:bCs/>
          <w:sz w:val="48"/>
          <w:szCs w:val="48"/>
          <w:lang w:val="en-US"/>
        </w:rPr>
        <w:t>antioxidant and radical scavenging capacity</w:t>
      </w:r>
      <w:r w:rsidRPr="00B3196A">
        <w:rPr>
          <w:sz w:val="48"/>
          <w:szCs w:val="48"/>
          <w:lang w:val="en-US"/>
        </w:rPr>
        <w:t xml:space="preserve"> was observed in </w:t>
      </w:r>
      <w:r w:rsidRPr="00B3196A">
        <w:rPr>
          <w:b/>
          <w:bCs/>
          <w:sz w:val="48"/>
          <w:szCs w:val="48"/>
          <w:lang w:val="en-US"/>
        </w:rPr>
        <w:t>red wine</w:t>
      </w:r>
      <w:r w:rsidRPr="00B3196A">
        <w:rPr>
          <w:sz w:val="48"/>
          <w:szCs w:val="48"/>
          <w:lang w:val="en-US"/>
        </w:rPr>
        <w:t xml:space="preserve">. </w:t>
      </w:r>
    </w:p>
    <w:p w:rsidR="00B3196A" w:rsidRPr="00B3196A" w:rsidRDefault="00B3196A" w:rsidP="00B3196A">
      <w:pPr>
        <w:pStyle w:val="KeinLeerraum"/>
        <w:numPr>
          <w:ilvl w:val="0"/>
          <w:numId w:val="9"/>
        </w:numPr>
        <w:rPr>
          <w:sz w:val="48"/>
          <w:szCs w:val="48"/>
        </w:rPr>
      </w:pPr>
      <w:r w:rsidRPr="00B3196A">
        <w:rPr>
          <w:sz w:val="48"/>
          <w:szCs w:val="48"/>
          <w:lang w:val="en-US"/>
        </w:rPr>
        <w:t>Red grape juice exerted as expected minor radical scavenging capacity than red wine but was more pronounced than white wine. White wine juice showed relatively poor antioxidant effectiveness.</w:t>
      </w:r>
      <w:r w:rsidRPr="00B3196A">
        <w:rPr>
          <w:sz w:val="48"/>
          <w:szCs w:val="48"/>
        </w:rPr>
        <w:t xml:space="preserve"> </w:t>
      </w:r>
    </w:p>
    <w:p w:rsidR="00B3196A" w:rsidRPr="00B3196A" w:rsidRDefault="00B3196A" w:rsidP="001415F7">
      <w:pPr>
        <w:pStyle w:val="KeinLeerraum"/>
        <w:rPr>
          <w:sz w:val="48"/>
          <w:szCs w:val="48"/>
          <w:lang w:val="en-US"/>
        </w:rPr>
      </w:pPr>
    </w:p>
    <w:p w:rsidR="00B3196A" w:rsidRPr="00B3196A" w:rsidRDefault="00B3196A" w:rsidP="00B3196A">
      <w:pPr>
        <w:pStyle w:val="KeinLeerraum"/>
        <w:rPr>
          <w:sz w:val="48"/>
          <w:szCs w:val="48"/>
          <w:lang w:val="en-US"/>
        </w:rPr>
      </w:pPr>
      <w:r w:rsidRPr="00B3196A">
        <w:rPr>
          <w:sz w:val="48"/>
          <w:szCs w:val="48"/>
          <w:lang w:val="en-US"/>
        </w:rPr>
        <w:t xml:space="preserve">Moderate consumption wine especially red wine </w:t>
      </w:r>
    </w:p>
    <w:p w:rsidR="00B3196A" w:rsidRPr="00B3196A" w:rsidRDefault="00B3196A" w:rsidP="00B3196A">
      <w:pPr>
        <w:pStyle w:val="KeinLeerraum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  </w:t>
      </w:r>
      <w:proofErr w:type="gramStart"/>
      <w:r w:rsidRPr="00B3196A">
        <w:rPr>
          <w:sz w:val="48"/>
          <w:szCs w:val="48"/>
          <w:lang w:val="en-US"/>
        </w:rPr>
        <w:t>offer</w:t>
      </w:r>
      <w:proofErr w:type="gramEnd"/>
      <w:r w:rsidRPr="00B3196A">
        <w:rPr>
          <w:sz w:val="48"/>
          <w:szCs w:val="48"/>
          <w:lang w:val="en-US"/>
        </w:rPr>
        <w:t xml:space="preserve"> a potential beneficial impact in maintaining and promoting health </w:t>
      </w:r>
    </w:p>
    <w:p w:rsidR="00B3196A" w:rsidRDefault="00B3196A" w:rsidP="00B3196A">
      <w:pPr>
        <w:pStyle w:val="KeinLeerraum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  </w:t>
      </w:r>
      <w:proofErr w:type="gramStart"/>
      <w:r w:rsidRPr="00B3196A">
        <w:rPr>
          <w:sz w:val="48"/>
          <w:szCs w:val="48"/>
          <w:lang w:val="en-US"/>
        </w:rPr>
        <w:t>due</w:t>
      </w:r>
      <w:proofErr w:type="gramEnd"/>
      <w:r w:rsidRPr="00B3196A">
        <w:rPr>
          <w:sz w:val="48"/>
          <w:szCs w:val="48"/>
          <w:lang w:val="en-US"/>
        </w:rPr>
        <w:t xml:space="preserve"> to their remarkable content of </w:t>
      </w:r>
      <w:proofErr w:type="spellStart"/>
      <w:r w:rsidRPr="00B3196A">
        <w:rPr>
          <w:sz w:val="48"/>
          <w:szCs w:val="48"/>
          <w:lang w:val="en-US"/>
        </w:rPr>
        <w:t>polyphenols</w:t>
      </w:r>
      <w:proofErr w:type="spellEnd"/>
      <w:r w:rsidRPr="00B3196A">
        <w:rPr>
          <w:sz w:val="48"/>
          <w:szCs w:val="48"/>
          <w:lang w:val="en-US"/>
        </w:rPr>
        <w:t xml:space="preserve"> and </w:t>
      </w:r>
      <w:proofErr w:type="spellStart"/>
      <w:r w:rsidRPr="00B3196A">
        <w:rPr>
          <w:sz w:val="48"/>
          <w:szCs w:val="48"/>
          <w:lang w:val="en-US"/>
        </w:rPr>
        <w:t>proanthocyanidins</w:t>
      </w:r>
      <w:proofErr w:type="spellEnd"/>
    </w:p>
    <w:p w:rsidR="00B3196A" w:rsidRDefault="00B3196A" w:rsidP="00B3196A">
      <w:pPr>
        <w:pStyle w:val="KeinLeerraum"/>
        <w:rPr>
          <w:lang w:val="en-US"/>
        </w:rPr>
      </w:pPr>
      <w:r>
        <w:rPr>
          <w:sz w:val="48"/>
          <w:szCs w:val="48"/>
          <w:lang w:val="en-US"/>
        </w:rPr>
        <w:t xml:space="preserve">    </w:t>
      </w:r>
      <w:proofErr w:type="gramStart"/>
      <w:r w:rsidRPr="00B3196A">
        <w:rPr>
          <w:sz w:val="48"/>
          <w:szCs w:val="48"/>
          <w:lang w:val="en-US"/>
        </w:rPr>
        <w:t>as</w:t>
      </w:r>
      <w:proofErr w:type="gramEnd"/>
      <w:r w:rsidRPr="00B3196A">
        <w:rPr>
          <w:sz w:val="48"/>
          <w:szCs w:val="48"/>
          <w:lang w:val="en-US"/>
        </w:rPr>
        <w:t xml:space="preserve"> bioactive substances and their high radical scavenging capacity. </w:t>
      </w:r>
      <w:r w:rsidRPr="0054146A">
        <w:rPr>
          <w:lang w:val="en-US"/>
        </w:rPr>
        <w:tab/>
      </w:r>
    </w:p>
    <w:p w:rsidR="00D92308" w:rsidRDefault="00D92308" w:rsidP="001415F7">
      <w:pPr>
        <w:pStyle w:val="KeinLeerraum"/>
        <w:rPr>
          <w:lang w:val="en-US"/>
        </w:rPr>
      </w:pPr>
    </w:p>
    <w:sectPr w:rsidR="00D92308" w:rsidSect="000556C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A1"/>
    <w:multiLevelType w:val="hybridMultilevel"/>
    <w:tmpl w:val="C888926E"/>
    <w:lvl w:ilvl="0" w:tplc="EA2C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A66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4C4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CA0A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F0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A4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D87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C4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A208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05F4952"/>
    <w:multiLevelType w:val="hybridMultilevel"/>
    <w:tmpl w:val="1474FE4E"/>
    <w:lvl w:ilvl="0" w:tplc="824E9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6A1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540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32E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C4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58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98D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62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340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91E0C84"/>
    <w:multiLevelType w:val="hybridMultilevel"/>
    <w:tmpl w:val="A08EDD46"/>
    <w:lvl w:ilvl="0" w:tplc="62A6D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5E3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A00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8A1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22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25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46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AAC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4D0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71B51B7"/>
    <w:multiLevelType w:val="hybridMultilevel"/>
    <w:tmpl w:val="300A640E"/>
    <w:lvl w:ilvl="0" w:tplc="FCD28D6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8DA8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08BD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15F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690B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2D97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EE71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03B9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6EC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414DA"/>
    <w:multiLevelType w:val="hybridMultilevel"/>
    <w:tmpl w:val="54BE4D3E"/>
    <w:lvl w:ilvl="0" w:tplc="D4E6F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D86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3D21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0C6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483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4C5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1A4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906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226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85A40CA"/>
    <w:multiLevelType w:val="hybridMultilevel"/>
    <w:tmpl w:val="A75CFBEA"/>
    <w:lvl w:ilvl="0" w:tplc="D21C2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4481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4BC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FEB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04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648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BEB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ABCE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FA3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85C786A"/>
    <w:multiLevelType w:val="hybridMultilevel"/>
    <w:tmpl w:val="4C84CFCC"/>
    <w:lvl w:ilvl="0" w:tplc="6916C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4E7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DE6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A7A9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08F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36F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AE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141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A8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DFD0DBC"/>
    <w:multiLevelType w:val="hybridMultilevel"/>
    <w:tmpl w:val="257C672A"/>
    <w:lvl w:ilvl="0" w:tplc="0D98E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CE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5FCF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A3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787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EBE5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849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FE0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8AA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BFF424C"/>
    <w:multiLevelType w:val="hybridMultilevel"/>
    <w:tmpl w:val="5F56DB50"/>
    <w:lvl w:ilvl="0" w:tplc="46E6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F85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A4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AC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908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4E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44F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8CD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641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556C4"/>
    <w:rsid w:val="0002067F"/>
    <w:rsid w:val="000556C4"/>
    <w:rsid w:val="001415F7"/>
    <w:rsid w:val="00225BF6"/>
    <w:rsid w:val="00306096"/>
    <w:rsid w:val="003F1827"/>
    <w:rsid w:val="006124A1"/>
    <w:rsid w:val="006D0FFD"/>
    <w:rsid w:val="009C1481"/>
    <w:rsid w:val="00A52006"/>
    <w:rsid w:val="00B3196A"/>
    <w:rsid w:val="00D92308"/>
    <w:rsid w:val="00F9207C"/>
    <w:rsid w:val="00FA6B61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6B61"/>
    <w:pPr>
      <w:spacing w:after="0" w:line="24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F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FFD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Kroyer</dc:creator>
  <cp:lastModifiedBy>Kroyer</cp:lastModifiedBy>
  <cp:revision>1</cp:revision>
  <cp:lastPrinted>2011-07-01T09:35:00Z</cp:lastPrinted>
  <dcterms:created xsi:type="dcterms:W3CDTF">2011-07-01T07:46:00Z</dcterms:created>
  <dcterms:modified xsi:type="dcterms:W3CDTF">2011-07-01T09:54:00Z</dcterms:modified>
</cp:coreProperties>
</file>