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Override PartName="/word/charts/chart5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Default Extension="emf" ContentType="image/x-emf"/>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B29" w:rsidRDefault="00C75B29" w:rsidP="0043168A">
      <w:pPr>
        <w:pStyle w:val="Abbildung"/>
      </w:pPr>
      <w:bookmarkStart w:id="0" w:name="_Toc179203215"/>
      <w:r>
        <w:rPr>
          <w:noProof/>
          <w:lang w:val="de-AT" w:eastAsia="de-AT"/>
        </w:rPr>
        <w:drawing>
          <wp:anchor distT="0" distB="0" distL="114300" distR="114300" simplePos="0" relativeHeight="251658240" behindDoc="1" locked="0" layoutInCell="1" allowOverlap="1">
            <wp:simplePos x="0" y="0"/>
            <wp:positionH relativeFrom="column">
              <wp:posOffset>1905</wp:posOffset>
            </wp:positionH>
            <wp:positionV relativeFrom="paragraph">
              <wp:posOffset>0</wp:posOffset>
            </wp:positionV>
            <wp:extent cx="4011295" cy="1149350"/>
            <wp:effectExtent l="19050" t="0" r="8255" b="0"/>
            <wp:wrapTight wrapText="bothSides">
              <wp:wrapPolygon edited="0">
                <wp:start x="103" y="0"/>
                <wp:lineTo x="-103" y="1790"/>
                <wp:lineTo x="-103" y="19691"/>
                <wp:lineTo x="103" y="21123"/>
                <wp:lineTo x="6155" y="21123"/>
                <wp:lineTo x="18157" y="21123"/>
                <wp:lineTo x="21644" y="20407"/>
                <wp:lineTo x="21644" y="16110"/>
                <wp:lineTo x="9950" y="11456"/>
                <wp:lineTo x="6463" y="11456"/>
                <wp:lineTo x="14772" y="10382"/>
                <wp:lineTo x="14772" y="5728"/>
                <wp:lineTo x="6463" y="5728"/>
                <wp:lineTo x="14772" y="5370"/>
                <wp:lineTo x="14772" y="1432"/>
                <wp:lineTo x="6155" y="0"/>
                <wp:lineTo x="103" y="0"/>
              </wp:wrapPolygon>
            </wp:wrapTight>
            <wp:docPr id="94" name="Bild 23" descr="C:\Users\Lalo\Desktop\Dropbox\DA\T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lo\Desktop\Dropbox\DA\TULogo.png"/>
                    <pic:cNvPicPr>
                      <a:picLocks noChangeAspect="1" noChangeArrowheads="1"/>
                    </pic:cNvPicPr>
                  </pic:nvPicPr>
                  <pic:blipFill>
                    <a:blip r:embed="rId8" cstate="print"/>
                    <a:srcRect/>
                    <a:stretch>
                      <a:fillRect/>
                    </a:stretch>
                  </pic:blipFill>
                  <pic:spPr bwMode="auto">
                    <a:xfrm>
                      <a:off x="0" y="0"/>
                      <a:ext cx="4011295" cy="1149350"/>
                    </a:xfrm>
                    <a:prstGeom prst="rect">
                      <a:avLst/>
                    </a:prstGeom>
                    <a:noFill/>
                    <a:ln w="9525">
                      <a:noFill/>
                      <a:miter lim="800000"/>
                      <a:headEnd/>
                      <a:tailEnd/>
                    </a:ln>
                  </pic:spPr>
                </pic:pic>
              </a:graphicData>
            </a:graphic>
          </wp:anchor>
        </w:drawing>
      </w:r>
    </w:p>
    <w:p w:rsidR="003E3B85" w:rsidRDefault="00C75B29" w:rsidP="003E3B85">
      <w:pPr>
        <w:pStyle w:val="Textkrper"/>
        <w:jc w:val="center"/>
        <w:rPr>
          <w:b/>
          <w:sz w:val="48"/>
          <w:szCs w:val="56"/>
        </w:rPr>
      </w:pPr>
      <w:r w:rsidRPr="007179C0">
        <w:rPr>
          <w:b/>
          <w:sz w:val="48"/>
          <w:szCs w:val="56"/>
        </w:rPr>
        <w:t>Diplomarbeit</w:t>
      </w:r>
    </w:p>
    <w:p w:rsidR="003E3B85" w:rsidRDefault="00CC6A14" w:rsidP="003E3B85">
      <w:pPr>
        <w:pStyle w:val="Textkrper"/>
        <w:jc w:val="center"/>
        <w:rPr>
          <w:sz w:val="36"/>
          <w:szCs w:val="36"/>
        </w:rPr>
      </w:pPr>
      <w:r w:rsidRPr="001738B6">
        <w:rPr>
          <w:sz w:val="48"/>
          <w:szCs w:val="44"/>
        </w:rPr>
        <w:t>Management</w:t>
      </w:r>
      <w:r w:rsidRPr="001738B6">
        <w:rPr>
          <w:sz w:val="44"/>
          <w:szCs w:val="44"/>
        </w:rPr>
        <w:t xml:space="preserve"> by Smartphone</w:t>
      </w:r>
      <w:r w:rsidR="00F33954" w:rsidRPr="001738B6">
        <w:rPr>
          <w:sz w:val="44"/>
          <w:szCs w:val="44"/>
        </w:rPr>
        <w:t>:</w:t>
      </w:r>
      <w:r w:rsidR="003E3B85">
        <w:rPr>
          <w:sz w:val="44"/>
          <w:szCs w:val="44"/>
        </w:rPr>
        <w:br/>
      </w:r>
      <w:r w:rsidR="004F77C8" w:rsidRPr="001738B6">
        <w:rPr>
          <w:sz w:val="36"/>
          <w:szCs w:val="36"/>
        </w:rPr>
        <w:t>Eine Untersuchung des Zusammenhangs zwischen Smartphone</w:t>
      </w:r>
      <w:r w:rsidR="001738B6">
        <w:rPr>
          <w:sz w:val="36"/>
          <w:szCs w:val="36"/>
        </w:rPr>
        <w:t>-</w:t>
      </w:r>
      <w:r w:rsidR="004F77C8" w:rsidRPr="001738B6">
        <w:rPr>
          <w:sz w:val="36"/>
          <w:szCs w:val="36"/>
        </w:rPr>
        <w:t xml:space="preserve"> und E-Mail-Nutzung im Managementbereich</w:t>
      </w:r>
      <w:r w:rsidR="00C75B29" w:rsidRPr="001738B6">
        <w:rPr>
          <w:sz w:val="36"/>
          <w:szCs w:val="36"/>
        </w:rPr>
        <w:t>.</w:t>
      </w:r>
    </w:p>
    <w:p w:rsidR="003E3B85" w:rsidRDefault="00C75B29" w:rsidP="003E3B85">
      <w:pPr>
        <w:pStyle w:val="Textkrper"/>
        <w:jc w:val="center"/>
      </w:pPr>
      <w:r>
        <w:t>ausgeführt zum Zwecke der Erlangung des akademischen Grades eines Diplom-Ingenieurs unter der Leitung von</w:t>
      </w:r>
    </w:p>
    <w:p w:rsidR="003E3B85" w:rsidRDefault="001738B6" w:rsidP="003E3B85">
      <w:pPr>
        <w:pStyle w:val="Textkrper"/>
        <w:spacing w:before="120" w:after="120"/>
        <w:jc w:val="center"/>
        <w:rPr>
          <w:b/>
          <w:sz w:val="36"/>
          <w:szCs w:val="36"/>
        </w:rPr>
      </w:pPr>
      <w:r w:rsidRPr="001738B6">
        <w:rPr>
          <w:b/>
          <w:sz w:val="36"/>
          <w:szCs w:val="36"/>
        </w:rPr>
        <w:t>Univ.-Prof. Mag. Dr. Sabine Theresia Köszegi</w:t>
      </w:r>
    </w:p>
    <w:p w:rsidR="001738B6" w:rsidRDefault="007179C0" w:rsidP="003E3B85">
      <w:pPr>
        <w:pStyle w:val="Textkrper"/>
        <w:spacing w:before="120" w:after="120"/>
        <w:jc w:val="center"/>
      </w:pPr>
      <w:r>
        <w:t>E330</w:t>
      </w:r>
      <w:r w:rsidR="00D90630">
        <w:t xml:space="preserve"> </w:t>
      </w:r>
      <w:r>
        <w:t xml:space="preserve">- </w:t>
      </w:r>
      <w:r w:rsidR="001738B6">
        <w:t>Institut für Managementwissenschaften</w:t>
      </w:r>
      <w:r w:rsidR="001738B6">
        <w:br/>
        <w:t>Bereich Arbeitswissenschaften und Organisation</w:t>
      </w:r>
    </w:p>
    <w:p w:rsidR="001738B6" w:rsidRDefault="001738B6" w:rsidP="003E3B85">
      <w:pPr>
        <w:pStyle w:val="Textkrper"/>
        <w:jc w:val="center"/>
      </w:pPr>
      <w:r>
        <w:t>eingereicht an der Technischen Universität Wien</w:t>
      </w:r>
      <w:r>
        <w:br/>
        <w:t>Fakultät für Maschinenwesen und Betriebswissenschaften</w:t>
      </w:r>
    </w:p>
    <w:p w:rsidR="001738B6" w:rsidRDefault="001738B6" w:rsidP="003E3B85">
      <w:pPr>
        <w:pStyle w:val="Textkrper"/>
        <w:jc w:val="center"/>
      </w:pPr>
      <w:r>
        <w:t>von</w:t>
      </w:r>
    </w:p>
    <w:p w:rsidR="001738B6" w:rsidRPr="009C0035" w:rsidRDefault="001738B6" w:rsidP="0043168A">
      <w:pPr>
        <w:pStyle w:val="Textkrper"/>
        <w:spacing w:after="0"/>
        <w:jc w:val="center"/>
        <w:rPr>
          <w:b/>
          <w:sz w:val="32"/>
        </w:rPr>
      </w:pPr>
      <w:r w:rsidRPr="009C0035">
        <w:rPr>
          <w:b/>
          <w:sz w:val="32"/>
        </w:rPr>
        <w:t>Jakob Enigl</w:t>
      </w:r>
    </w:p>
    <w:p w:rsidR="001738B6" w:rsidRPr="009C0035" w:rsidRDefault="001738B6" w:rsidP="0043168A">
      <w:pPr>
        <w:pStyle w:val="Textkrper"/>
        <w:spacing w:before="0" w:after="0"/>
        <w:jc w:val="center"/>
        <w:rPr>
          <w:sz w:val="32"/>
        </w:rPr>
      </w:pPr>
      <w:r w:rsidRPr="009C0035">
        <w:rPr>
          <w:sz w:val="32"/>
        </w:rPr>
        <w:t>0526698 (E-740)</w:t>
      </w:r>
      <w:r w:rsidRPr="009C0035">
        <w:rPr>
          <w:sz w:val="32"/>
        </w:rPr>
        <w:br/>
        <w:t>Dr. Eduard Heinl Gasse 2/1</w:t>
      </w:r>
      <w:r w:rsidRPr="009C0035">
        <w:rPr>
          <w:sz w:val="32"/>
        </w:rPr>
        <w:br/>
        <w:t>1190 Wien</w:t>
      </w:r>
    </w:p>
    <w:p w:rsidR="001738B6" w:rsidRPr="001738B6" w:rsidRDefault="001738B6" w:rsidP="0043168A">
      <w:pPr>
        <w:pStyle w:val="Textkrper"/>
        <w:jc w:val="left"/>
      </w:pPr>
      <w:r>
        <w:t>Wien, im Juli 2012</w:t>
      </w:r>
      <w:r>
        <w:tab/>
      </w:r>
      <w:r>
        <w:tab/>
      </w:r>
      <w:r>
        <w:tab/>
      </w:r>
      <w:r>
        <w:tab/>
      </w:r>
      <w:r>
        <w:tab/>
      </w:r>
      <w:r>
        <w:tab/>
      </w:r>
      <w:r w:rsidRPr="009C0035">
        <w:tab/>
      </w:r>
      <w:r w:rsidRPr="001738B6">
        <w:rPr>
          <w:u w:val="single"/>
        </w:rPr>
        <w:tab/>
      </w:r>
      <w:r w:rsidRPr="001738B6">
        <w:rPr>
          <w:u w:val="single"/>
        </w:rPr>
        <w:tab/>
      </w:r>
      <w:r w:rsidRPr="001738B6">
        <w:rPr>
          <w:u w:val="single"/>
        </w:rPr>
        <w:tab/>
      </w:r>
      <w:r>
        <w:rPr>
          <w:u w:val="single"/>
        </w:rPr>
        <w:br/>
      </w:r>
      <w:r w:rsidR="009C0035">
        <w:t xml:space="preserve"> </w:t>
      </w:r>
      <w:r w:rsidR="009C0035">
        <w:tab/>
      </w:r>
      <w:r w:rsidR="009C0035">
        <w:tab/>
      </w:r>
      <w:r w:rsidR="009C0035">
        <w:tab/>
      </w:r>
      <w:r w:rsidR="009C0035">
        <w:tab/>
      </w:r>
      <w:r w:rsidR="009C0035">
        <w:tab/>
      </w:r>
      <w:r w:rsidR="009C0035">
        <w:tab/>
      </w:r>
      <w:r w:rsidR="009C0035">
        <w:tab/>
      </w:r>
      <w:r w:rsidR="009C0035">
        <w:tab/>
      </w:r>
      <w:r w:rsidR="009C0035">
        <w:tab/>
      </w:r>
      <w:r w:rsidR="009C0035">
        <w:tab/>
      </w:r>
      <w:r w:rsidRPr="001738B6">
        <w:t>Jakob Enigl</w:t>
      </w:r>
    </w:p>
    <w:p w:rsidR="004939C0" w:rsidRPr="0017518C" w:rsidRDefault="004939C0" w:rsidP="003E3B85">
      <w:pPr>
        <w:pStyle w:val="berschrift1"/>
        <w:numPr>
          <w:ilvl w:val="0"/>
          <w:numId w:val="0"/>
        </w:numPr>
      </w:pPr>
      <w:bookmarkStart w:id="1" w:name="_Ref326751339"/>
      <w:bookmarkStart w:id="2" w:name="_Toc331202701"/>
      <w:r w:rsidRPr="0017518C">
        <w:lastRenderedPageBreak/>
        <w:t>Kurzfassung</w:t>
      </w:r>
      <w:bookmarkEnd w:id="1"/>
      <w:bookmarkEnd w:id="2"/>
    </w:p>
    <w:p w:rsidR="004939C0" w:rsidRDefault="00B23601" w:rsidP="003E3B85">
      <w:pPr>
        <w:pStyle w:val="Textkrper"/>
      </w:pPr>
      <w:r>
        <w:t xml:space="preserve">Der Siegeszug der Smartphones ist nicht mehr aufzuhalten. Begonnen hat dieser mit dem Blackberry im Topmanagement, doch 2011/2012 sind die Geräte im Massenmarkt angekommen. Gleichzeitig ist </w:t>
      </w:r>
      <w:r w:rsidR="004D2EE1">
        <w:t xml:space="preserve">der </w:t>
      </w:r>
      <w:r>
        <w:t xml:space="preserve">mobile Internetzugriff jederzeit und überall möglich. Dies bedingt zahlreiche neue Herausforderungen im Umgang mit den </w:t>
      </w:r>
      <w:r w:rsidR="004D2EE1">
        <w:t>neu geschaffenen Möglichkeiten.</w:t>
      </w:r>
      <w:r w:rsidR="009F4483">
        <w:t xml:space="preserve"> Die Bedeutung ist enorm, denn „</w:t>
      </w:r>
      <w:r w:rsidR="009F4483" w:rsidRPr="009F4483">
        <w:t>qualitativ hochwertige</w:t>
      </w:r>
      <w:r w:rsidR="009F4483">
        <w:t>“</w:t>
      </w:r>
      <w:r w:rsidR="009F4483" w:rsidRPr="009F4483">
        <w:t xml:space="preserve"> Kommunikation </w:t>
      </w:r>
      <w:r w:rsidR="009F4483">
        <w:t>ist im Management wesentlich, ist sie doch die Grundlage jeder Zusammenarbeit.</w:t>
      </w:r>
    </w:p>
    <w:p w:rsidR="004D2EE1" w:rsidRPr="009F4483" w:rsidRDefault="004D2EE1" w:rsidP="003E3B85">
      <w:pPr>
        <w:pStyle w:val="Textkrper"/>
      </w:pPr>
      <w:r>
        <w:t>Die vorliegende Diplomarbeit untersucht die Auswirkungen im Bereich des mittleren Managements auf mehreren Ebenen. Die zentrale Fragestellung dabei lautet, welche Veränderungen sich vor allem in Hinblick auf E-Mail-Nutzung für den Einzelnen ergeben. Teil</w:t>
      </w:r>
      <w:r w:rsidR="00526103">
        <w:t xml:space="preserve"> der Arbeit ist eine explorative </w:t>
      </w:r>
      <w:r>
        <w:t>Studie</w:t>
      </w:r>
      <w:r w:rsidR="00031408">
        <w:t xml:space="preserve"> unter Beteiligung von 30 Managern österreichischer Unternehmen</w:t>
      </w:r>
      <w:r w:rsidR="009F4483">
        <w:t xml:space="preserve"> zur Erfassung des </w:t>
      </w:r>
      <w:r w:rsidR="009F4483" w:rsidRPr="009F4483">
        <w:t>Status Quo</w:t>
      </w:r>
      <w:r>
        <w:t>. Dieser geht eine Darstellung der aktuellen Forschung in den Bereichen Kommunikation, Medien und Qualität voraus. Besondere Berücksichtigung findet der Einfluss der Kommunikationsqualität auf soziale Beziehungen</w:t>
      </w:r>
      <w:r w:rsidR="00E76D59">
        <w:t xml:space="preserve"> und die soziale Produktivität</w:t>
      </w:r>
      <w:r w:rsidR="00031408">
        <w:t xml:space="preserve"> im professionellen Umfeld</w:t>
      </w:r>
      <w:r w:rsidR="009F4483">
        <w:t>.</w:t>
      </w:r>
    </w:p>
    <w:p w:rsidR="004939C0" w:rsidRPr="0017518C" w:rsidRDefault="004939C0" w:rsidP="003E3B85">
      <w:pPr>
        <w:pStyle w:val="berschrift1"/>
        <w:numPr>
          <w:ilvl w:val="0"/>
          <w:numId w:val="0"/>
        </w:numPr>
      </w:pPr>
      <w:bookmarkStart w:id="3" w:name="_Toc331202702"/>
      <w:r w:rsidRPr="0017518C">
        <w:lastRenderedPageBreak/>
        <w:t>Abstract</w:t>
      </w:r>
      <w:bookmarkEnd w:id="3"/>
    </w:p>
    <w:p w:rsidR="004939C0" w:rsidRDefault="00B46F9D" w:rsidP="003E3B85">
      <w:pPr>
        <w:pStyle w:val="Textkrper"/>
        <w:rPr>
          <w:lang w:val="en-US"/>
        </w:rPr>
      </w:pPr>
      <w:r w:rsidRPr="00B46F9D">
        <w:rPr>
          <w:lang w:val="en-US"/>
        </w:rPr>
        <w:t>Smartph</w:t>
      </w:r>
      <w:r>
        <w:rPr>
          <w:lang w:val="en-US"/>
        </w:rPr>
        <w:t>ones are playing an ever</w:t>
      </w:r>
      <w:r w:rsidRPr="00B46F9D">
        <w:rPr>
          <w:lang w:val="en-US"/>
        </w:rPr>
        <w:t xml:space="preserve"> </w:t>
      </w:r>
      <w:r>
        <w:rPr>
          <w:lang w:val="en-US"/>
        </w:rPr>
        <w:t xml:space="preserve">more </w:t>
      </w:r>
      <w:r w:rsidRPr="00B46F9D">
        <w:rPr>
          <w:lang w:val="en-US"/>
        </w:rPr>
        <w:t>important role in</w:t>
      </w:r>
      <w:r>
        <w:rPr>
          <w:lang w:val="en-US"/>
        </w:rPr>
        <w:t xml:space="preserve"> everybody’s</w:t>
      </w:r>
      <w:r w:rsidRPr="00B46F9D">
        <w:rPr>
          <w:lang w:val="en-US"/>
        </w:rPr>
        <w:t xml:space="preserve"> life</w:t>
      </w:r>
      <w:r>
        <w:rPr>
          <w:lang w:val="en-US"/>
        </w:rPr>
        <w:t xml:space="preserve"> today</w:t>
      </w:r>
      <w:r w:rsidRPr="00B46F9D">
        <w:rPr>
          <w:lang w:val="en-US"/>
        </w:rPr>
        <w:t>.</w:t>
      </w:r>
      <w:r>
        <w:rPr>
          <w:lang w:val="en-US"/>
        </w:rPr>
        <w:t xml:space="preserve"> Whereas until some years ago only </w:t>
      </w:r>
      <w:r w:rsidR="00315BB1">
        <w:rPr>
          <w:lang w:val="en-US"/>
        </w:rPr>
        <w:t>senior</w:t>
      </w:r>
      <w:r>
        <w:rPr>
          <w:lang w:val="en-US"/>
        </w:rPr>
        <w:t xml:space="preserve"> executives had access to those devices, nowadays they’ve reached the masses. Along with the continuing diffusion increasingly important side effects</w:t>
      </w:r>
      <w:r w:rsidR="00031408">
        <w:rPr>
          <w:lang w:val="en-US"/>
        </w:rPr>
        <w:t xml:space="preserve"> occur</w:t>
      </w:r>
      <w:r>
        <w:rPr>
          <w:lang w:val="en-US"/>
        </w:rPr>
        <w:t>. Due to the way the</w:t>
      </w:r>
      <w:r w:rsidR="00C05556">
        <w:rPr>
          <w:lang w:val="en-US"/>
        </w:rPr>
        <w:t xml:space="preserve"> devices</w:t>
      </w:r>
      <w:r>
        <w:rPr>
          <w:lang w:val="en-US"/>
        </w:rPr>
        <w:t xml:space="preserve"> a</w:t>
      </w:r>
      <w:r w:rsidR="00030E7F">
        <w:rPr>
          <w:lang w:val="en-US"/>
        </w:rPr>
        <w:t>llow to be</w:t>
      </w:r>
      <w:r>
        <w:rPr>
          <w:lang w:val="en-US"/>
        </w:rPr>
        <w:t xml:space="preserve"> </w:t>
      </w:r>
      <w:r w:rsidR="00030E7F">
        <w:rPr>
          <w:lang w:val="en-US"/>
        </w:rPr>
        <w:t>c</w:t>
      </w:r>
      <w:r>
        <w:rPr>
          <w:lang w:val="en-US"/>
        </w:rPr>
        <w:t xml:space="preserve">onnected </w:t>
      </w:r>
      <w:r w:rsidR="00030E7F">
        <w:rPr>
          <w:lang w:val="en-US"/>
        </w:rPr>
        <w:t xml:space="preserve">all the time, the separation of one’s professional and personal life becomes </w:t>
      </w:r>
      <w:r w:rsidR="002A1C8A">
        <w:rPr>
          <w:lang w:val="en-US"/>
        </w:rPr>
        <w:t>difficult</w:t>
      </w:r>
      <w:r w:rsidR="00030E7F">
        <w:rPr>
          <w:lang w:val="en-US"/>
        </w:rPr>
        <w:t xml:space="preserve">. But </w:t>
      </w:r>
      <w:r w:rsidR="00E84E28">
        <w:rPr>
          <w:lang w:val="en-US"/>
        </w:rPr>
        <w:t>smartphones</w:t>
      </w:r>
      <w:r w:rsidR="00030E7F">
        <w:rPr>
          <w:lang w:val="en-US"/>
        </w:rPr>
        <w:t xml:space="preserve"> </w:t>
      </w:r>
      <w:r w:rsidR="00E84E28">
        <w:rPr>
          <w:lang w:val="en-US"/>
        </w:rPr>
        <w:t xml:space="preserve">not only </w:t>
      </w:r>
      <w:r w:rsidR="00030E7F">
        <w:rPr>
          <w:lang w:val="en-US"/>
        </w:rPr>
        <w:t xml:space="preserve">influence </w:t>
      </w:r>
      <w:r w:rsidR="00E84E28">
        <w:rPr>
          <w:lang w:val="en-US"/>
        </w:rPr>
        <w:t xml:space="preserve">our work-life balance, </w:t>
      </w:r>
      <w:r w:rsidR="00C05556">
        <w:rPr>
          <w:lang w:val="en-US"/>
        </w:rPr>
        <w:t xml:space="preserve">they </w:t>
      </w:r>
      <w:r w:rsidR="00E84E28">
        <w:rPr>
          <w:lang w:val="en-US"/>
        </w:rPr>
        <w:t>also</w:t>
      </w:r>
      <w:r w:rsidR="00C05556">
        <w:rPr>
          <w:lang w:val="en-US"/>
        </w:rPr>
        <w:t xml:space="preserve"> change</w:t>
      </w:r>
      <w:r w:rsidR="00E84E28">
        <w:rPr>
          <w:lang w:val="en-US"/>
        </w:rPr>
        <w:t xml:space="preserve"> email in general. On one hand they allow for faster responses on the other they urge us to do so. Because of various disadvantages </w:t>
      </w:r>
      <w:r w:rsidR="00031408">
        <w:rPr>
          <w:lang w:val="en-US"/>
        </w:rPr>
        <w:t>exchanging</w:t>
      </w:r>
      <w:r w:rsidR="00030E7F">
        <w:rPr>
          <w:lang w:val="en-US"/>
        </w:rPr>
        <w:t xml:space="preserve"> </w:t>
      </w:r>
      <w:r w:rsidR="00031408">
        <w:rPr>
          <w:lang w:val="en-US"/>
        </w:rPr>
        <w:t>emails via</w:t>
      </w:r>
      <w:r w:rsidR="00E84E28">
        <w:rPr>
          <w:lang w:val="en-US"/>
        </w:rPr>
        <w:t xml:space="preserve"> smartphone change</w:t>
      </w:r>
      <w:r w:rsidR="00031408">
        <w:rPr>
          <w:lang w:val="en-US"/>
        </w:rPr>
        <w:t>s</w:t>
      </w:r>
      <w:r w:rsidR="00E84E28">
        <w:rPr>
          <w:lang w:val="en-US"/>
        </w:rPr>
        <w:t xml:space="preserve"> </w:t>
      </w:r>
      <w:r w:rsidR="00030E7F">
        <w:rPr>
          <w:lang w:val="en-US"/>
        </w:rPr>
        <w:t>style</w:t>
      </w:r>
      <w:r w:rsidR="00031408">
        <w:rPr>
          <w:lang w:val="en-US"/>
        </w:rPr>
        <w:t>, form and content</w:t>
      </w:r>
      <w:r w:rsidR="00526103">
        <w:rPr>
          <w:lang w:val="en-US"/>
        </w:rPr>
        <w:t xml:space="preserve"> of the messages too. One of the questions </w:t>
      </w:r>
      <w:r w:rsidR="00E84E28">
        <w:rPr>
          <w:lang w:val="en-US"/>
        </w:rPr>
        <w:t>this diploma thesis</w:t>
      </w:r>
      <w:r w:rsidR="00526103">
        <w:rPr>
          <w:lang w:val="en-US"/>
        </w:rPr>
        <w:t xml:space="preserve"> raises,</w:t>
      </w:r>
      <w:r w:rsidR="00E84E28">
        <w:rPr>
          <w:lang w:val="en-US"/>
        </w:rPr>
        <w:t xml:space="preserve"> is if emails written on a smartphone are of inferior quality. Another one </w:t>
      </w:r>
      <w:r w:rsidR="00031408">
        <w:rPr>
          <w:lang w:val="en-US"/>
        </w:rPr>
        <w:t xml:space="preserve">is </w:t>
      </w:r>
      <w:r w:rsidR="00E84E28">
        <w:rPr>
          <w:lang w:val="en-US"/>
        </w:rPr>
        <w:t xml:space="preserve">if this </w:t>
      </w:r>
      <w:r w:rsidR="00315BB1">
        <w:rPr>
          <w:lang w:val="en-US"/>
        </w:rPr>
        <w:t>affects</w:t>
      </w:r>
      <w:r w:rsidR="00E84E28">
        <w:rPr>
          <w:lang w:val="en-US"/>
        </w:rPr>
        <w:t xml:space="preserve"> social contacts.</w:t>
      </w:r>
    </w:p>
    <w:p w:rsidR="00E84E28" w:rsidRDefault="00E84E28" w:rsidP="003E3B85">
      <w:pPr>
        <w:pStyle w:val="Textkrper"/>
        <w:rPr>
          <w:lang w:val="en-US"/>
        </w:rPr>
      </w:pPr>
      <w:r>
        <w:rPr>
          <w:lang w:val="en-US"/>
        </w:rPr>
        <w:t xml:space="preserve">To answer those questions </w:t>
      </w:r>
      <w:r w:rsidR="00315BB1">
        <w:rPr>
          <w:lang w:val="en-US"/>
        </w:rPr>
        <w:t xml:space="preserve">a survey has been developed and 30 </w:t>
      </w:r>
      <w:r>
        <w:rPr>
          <w:lang w:val="en-US"/>
        </w:rPr>
        <w:t>Austrian executives</w:t>
      </w:r>
      <w:r w:rsidR="00315BB1">
        <w:rPr>
          <w:lang w:val="en-US"/>
        </w:rPr>
        <w:t xml:space="preserve"> on the level of middle management where interviewed. Some of the most important findings in short:</w:t>
      </w:r>
    </w:p>
    <w:p w:rsidR="00315BB1" w:rsidRDefault="00315BB1" w:rsidP="003E3B85">
      <w:pPr>
        <w:pStyle w:val="Textkrper"/>
        <w:rPr>
          <w:lang w:val="en-US"/>
        </w:rPr>
      </w:pPr>
      <w:r>
        <w:rPr>
          <w:lang w:val="en-US"/>
        </w:rPr>
        <w:t xml:space="preserve">The amount of </w:t>
      </w:r>
      <w:r w:rsidR="00194B7F">
        <w:rPr>
          <w:lang w:val="en-US"/>
        </w:rPr>
        <w:t xml:space="preserve">emails to be dealt with as well as the time spent </w:t>
      </w:r>
      <w:r w:rsidR="001D161E">
        <w:rPr>
          <w:lang w:val="en-US"/>
        </w:rPr>
        <w:t>processing them</w:t>
      </w:r>
      <w:r w:rsidR="00194B7F">
        <w:rPr>
          <w:lang w:val="en-US"/>
        </w:rPr>
        <w:t xml:space="preserve"> is </w:t>
      </w:r>
      <w:r>
        <w:rPr>
          <w:lang w:val="en-US"/>
        </w:rPr>
        <w:t>very</w:t>
      </w:r>
      <w:r w:rsidR="00194B7F">
        <w:rPr>
          <w:lang w:val="en-US"/>
        </w:rPr>
        <w:t xml:space="preserve"> high. A considerable amount of those messages is rated as neither important nor urgent. The use of smartphones is widespread and the devices are always present. This contributes to the blur of borders between </w:t>
      </w:r>
      <w:r w:rsidR="00A66016">
        <w:rPr>
          <w:lang w:val="en-US"/>
        </w:rPr>
        <w:t>professional and private life</w:t>
      </w:r>
      <w:r w:rsidR="00194B7F">
        <w:rPr>
          <w:lang w:val="en-US"/>
        </w:rPr>
        <w:t xml:space="preserve">. Especially on weekends </w:t>
      </w:r>
      <w:r w:rsidR="001D161E">
        <w:rPr>
          <w:lang w:val="en-US"/>
        </w:rPr>
        <w:t>work related</w:t>
      </w:r>
      <w:r w:rsidR="00194B7F">
        <w:rPr>
          <w:lang w:val="en-US"/>
        </w:rPr>
        <w:t xml:space="preserve"> emails are </w:t>
      </w:r>
      <w:r w:rsidR="001D161E">
        <w:rPr>
          <w:lang w:val="en-US"/>
        </w:rPr>
        <w:t>edited</w:t>
      </w:r>
      <w:r w:rsidR="00194B7F">
        <w:rPr>
          <w:lang w:val="en-US"/>
        </w:rPr>
        <w:t xml:space="preserve">. Smartphones are mostly used to read messages, seldom to respond. Whereas communication via email gets faster, quality declines. </w:t>
      </w:r>
      <w:r w:rsidR="001D161E">
        <w:rPr>
          <w:lang w:val="en-US"/>
        </w:rPr>
        <w:t>Most executives think that they</w:t>
      </w:r>
      <w:r w:rsidR="00031408">
        <w:rPr>
          <w:lang w:val="en-US"/>
        </w:rPr>
        <w:t xml:space="preserve"> themselves</w:t>
      </w:r>
      <w:r w:rsidR="001D161E">
        <w:rPr>
          <w:lang w:val="en-US"/>
        </w:rPr>
        <w:t xml:space="preserve"> can handle the increasing demands, but see colleagues overloaded. Looking to the future demands are estimated to rise further.</w:t>
      </w:r>
    </w:p>
    <w:p w:rsidR="002F7A75" w:rsidRPr="0017518C" w:rsidRDefault="002F7A75" w:rsidP="003E3B85">
      <w:pPr>
        <w:pStyle w:val="berschrift1"/>
        <w:numPr>
          <w:ilvl w:val="0"/>
          <w:numId w:val="0"/>
        </w:numPr>
      </w:pPr>
      <w:bookmarkStart w:id="4" w:name="_Toc331202703"/>
      <w:r w:rsidRPr="0017518C">
        <w:lastRenderedPageBreak/>
        <w:t>Vorwort und Danksagung</w:t>
      </w:r>
      <w:bookmarkEnd w:id="4"/>
    </w:p>
    <w:p w:rsidR="00FB3150" w:rsidRDefault="00800A84" w:rsidP="003E3B85">
      <w:pPr>
        <w:pStyle w:val="Textkrper"/>
      </w:pPr>
      <w:r>
        <w:t xml:space="preserve">Ich möchte mich an dieser Stelle bei allen bedanken, die mich während meines Studiums und der Diplomarbeit unterstützt haben. Ein besonderer Dank </w:t>
      </w:r>
      <w:r w:rsidR="00BA4ADE">
        <w:t>gil</w:t>
      </w:r>
      <w:r>
        <w:t xml:space="preserve">t </w:t>
      </w:r>
      <w:r w:rsidR="00FB3150" w:rsidRPr="00FB3150">
        <w:t>Univ.-Prof. Mag. Dr. Sabine Theresia K</w:t>
      </w:r>
      <w:r w:rsidR="00FB3150">
        <w:t>öszegi vom Institut für Managementwissenschaften der TU Wien. Ebenso Mag.</w:t>
      </w:r>
      <w:r w:rsidR="00BA4ADE">
        <w:t xml:space="preserve"> Eva Zedlacher</w:t>
      </w:r>
      <w:r w:rsidR="00FB3150">
        <w:t>, die die</w:t>
      </w:r>
      <w:r w:rsidR="00673CF9">
        <w:t xml:space="preserve"> Betreuung zeitweise übernahm.</w:t>
      </w:r>
    </w:p>
    <w:p w:rsidR="00CC6A14" w:rsidRDefault="00FB3150" w:rsidP="003E3B85">
      <w:pPr>
        <w:pStyle w:val="Textkrper"/>
      </w:pPr>
      <w:r>
        <w:t xml:space="preserve">Weiters möchte ich mich bei Siemens und speziell </w:t>
      </w:r>
      <w:r w:rsidR="00BA4ADE">
        <w:t>Markus Stelzhammer</w:t>
      </w:r>
      <w:r>
        <w:t xml:space="preserve">, </w:t>
      </w:r>
      <w:r w:rsidRPr="00FB3150">
        <w:t>Leiter</w:t>
      </w:r>
      <w:r>
        <w:t xml:space="preserve"> des</w:t>
      </w:r>
      <w:r w:rsidRPr="00FB3150">
        <w:t xml:space="preserve"> Qualitätsmanagement </w:t>
      </w:r>
      <w:r>
        <w:t>bei</w:t>
      </w:r>
      <w:r w:rsidRPr="00FB3150">
        <w:t xml:space="preserve"> Siemens </w:t>
      </w:r>
      <w:r w:rsidR="00CE1D8B">
        <w:t xml:space="preserve">für </w:t>
      </w:r>
      <w:r w:rsidRPr="00FB3150">
        <w:t>Österreich und Central Eastern Europe</w:t>
      </w:r>
      <w:r>
        <w:t>, bedanken. Mit</w:t>
      </w:r>
      <w:r w:rsidR="00CE1D8B">
        <w:t xml:space="preserve"> ihm zusammen entwickelte ich die Fragestellung dieser Arbeit</w:t>
      </w:r>
      <w:r w:rsidR="00BA4ADE">
        <w:t xml:space="preserve">, </w:t>
      </w:r>
      <w:r w:rsidR="00CE1D8B">
        <w:t xml:space="preserve">was auch das Interesse der Industrie am Thema unterstreicht. Auch beim Beratungs- und Forschungsinstitut </w:t>
      </w:r>
      <w:r w:rsidR="008F3F85" w:rsidRPr="00B021E7">
        <w:t>4Dim</w:t>
      </w:r>
      <w:r w:rsidR="00BA4ADE">
        <w:t xml:space="preserve">ensions </w:t>
      </w:r>
      <w:r w:rsidR="00CE1D8B">
        <w:t xml:space="preserve">möchte ich mich bedanken. Speziell bei Geschäftsführerin Mag. Jeanny Gucher, die ebenfalls Input für die Fragestellung lieferte, bei Mag. Simone Rack für die Unterstützung bei der Erstellung des Fragebogens </w:t>
      </w:r>
      <w:r w:rsidR="00BA4ADE">
        <w:t xml:space="preserve">und </w:t>
      </w:r>
      <w:r w:rsidR="00CE1D8B">
        <w:t xml:space="preserve">Dr. Klaus Neundlinger für seine Expertise im Bereich der Sprechakttheorie. </w:t>
      </w:r>
      <w:r w:rsidR="00CC6A14">
        <w:t>Für sein Interesse und Einblick in praktische Probleme bedanke ich mich bei D</w:t>
      </w:r>
      <w:r w:rsidR="00861151">
        <w:t>ipl.-</w:t>
      </w:r>
      <w:r w:rsidR="00CC6A14">
        <w:t>I</w:t>
      </w:r>
      <w:r w:rsidR="00861151">
        <w:t>ng.</w:t>
      </w:r>
      <w:r w:rsidR="00CC6A14">
        <w:t xml:space="preserve"> Axel Dick von Quality Austria.</w:t>
      </w:r>
    </w:p>
    <w:p w:rsidR="008F3F85" w:rsidRDefault="00CE1D8B" w:rsidP="003E3B85">
      <w:pPr>
        <w:pStyle w:val="Textkrper"/>
      </w:pPr>
      <w:r>
        <w:t>Eine Befragung funktioniert n</w:t>
      </w:r>
      <w:r w:rsidR="008F1C90">
        <w:t xml:space="preserve">icht ohne Befragte, daher gilt </w:t>
      </w:r>
      <w:r>
        <w:t xml:space="preserve">ein besonderer Dank allen, die </w:t>
      </w:r>
      <w:r w:rsidR="00CC6A14">
        <w:t>den</w:t>
      </w:r>
      <w:r>
        <w:t xml:space="preserve"> doch recht ausführlichen</w:t>
      </w:r>
      <w:r w:rsidR="00CC6A14">
        <w:t xml:space="preserve"> F</w:t>
      </w:r>
      <w:r w:rsidR="00BA4ADE">
        <w:t>rag</w:t>
      </w:r>
      <w:r w:rsidR="00CC6A14">
        <w:t>ebogen ausgefüllt</w:t>
      </w:r>
      <w:r w:rsidR="00BA4ADE">
        <w:t xml:space="preserve"> haben. </w:t>
      </w:r>
      <w:r w:rsidR="00CC6A14">
        <w:t xml:space="preserve">In diesem Zusammenhang möchte ich </w:t>
      </w:r>
      <w:r w:rsidR="00BA4ADE">
        <w:t>auch den Mitarbeitern des Bereichs Arbeitswissenschaften und Organisation des Instituts für Managementwissenschaften der TU-Wien</w:t>
      </w:r>
      <w:r w:rsidR="00CC6A14">
        <w:t xml:space="preserve"> meinen Dank für die Teilnahme</w:t>
      </w:r>
      <w:r w:rsidR="00BA4ADE">
        <w:t xml:space="preserve"> am Pre-Test </w:t>
      </w:r>
      <w:r w:rsidR="00CC6A14">
        <w:t>aussprechen.</w:t>
      </w:r>
    </w:p>
    <w:p w:rsidR="00015140" w:rsidRDefault="00015140" w:rsidP="003E3B85">
      <w:pPr>
        <w:pStyle w:val="Textkrper"/>
      </w:pPr>
    </w:p>
    <w:p w:rsidR="00015140" w:rsidRPr="00015140" w:rsidRDefault="00015140" w:rsidP="003E3B85">
      <w:pPr>
        <w:pStyle w:val="Textkrper"/>
        <w:rPr>
          <w:b/>
          <w:sz w:val="26"/>
          <w:szCs w:val="26"/>
        </w:rPr>
      </w:pPr>
      <w:r w:rsidRPr="00015140">
        <w:rPr>
          <w:b/>
          <w:sz w:val="26"/>
          <w:szCs w:val="26"/>
        </w:rPr>
        <w:t>Anmerkung</w:t>
      </w:r>
    </w:p>
    <w:p w:rsidR="00015140" w:rsidRDefault="00015140" w:rsidP="003E3B85">
      <w:pPr>
        <w:pStyle w:val="Textkrper"/>
      </w:pPr>
      <w:r>
        <w:t>Sämtliche Personenbezeichnungen in der vorliegenden Diplomarbeit sind geschlechtsneutral aufzufassen. Zugunsten der besseren Lesbarkeit wurde größtenteils darauf verzichtet, die weibliche Formulierung ebenfalls aufzuführen.</w:t>
      </w:r>
    </w:p>
    <w:p w:rsidR="00FC781B" w:rsidRPr="0017518C" w:rsidRDefault="00FC781B" w:rsidP="003E3B85">
      <w:pPr>
        <w:pStyle w:val="berschrift1"/>
        <w:numPr>
          <w:ilvl w:val="0"/>
          <w:numId w:val="0"/>
        </w:numPr>
      </w:pPr>
      <w:bookmarkStart w:id="5" w:name="_Toc331202704"/>
      <w:r w:rsidRPr="0017518C">
        <w:lastRenderedPageBreak/>
        <w:t>Inhaltsverzeichnis</w:t>
      </w:r>
      <w:bookmarkEnd w:id="0"/>
      <w:bookmarkEnd w:id="5"/>
    </w:p>
    <w:p w:rsidR="003409AA" w:rsidRDefault="003C3A69">
      <w:pPr>
        <w:pStyle w:val="Verzeichnis1"/>
        <w:rPr>
          <w:rFonts w:asciiTheme="minorHAnsi" w:eastAsiaTheme="minorEastAsia" w:hAnsiTheme="minorHAnsi" w:cstheme="minorBidi"/>
          <w:b w:val="0"/>
          <w:noProof/>
          <w:sz w:val="22"/>
          <w:lang w:eastAsia="de-AT"/>
        </w:rPr>
      </w:pPr>
      <w:r w:rsidRPr="003C3A69">
        <w:fldChar w:fldCharType="begin"/>
      </w:r>
      <w:r w:rsidR="00FC781B" w:rsidRPr="00B021E7">
        <w:instrText xml:space="preserve"> TOC \o "1-3" \u </w:instrText>
      </w:r>
      <w:r w:rsidRPr="003C3A69">
        <w:fldChar w:fldCharType="separate"/>
      </w:r>
      <w:r w:rsidR="003409AA">
        <w:rPr>
          <w:noProof/>
        </w:rPr>
        <w:t>Kurzfassung</w:t>
      </w:r>
      <w:r w:rsidR="003409AA">
        <w:rPr>
          <w:noProof/>
        </w:rPr>
        <w:tab/>
      </w:r>
      <w:r>
        <w:rPr>
          <w:noProof/>
        </w:rPr>
        <w:fldChar w:fldCharType="begin"/>
      </w:r>
      <w:r w:rsidR="003409AA">
        <w:rPr>
          <w:noProof/>
        </w:rPr>
        <w:instrText xml:space="preserve"> PAGEREF _Toc331202701 \h </w:instrText>
      </w:r>
      <w:r>
        <w:rPr>
          <w:noProof/>
        </w:rPr>
      </w:r>
      <w:r>
        <w:rPr>
          <w:noProof/>
        </w:rPr>
        <w:fldChar w:fldCharType="separate"/>
      </w:r>
      <w:r w:rsidR="003409AA">
        <w:rPr>
          <w:noProof/>
        </w:rPr>
        <w:t>ii</w:t>
      </w:r>
      <w:r>
        <w:rPr>
          <w:noProof/>
        </w:rPr>
        <w:fldChar w:fldCharType="end"/>
      </w:r>
    </w:p>
    <w:p w:rsidR="003409AA" w:rsidRDefault="003409AA">
      <w:pPr>
        <w:pStyle w:val="Verzeichnis1"/>
        <w:rPr>
          <w:rFonts w:asciiTheme="minorHAnsi" w:eastAsiaTheme="minorEastAsia" w:hAnsiTheme="minorHAnsi" w:cstheme="minorBidi"/>
          <w:b w:val="0"/>
          <w:noProof/>
          <w:sz w:val="22"/>
          <w:lang w:eastAsia="de-AT"/>
        </w:rPr>
      </w:pPr>
      <w:r>
        <w:rPr>
          <w:noProof/>
        </w:rPr>
        <w:t>Abstract</w:t>
      </w:r>
      <w:r>
        <w:rPr>
          <w:noProof/>
        </w:rPr>
        <w:tab/>
      </w:r>
      <w:r w:rsidR="003C3A69">
        <w:rPr>
          <w:noProof/>
        </w:rPr>
        <w:fldChar w:fldCharType="begin"/>
      </w:r>
      <w:r>
        <w:rPr>
          <w:noProof/>
        </w:rPr>
        <w:instrText xml:space="preserve"> PAGEREF _Toc331202702 \h </w:instrText>
      </w:r>
      <w:r w:rsidR="003C3A69">
        <w:rPr>
          <w:noProof/>
        </w:rPr>
      </w:r>
      <w:r w:rsidR="003C3A69">
        <w:rPr>
          <w:noProof/>
        </w:rPr>
        <w:fldChar w:fldCharType="separate"/>
      </w:r>
      <w:r>
        <w:rPr>
          <w:noProof/>
        </w:rPr>
        <w:t>iii</w:t>
      </w:r>
      <w:r w:rsidR="003C3A69">
        <w:rPr>
          <w:noProof/>
        </w:rPr>
        <w:fldChar w:fldCharType="end"/>
      </w:r>
    </w:p>
    <w:p w:rsidR="003409AA" w:rsidRDefault="003409AA">
      <w:pPr>
        <w:pStyle w:val="Verzeichnis1"/>
        <w:rPr>
          <w:rFonts w:asciiTheme="minorHAnsi" w:eastAsiaTheme="minorEastAsia" w:hAnsiTheme="minorHAnsi" w:cstheme="minorBidi"/>
          <w:b w:val="0"/>
          <w:noProof/>
          <w:sz w:val="22"/>
          <w:lang w:eastAsia="de-AT"/>
        </w:rPr>
      </w:pPr>
      <w:r>
        <w:rPr>
          <w:noProof/>
        </w:rPr>
        <w:t>Vorwort und Danksagung</w:t>
      </w:r>
      <w:r>
        <w:rPr>
          <w:noProof/>
        </w:rPr>
        <w:tab/>
      </w:r>
      <w:r w:rsidR="003C3A69">
        <w:rPr>
          <w:noProof/>
        </w:rPr>
        <w:fldChar w:fldCharType="begin"/>
      </w:r>
      <w:r>
        <w:rPr>
          <w:noProof/>
        </w:rPr>
        <w:instrText xml:space="preserve"> PAGEREF _Toc331202703 \h </w:instrText>
      </w:r>
      <w:r w:rsidR="003C3A69">
        <w:rPr>
          <w:noProof/>
        </w:rPr>
      </w:r>
      <w:r w:rsidR="003C3A69">
        <w:rPr>
          <w:noProof/>
        </w:rPr>
        <w:fldChar w:fldCharType="separate"/>
      </w:r>
      <w:r>
        <w:rPr>
          <w:noProof/>
        </w:rPr>
        <w:t>iv</w:t>
      </w:r>
      <w:r w:rsidR="003C3A69">
        <w:rPr>
          <w:noProof/>
        </w:rPr>
        <w:fldChar w:fldCharType="end"/>
      </w:r>
    </w:p>
    <w:p w:rsidR="003409AA" w:rsidRDefault="003409AA">
      <w:pPr>
        <w:pStyle w:val="Verzeichnis1"/>
        <w:rPr>
          <w:rFonts w:asciiTheme="minorHAnsi" w:eastAsiaTheme="minorEastAsia" w:hAnsiTheme="minorHAnsi" w:cstheme="minorBidi"/>
          <w:b w:val="0"/>
          <w:noProof/>
          <w:sz w:val="22"/>
          <w:lang w:eastAsia="de-AT"/>
        </w:rPr>
      </w:pPr>
      <w:r>
        <w:rPr>
          <w:noProof/>
        </w:rPr>
        <w:t>Inhaltsverzeichnis</w:t>
      </w:r>
      <w:r>
        <w:rPr>
          <w:noProof/>
        </w:rPr>
        <w:tab/>
      </w:r>
      <w:r w:rsidR="003C3A69">
        <w:rPr>
          <w:noProof/>
        </w:rPr>
        <w:fldChar w:fldCharType="begin"/>
      </w:r>
      <w:r>
        <w:rPr>
          <w:noProof/>
        </w:rPr>
        <w:instrText xml:space="preserve"> PAGEREF _Toc331202704 \h </w:instrText>
      </w:r>
      <w:r w:rsidR="003C3A69">
        <w:rPr>
          <w:noProof/>
        </w:rPr>
      </w:r>
      <w:r w:rsidR="003C3A69">
        <w:rPr>
          <w:noProof/>
        </w:rPr>
        <w:fldChar w:fldCharType="separate"/>
      </w:r>
      <w:r>
        <w:rPr>
          <w:noProof/>
        </w:rPr>
        <w:t>v</w:t>
      </w:r>
      <w:r w:rsidR="003C3A69">
        <w:rPr>
          <w:noProof/>
        </w:rPr>
        <w:fldChar w:fldCharType="end"/>
      </w:r>
    </w:p>
    <w:p w:rsidR="003409AA" w:rsidRDefault="003409AA">
      <w:pPr>
        <w:pStyle w:val="Verzeichnis1"/>
        <w:tabs>
          <w:tab w:val="left" w:pos="480"/>
        </w:tabs>
        <w:rPr>
          <w:rFonts w:asciiTheme="minorHAnsi" w:eastAsiaTheme="minorEastAsia" w:hAnsiTheme="minorHAnsi" w:cstheme="minorBidi"/>
          <w:b w:val="0"/>
          <w:noProof/>
          <w:sz w:val="22"/>
          <w:lang w:eastAsia="de-AT"/>
        </w:rPr>
      </w:pPr>
      <w:r>
        <w:rPr>
          <w:noProof/>
        </w:rPr>
        <w:t>1</w:t>
      </w:r>
      <w:r>
        <w:rPr>
          <w:rFonts w:asciiTheme="minorHAnsi" w:eastAsiaTheme="minorEastAsia" w:hAnsiTheme="minorHAnsi" w:cstheme="minorBidi"/>
          <w:b w:val="0"/>
          <w:noProof/>
          <w:sz w:val="22"/>
          <w:lang w:eastAsia="de-AT"/>
        </w:rPr>
        <w:tab/>
      </w:r>
      <w:r>
        <w:rPr>
          <w:noProof/>
        </w:rPr>
        <w:t>Einleitung</w:t>
      </w:r>
      <w:r>
        <w:rPr>
          <w:noProof/>
        </w:rPr>
        <w:tab/>
      </w:r>
      <w:r w:rsidR="003C3A69">
        <w:rPr>
          <w:noProof/>
        </w:rPr>
        <w:fldChar w:fldCharType="begin"/>
      </w:r>
      <w:r>
        <w:rPr>
          <w:noProof/>
        </w:rPr>
        <w:instrText xml:space="preserve"> PAGEREF _Toc331202705 \h </w:instrText>
      </w:r>
      <w:r w:rsidR="003C3A69">
        <w:rPr>
          <w:noProof/>
        </w:rPr>
      </w:r>
      <w:r w:rsidR="003C3A69">
        <w:rPr>
          <w:noProof/>
        </w:rPr>
        <w:fldChar w:fldCharType="separate"/>
      </w:r>
      <w:r>
        <w:rPr>
          <w:noProof/>
        </w:rPr>
        <w:t>1</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1.1</w:t>
      </w:r>
      <w:r>
        <w:rPr>
          <w:rFonts w:asciiTheme="minorHAnsi" w:eastAsiaTheme="minorEastAsia" w:hAnsiTheme="minorHAnsi" w:cstheme="minorBidi"/>
          <w:noProof/>
          <w:sz w:val="22"/>
          <w:lang w:eastAsia="de-AT"/>
        </w:rPr>
        <w:tab/>
      </w:r>
      <w:r>
        <w:rPr>
          <w:noProof/>
        </w:rPr>
        <w:t>Problemstellung und Forschungsfrage</w:t>
      </w:r>
      <w:r>
        <w:rPr>
          <w:noProof/>
        </w:rPr>
        <w:tab/>
      </w:r>
      <w:r w:rsidR="003C3A69">
        <w:rPr>
          <w:noProof/>
        </w:rPr>
        <w:fldChar w:fldCharType="begin"/>
      </w:r>
      <w:r>
        <w:rPr>
          <w:noProof/>
        </w:rPr>
        <w:instrText xml:space="preserve"> PAGEREF _Toc331202706 \h </w:instrText>
      </w:r>
      <w:r w:rsidR="003C3A69">
        <w:rPr>
          <w:noProof/>
        </w:rPr>
      </w:r>
      <w:r w:rsidR="003C3A69">
        <w:rPr>
          <w:noProof/>
        </w:rPr>
        <w:fldChar w:fldCharType="separate"/>
      </w:r>
      <w:r>
        <w:rPr>
          <w:noProof/>
        </w:rPr>
        <w:t>1</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1.2</w:t>
      </w:r>
      <w:r>
        <w:rPr>
          <w:rFonts w:asciiTheme="minorHAnsi" w:eastAsiaTheme="minorEastAsia" w:hAnsiTheme="minorHAnsi" w:cstheme="minorBidi"/>
          <w:noProof/>
          <w:sz w:val="22"/>
          <w:lang w:eastAsia="de-AT"/>
        </w:rPr>
        <w:tab/>
      </w:r>
      <w:r>
        <w:rPr>
          <w:noProof/>
        </w:rPr>
        <w:t>Vorgehensweise und Aufbau der Arbeit</w:t>
      </w:r>
      <w:r>
        <w:rPr>
          <w:noProof/>
        </w:rPr>
        <w:tab/>
      </w:r>
      <w:r w:rsidR="003C3A69">
        <w:rPr>
          <w:noProof/>
        </w:rPr>
        <w:fldChar w:fldCharType="begin"/>
      </w:r>
      <w:r>
        <w:rPr>
          <w:noProof/>
        </w:rPr>
        <w:instrText xml:space="preserve"> PAGEREF _Toc331202707 \h </w:instrText>
      </w:r>
      <w:r w:rsidR="003C3A69">
        <w:rPr>
          <w:noProof/>
        </w:rPr>
      </w:r>
      <w:r w:rsidR="003C3A69">
        <w:rPr>
          <w:noProof/>
        </w:rPr>
        <w:fldChar w:fldCharType="separate"/>
      </w:r>
      <w:r>
        <w:rPr>
          <w:noProof/>
        </w:rPr>
        <w:t>3</w:t>
      </w:r>
      <w:r w:rsidR="003C3A69">
        <w:rPr>
          <w:noProof/>
        </w:rPr>
        <w:fldChar w:fldCharType="end"/>
      </w:r>
    </w:p>
    <w:p w:rsidR="003409AA" w:rsidRDefault="003409AA">
      <w:pPr>
        <w:pStyle w:val="Verzeichnis1"/>
        <w:tabs>
          <w:tab w:val="left" w:pos="480"/>
        </w:tabs>
        <w:rPr>
          <w:rFonts w:asciiTheme="minorHAnsi" w:eastAsiaTheme="minorEastAsia" w:hAnsiTheme="minorHAnsi" w:cstheme="minorBidi"/>
          <w:b w:val="0"/>
          <w:noProof/>
          <w:sz w:val="22"/>
          <w:lang w:eastAsia="de-AT"/>
        </w:rPr>
      </w:pPr>
      <w:r>
        <w:rPr>
          <w:noProof/>
        </w:rPr>
        <w:t>2</w:t>
      </w:r>
      <w:r>
        <w:rPr>
          <w:rFonts w:asciiTheme="minorHAnsi" w:eastAsiaTheme="minorEastAsia" w:hAnsiTheme="minorHAnsi" w:cstheme="minorBidi"/>
          <w:b w:val="0"/>
          <w:noProof/>
          <w:sz w:val="22"/>
          <w:lang w:eastAsia="de-AT"/>
        </w:rPr>
        <w:tab/>
      </w:r>
      <w:r>
        <w:rPr>
          <w:noProof/>
        </w:rPr>
        <w:t>State of the Art und Theorie</w:t>
      </w:r>
      <w:r>
        <w:rPr>
          <w:noProof/>
        </w:rPr>
        <w:tab/>
      </w:r>
      <w:r w:rsidR="003C3A69">
        <w:rPr>
          <w:noProof/>
        </w:rPr>
        <w:fldChar w:fldCharType="begin"/>
      </w:r>
      <w:r>
        <w:rPr>
          <w:noProof/>
        </w:rPr>
        <w:instrText xml:space="preserve"> PAGEREF _Toc331202708 \h </w:instrText>
      </w:r>
      <w:r w:rsidR="003C3A69">
        <w:rPr>
          <w:noProof/>
        </w:rPr>
      </w:r>
      <w:r w:rsidR="003C3A69">
        <w:rPr>
          <w:noProof/>
        </w:rPr>
        <w:fldChar w:fldCharType="separate"/>
      </w:r>
      <w:r>
        <w:rPr>
          <w:noProof/>
        </w:rPr>
        <w:t>5</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2.1</w:t>
      </w:r>
      <w:r>
        <w:rPr>
          <w:rFonts w:asciiTheme="minorHAnsi" w:eastAsiaTheme="minorEastAsia" w:hAnsiTheme="minorHAnsi" w:cstheme="minorBidi"/>
          <w:noProof/>
          <w:sz w:val="22"/>
          <w:lang w:eastAsia="de-AT"/>
        </w:rPr>
        <w:tab/>
      </w:r>
      <w:r>
        <w:rPr>
          <w:noProof/>
        </w:rPr>
        <w:t>Kommunikation, Medien und Qualität</w:t>
      </w:r>
      <w:r>
        <w:rPr>
          <w:noProof/>
        </w:rPr>
        <w:tab/>
      </w:r>
      <w:r w:rsidR="003C3A69">
        <w:rPr>
          <w:noProof/>
        </w:rPr>
        <w:fldChar w:fldCharType="begin"/>
      </w:r>
      <w:r>
        <w:rPr>
          <w:noProof/>
        </w:rPr>
        <w:instrText xml:space="preserve"> PAGEREF _Toc331202709 \h </w:instrText>
      </w:r>
      <w:r w:rsidR="003C3A69">
        <w:rPr>
          <w:noProof/>
        </w:rPr>
      </w:r>
      <w:r w:rsidR="003C3A69">
        <w:rPr>
          <w:noProof/>
        </w:rPr>
        <w:fldChar w:fldCharType="separate"/>
      </w:r>
      <w:r>
        <w:rPr>
          <w:noProof/>
        </w:rPr>
        <w:t>5</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2.1.1</w:t>
      </w:r>
      <w:r>
        <w:rPr>
          <w:rFonts w:asciiTheme="minorHAnsi" w:eastAsiaTheme="minorEastAsia" w:hAnsiTheme="minorHAnsi" w:cstheme="minorBidi"/>
          <w:noProof/>
          <w:sz w:val="22"/>
          <w:lang w:eastAsia="de-AT"/>
        </w:rPr>
        <w:tab/>
      </w:r>
      <w:r>
        <w:rPr>
          <w:noProof/>
        </w:rPr>
        <w:t>Theoretische Grundlagen</w:t>
      </w:r>
      <w:r>
        <w:rPr>
          <w:noProof/>
        </w:rPr>
        <w:tab/>
      </w:r>
      <w:r w:rsidR="003C3A69">
        <w:rPr>
          <w:noProof/>
        </w:rPr>
        <w:fldChar w:fldCharType="begin"/>
      </w:r>
      <w:r>
        <w:rPr>
          <w:noProof/>
        </w:rPr>
        <w:instrText xml:space="preserve"> PAGEREF _Toc331202710 \h </w:instrText>
      </w:r>
      <w:r w:rsidR="003C3A69">
        <w:rPr>
          <w:noProof/>
        </w:rPr>
      </w:r>
      <w:r w:rsidR="003C3A69">
        <w:rPr>
          <w:noProof/>
        </w:rPr>
        <w:fldChar w:fldCharType="separate"/>
      </w:r>
      <w:r>
        <w:rPr>
          <w:noProof/>
        </w:rPr>
        <w:t>5</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sidRPr="006F439C">
        <w:rPr>
          <w:rFonts w:eastAsia="MS Mincho"/>
          <w:noProof/>
        </w:rPr>
        <w:t>2.1.2</w:t>
      </w:r>
      <w:r>
        <w:rPr>
          <w:rFonts w:asciiTheme="minorHAnsi" w:eastAsiaTheme="minorEastAsia" w:hAnsiTheme="minorHAnsi" w:cstheme="minorBidi"/>
          <w:noProof/>
          <w:sz w:val="22"/>
          <w:lang w:eastAsia="de-AT"/>
        </w:rPr>
        <w:tab/>
      </w:r>
      <w:r w:rsidRPr="006F439C">
        <w:rPr>
          <w:rFonts w:eastAsia="MS Mincho"/>
          <w:noProof/>
        </w:rPr>
        <w:t>Qualität in der Kommunikation</w:t>
      </w:r>
      <w:r>
        <w:rPr>
          <w:noProof/>
        </w:rPr>
        <w:tab/>
      </w:r>
      <w:r w:rsidR="003C3A69">
        <w:rPr>
          <w:noProof/>
        </w:rPr>
        <w:fldChar w:fldCharType="begin"/>
      </w:r>
      <w:r>
        <w:rPr>
          <w:noProof/>
        </w:rPr>
        <w:instrText xml:space="preserve"> PAGEREF _Toc331202711 \h </w:instrText>
      </w:r>
      <w:r w:rsidR="003C3A69">
        <w:rPr>
          <w:noProof/>
        </w:rPr>
      </w:r>
      <w:r w:rsidR="003C3A69">
        <w:rPr>
          <w:noProof/>
        </w:rPr>
        <w:fldChar w:fldCharType="separate"/>
      </w:r>
      <w:r>
        <w:rPr>
          <w:noProof/>
        </w:rPr>
        <w:t>22</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sidRPr="006F439C">
        <w:rPr>
          <w:rFonts w:eastAsia="MS Mincho"/>
          <w:noProof/>
        </w:rPr>
        <w:t>2.1.3</w:t>
      </w:r>
      <w:r>
        <w:rPr>
          <w:rFonts w:asciiTheme="minorHAnsi" w:eastAsiaTheme="minorEastAsia" w:hAnsiTheme="minorHAnsi" w:cstheme="minorBidi"/>
          <w:noProof/>
          <w:sz w:val="22"/>
          <w:lang w:eastAsia="de-AT"/>
        </w:rPr>
        <w:tab/>
      </w:r>
      <w:r w:rsidRPr="006F439C">
        <w:rPr>
          <w:rFonts w:eastAsia="MS Mincho"/>
          <w:noProof/>
        </w:rPr>
        <w:t>Erwartungen und Anforderungen an Kommunikation</w:t>
      </w:r>
      <w:r>
        <w:rPr>
          <w:noProof/>
        </w:rPr>
        <w:tab/>
      </w:r>
      <w:r w:rsidR="003C3A69">
        <w:rPr>
          <w:noProof/>
        </w:rPr>
        <w:fldChar w:fldCharType="begin"/>
      </w:r>
      <w:r>
        <w:rPr>
          <w:noProof/>
        </w:rPr>
        <w:instrText xml:space="preserve"> PAGEREF _Toc331202712 \h </w:instrText>
      </w:r>
      <w:r w:rsidR="003C3A69">
        <w:rPr>
          <w:noProof/>
        </w:rPr>
      </w:r>
      <w:r w:rsidR="003C3A69">
        <w:rPr>
          <w:noProof/>
        </w:rPr>
        <w:fldChar w:fldCharType="separate"/>
      </w:r>
      <w:r>
        <w:rPr>
          <w:noProof/>
        </w:rPr>
        <w:t>24</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sidRPr="006F439C">
        <w:rPr>
          <w:rFonts w:eastAsia="MS Mincho"/>
          <w:noProof/>
        </w:rPr>
        <w:t>2.1.4</w:t>
      </w:r>
      <w:r>
        <w:rPr>
          <w:rFonts w:asciiTheme="minorHAnsi" w:eastAsiaTheme="minorEastAsia" w:hAnsiTheme="minorHAnsi" w:cstheme="minorBidi"/>
          <w:noProof/>
          <w:sz w:val="22"/>
          <w:lang w:eastAsia="de-AT"/>
        </w:rPr>
        <w:tab/>
      </w:r>
      <w:r w:rsidRPr="006F439C">
        <w:rPr>
          <w:rFonts w:eastAsia="MS Mincho"/>
          <w:noProof/>
        </w:rPr>
        <w:t>Psychische Belastungen</w:t>
      </w:r>
      <w:r>
        <w:rPr>
          <w:noProof/>
        </w:rPr>
        <w:tab/>
      </w:r>
      <w:r w:rsidR="003C3A69">
        <w:rPr>
          <w:noProof/>
        </w:rPr>
        <w:fldChar w:fldCharType="begin"/>
      </w:r>
      <w:r>
        <w:rPr>
          <w:noProof/>
        </w:rPr>
        <w:instrText xml:space="preserve"> PAGEREF _Toc331202713 \h </w:instrText>
      </w:r>
      <w:r w:rsidR="003C3A69">
        <w:rPr>
          <w:noProof/>
        </w:rPr>
      </w:r>
      <w:r w:rsidR="003C3A69">
        <w:rPr>
          <w:noProof/>
        </w:rPr>
        <w:fldChar w:fldCharType="separate"/>
      </w:r>
      <w:r>
        <w:rPr>
          <w:noProof/>
        </w:rPr>
        <w:t>27</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2.1.5</w:t>
      </w:r>
      <w:r>
        <w:rPr>
          <w:rFonts w:asciiTheme="minorHAnsi" w:eastAsiaTheme="minorEastAsia" w:hAnsiTheme="minorHAnsi" w:cstheme="minorBidi"/>
          <w:noProof/>
          <w:sz w:val="22"/>
          <w:lang w:eastAsia="de-AT"/>
        </w:rPr>
        <w:tab/>
      </w:r>
      <w:r>
        <w:rPr>
          <w:noProof/>
        </w:rPr>
        <w:t>Ökonomische Relevanz</w:t>
      </w:r>
      <w:r>
        <w:rPr>
          <w:noProof/>
        </w:rPr>
        <w:tab/>
      </w:r>
      <w:r w:rsidR="003C3A69">
        <w:rPr>
          <w:noProof/>
        </w:rPr>
        <w:fldChar w:fldCharType="begin"/>
      </w:r>
      <w:r>
        <w:rPr>
          <w:noProof/>
        </w:rPr>
        <w:instrText xml:space="preserve"> PAGEREF _Toc331202714 \h </w:instrText>
      </w:r>
      <w:r w:rsidR="003C3A69">
        <w:rPr>
          <w:noProof/>
        </w:rPr>
      </w:r>
      <w:r w:rsidR="003C3A69">
        <w:rPr>
          <w:noProof/>
        </w:rPr>
        <w:fldChar w:fldCharType="separate"/>
      </w:r>
      <w:r>
        <w:rPr>
          <w:noProof/>
        </w:rPr>
        <w:t>32</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2.1.6</w:t>
      </w:r>
      <w:r>
        <w:rPr>
          <w:rFonts w:asciiTheme="minorHAnsi" w:eastAsiaTheme="minorEastAsia" w:hAnsiTheme="minorHAnsi" w:cstheme="minorBidi"/>
          <w:noProof/>
          <w:sz w:val="22"/>
          <w:lang w:eastAsia="de-AT"/>
        </w:rPr>
        <w:tab/>
      </w:r>
      <w:r>
        <w:rPr>
          <w:noProof/>
        </w:rPr>
        <w:t>Kommunikation und soziale Produktivität</w:t>
      </w:r>
      <w:r>
        <w:rPr>
          <w:noProof/>
        </w:rPr>
        <w:tab/>
      </w:r>
      <w:r w:rsidR="003C3A69">
        <w:rPr>
          <w:noProof/>
        </w:rPr>
        <w:fldChar w:fldCharType="begin"/>
      </w:r>
      <w:r>
        <w:rPr>
          <w:noProof/>
        </w:rPr>
        <w:instrText xml:space="preserve"> PAGEREF _Toc331202715 \h </w:instrText>
      </w:r>
      <w:r w:rsidR="003C3A69">
        <w:rPr>
          <w:noProof/>
        </w:rPr>
      </w:r>
      <w:r w:rsidR="003C3A69">
        <w:rPr>
          <w:noProof/>
        </w:rPr>
        <w:fldChar w:fldCharType="separate"/>
      </w:r>
      <w:r>
        <w:rPr>
          <w:noProof/>
        </w:rPr>
        <w:t>33</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2.2</w:t>
      </w:r>
      <w:r>
        <w:rPr>
          <w:rFonts w:asciiTheme="minorHAnsi" w:eastAsiaTheme="minorEastAsia" w:hAnsiTheme="minorHAnsi" w:cstheme="minorBidi"/>
          <w:noProof/>
          <w:sz w:val="22"/>
          <w:lang w:eastAsia="de-AT"/>
        </w:rPr>
        <w:tab/>
      </w:r>
      <w:r>
        <w:rPr>
          <w:noProof/>
        </w:rPr>
        <w:t>Internet</w:t>
      </w:r>
      <w:r>
        <w:rPr>
          <w:noProof/>
        </w:rPr>
        <w:tab/>
      </w:r>
      <w:r w:rsidR="003C3A69">
        <w:rPr>
          <w:noProof/>
        </w:rPr>
        <w:fldChar w:fldCharType="begin"/>
      </w:r>
      <w:r>
        <w:rPr>
          <w:noProof/>
        </w:rPr>
        <w:instrText xml:space="preserve"> PAGEREF _Toc331202716 \h </w:instrText>
      </w:r>
      <w:r w:rsidR="003C3A69">
        <w:rPr>
          <w:noProof/>
        </w:rPr>
      </w:r>
      <w:r w:rsidR="003C3A69">
        <w:rPr>
          <w:noProof/>
        </w:rPr>
        <w:fldChar w:fldCharType="separate"/>
      </w:r>
      <w:r>
        <w:rPr>
          <w:noProof/>
        </w:rPr>
        <w:t>40</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2.3</w:t>
      </w:r>
      <w:r>
        <w:rPr>
          <w:rFonts w:asciiTheme="minorHAnsi" w:eastAsiaTheme="minorEastAsia" w:hAnsiTheme="minorHAnsi" w:cstheme="minorBidi"/>
          <w:noProof/>
          <w:sz w:val="22"/>
          <w:lang w:eastAsia="de-AT"/>
        </w:rPr>
        <w:tab/>
      </w:r>
      <w:r>
        <w:rPr>
          <w:noProof/>
        </w:rPr>
        <w:t>E-Mail</w:t>
      </w:r>
      <w:r>
        <w:rPr>
          <w:noProof/>
        </w:rPr>
        <w:tab/>
      </w:r>
      <w:r w:rsidR="003C3A69">
        <w:rPr>
          <w:noProof/>
        </w:rPr>
        <w:fldChar w:fldCharType="begin"/>
      </w:r>
      <w:r>
        <w:rPr>
          <w:noProof/>
        </w:rPr>
        <w:instrText xml:space="preserve"> PAGEREF _Toc331202717 \h </w:instrText>
      </w:r>
      <w:r w:rsidR="003C3A69">
        <w:rPr>
          <w:noProof/>
        </w:rPr>
      </w:r>
      <w:r w:rsidR="003C3A69">
        <w:rPr>
          <w:noProof/>
        </w:rPr>
        <w:fldChar w:fldCharType="separate"/>
      </w:r>
      <w:r>
        <w:rPr>
          <w:noProof/>
        </w:rPr>
        <w:t>41</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2.3.1</w:t>
      </w:r>
      <w:r>
        <w:rPr>
          <w:rFonts w:asciiTheme="minorHAnsi" w:eastAsiaTheme="minorEastAsia" w:hAnsiTheme="minorHAnsi" w:cstheme="minorBidi"/>
          <w:noProof/>
          <w:sz w:val="22"/>
          <w:lang w:eastAsia="de-AT"/>
        </w:rPr>
        <w:tab/>
      </w:r>
      <w:r>
        <w:rPr>
          <w:noProof/>
        </w:rPr>
        <w:t>Medientheoretische Einordnung der E-Mail</w:t>
      </w:r>
      <w:r>
        <w:rPr>
          <w:noProof/>
        </w:rPr>
        <w:tab/>
      </w:r>
      <w:r w:rsidR="003C3A69">
        <w:rPr>
          <w:noProof/>
        </w:rPr>
        <w:fldChar w:fldCharType="begin"/>
      </w:r>
      <w:r>
        <w:rPr>
          <w:noProof/>
        </w:rPr>
        <w:instrText xml:space="preserve"> PAGEREF _Toc331202718 \h </w:instrText>
      </w:r>
      <w:r w:rsidR="003C3A69">
        <w:rPr>
          <w:noProof/>
        </w:rPr>
      </w:r>
      <w:r w:rsidR="003C3A69">
        <w:rPr>
          <w:noProof/>
        </w:rPr>
        <w:fldChar w:fldCharType="separate"/>
      </w:r>
      <w:r>
        <w:rPr>
          <w:noProof/>
        </w:rPr>
        <w:t>41</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2.3.2</w:t>
      </w:r>
      <w:r>
        <w:rPr>
          <w:rFonts w:asciiTheme="minorHAnsi" w:eastAsiaTheme="minorEastAsia" w:hAnsiTheme="minorHAnsi" w:cstheme="minorBidi"/>
          <w:noProof/>
          <w:sz w:val="22"/>
          <w:lang w:eastAsia="de-AT"/>
        </w:rPr>
        <w:tab/>
      </w:r>
      <w:r>
        <w:rPr>
          <w:noProof/>
        </w:rPr>
        <w:t>Bedeutung der E-Mail</w:t>
      </w:r>
      <w:r>
        <w:rPr>
          <w:noProof/>
        </w:rPr>
        <w:tab/>
      </w:r>
      <w:r w:rsidR="003C3A69">
        <w:rPr>
          <w:noProof/>
        </w:rPr>
        <w:fldChar w:fldCharType="begin"/>
      </w:r>
      <w:r>
        <w:rPr>
          <w:noProof/>
        </w:rPr>
        <w:instrText xml:space="preserve"> PAGEREF _Toc331202719 \h </w:instrText>
      </w:r>
      <w:r w:rsidR="003C3A69">
        <w:rPr>
          <w:noProof/>
        </w:rPr>
      </w:r>
      <w:r w:rsidR="003C3A69">
        <w:rPr>
          <w:noProof/>
        </w:rPr>
        <w:fldChar w:fldCharType="separate"/>
      </w:r>
      <w:r>
        <w:rPr>
          <w:noProof/>
        </w:rPr>
        <w:t>42</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sidRPr="006F439C">
        <w:rPr>
          <w:rFonts w:eastAsia="MS Mincho"/>
          <w:noProof/>
        </w:rPr>
        <w:t>2.3.3</w:t>
      </w:r>
      <w:r>
        <w:rPr>
          <w:rFonts w:asciiTheme="minorHAnsi" w:eastAsiaTheme="minorEastAsia" w:hAnsiTheme="minorHAnsi" w:cstheme="minorBidi"/>
          <w:noProof/>
          <w:sz w:val="22"/>
          <w:lang w:eastAsia="de-AT"/>
        </w:rPr>
        <w:tab/>
      </w:r>
      <w:r w:rsidRPr="006F439C">
        <w:rPr>
          <w:rFonts w:eastAsia="MS Mincho"/>
          <w:noProof/>
        </w:rPr>
        <w:t>Nonverbale Kommunikation bei der E-Mail</w:t>
      </w:r>
      <w:r>
        <w:rPr>
          <w:noProof/>
        </w:rPr>
        <w:tab/>
      </w:r>
      <w:r w:rsidR="003C3A69">
        <w:rPr>
          <w:noProof/>
        </w:rPr>
        <w:fldChar w:fldCharType="begin"/>
      </w:r>
      <w:r>
        <w:rPr>
          <w:noProof/>
        </w:rPr>
        <w:instrText xml:space="preserve"> PAGEREF _Toc331202720 \h </w:instrText>
      </w:r>
      <w:r w:rsidR="003C3A69">
        <w:rPr>
          <w:noProof/>
        </w:rPr>
      </w:r>
      <w:r w:rsidR="003C3A69">
        <w:rPr>
          <w:noProof/>
        </w:rPr>
        <w:fldChar w:fldCharType="separate"/>
      </w:r>
      <w:r>
        <w:rPr>
          <w:noProof/>
        </w:rPr>
        <w:t>43</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2.3.4</w:t>
      </w:r>
      <w:r>
        <w:rPr>
          <w:rFonts w:asciiTheme="minorHAnsi" w:eastAsiaTheme="minorEastAsia" w:hAnsiTheme="minorHAnsi" w:cstheme="minorBidi"/>
          <w:noProof/>
          <w:sz w:val="22"/>
          <w:lang w:eastAsia="de-AT"/>
        </w:rPr>
        <w:tab/>
      </w:r>
      <w:r>
        <w:rPr>
          <w:noProof/>
        </w:rPr>
        <w:t>Statistische Daten E-Mail</w:t>
      </w:r>
      <w:r>
        <w:rPr>
          <w:noProof/>
        </w:rPr>
        <w:tab/>
      </w:r>
      <w:r w:rsidR="003C3A69">
        <w:rPr>
          <w:noProof/>
        </w:rPr>
        <w:fldChar w:fldCharType="begin"/>
      </w:r>
      <w:r>
        <w:rPr>
          <w:noProof/>
        </w:rPr>
        <w:instrText xml:space="preserve"> PAGEREF _Toc331202721 \h </w:instrText>
      </w:r>
      <w:r w:rsidR="003C3A69">
        <w:rPr>
          <w:noProof/>
        </w:rPr>
      </w:r>
      <w:r w:rsidR="003C3A69">
        <w:rPr>
          <w:noProof/>
        </w:rPr>
        <w:fldChar w:fldCharType="separate"/>
      </w:r>
      <w:r>
        <w:rPr>
          <w:noProof/>
        </w:rPr>
        <w:t>43</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2.3.5</w:t>
      </w:r>
      <w:r>
        <w:rPr>
          <w:rFonts w:asciiTheme="minorHAnsi" w:eastAsiaTheme="minorEastAsia" w:hAnsiTheme="minorHAnsi" w:cstheme="minorBidi"/>
          <w:noProof/>
          <w:sz w:val="22"/>
          <w:lang w:eastAsia="de-AT"/>
        </w:rPr>
        <w:tab/>
      </w:r>
      <w:r>
        <w:rPr>
          <w:noProof/>
        </w:rPr>
        <w:t>Zusammenhang E-Mail, Produktivität, Wohlbefinden</w:t>
      </w:r>
      <w:r>
        <w:rPr>
          <w:noProof/>
        </w:rPr>
        <w:tab/>
      </w:r>
      <w:r w:rsidR="003C3A69">
        <w:rPr>
          <w:noProof/>
        </w:rPr>
        <w:fldChar w:fldCharType="begin"/>
      </w:r>
      <w:r>
        <w:rPr>
          <w:noProof/>
        </w:rPr>
        <w:instrText xml:space="preserve"> PAGEREF _Toc331202722 \h </w:instrText>
      </w:r>
      <w:r w:rsidR="003C3A69">
        <w:rPr>
          <w:noProof/>
        </w:rPr>
      </w:r>
      <w:r w:rsidR="003C3A69">
        <w:rPr>
          <w:noProof/>
        </w:rPr>
        <w:fldChar w:fldCharType="separate"/>
      </w:r>
      <w:r>
        <w:rPr>
          <w:noProof/>
        </w:rPr>
        <w:t>45</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sidRPr="006F439C">
        <w:rPr>
          <w:rFonts w:eastAsia="MS Mincho"/>
          <w:noProof/>
        </w:rPr>
        <w:t>2.3.6</w:t>
      </w:r>
      <w:r>
        <w:rPr>
          <w:rFonts w:asciiTheme="minorHAnsi" w:eastAsiaTheme="minorEastAsia" w:hAnsiTheme="minorHAnsi" w:cstheme="minorBidi"/>
          <w:noProof/>
          <w:sz w:val="22"/>
          <w:lang w:eastAsia="de-AT"/>
        </w:rPr>
        <w:tab/>
      </w:r>
      <w:r w:rsidRPr="006F439C">
        <w:rPr>
          <w:rFonts w:eastAsia="MS Mincho"/>
          <w:noProof/>
        </w:rPr>
        <w:t>E-Mail-Flut</w:t>
      </w:r>
      <w:r>
        <w:rPr>
          <w:noProof/>
        </w:rPr>
        <w:tab/>
      </w:r>
      <w:r w:rsidR="003C3A69">
        <w:rPr>
          <w:noProof/>
        </w:rPr>
        <w:fldChar w:fldCharType="begin"/>
      </w:r>
      <w:r>
        <w:rPr>
          <w:noProof/>
        </w:rPr>
        <w:instrText xml:space="preserve"> PAGEREF _Toc331202723 \h </w:instrText>
      </w:r>
      <w:r w:rsidR="003C3A69">
        <w:rPr>
          <w:noProof/>
        </w:rPr>
      </w:r>
      <w:r w:rsidR="003C3A69">
        <w:rPr>
          <w:noProof/>
        </w:rPr>
        <w:fldChar w:fldCharType="separate"/>
      </w:r>
      <w:r>
        <w:rPr>
          <w:noProof/>
        </w:rPr>
        <w:t>46</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lastRenderedPageBreak/>
        <w:t>2.3.7</w:t>
      </w:r>
      <w:r>
        <w:rPr>
          <w:rFonts w:asciiTheme="minorHAnsi" w:eastAsiaTheme="minorEastAsia" w:hAnsiTheme="minorHAnsi" w:cstheme="minorBidi"/>
          <w:noProof/>
          <w:sz w:val="22"/>
          <w:lang w:eastAsia="de-AT"/>
        </w:rPr>
        <w:tab/>
      </w:r>
      <w:r>
        <w:rPr>
          <w:noProof/>
        </w:rPr>
        <w:t>Zeitaufwand</w:t>
      </w:r>
      <w:r>
        <w:rPr>
          <w:noProof/>
        </w:rPr>
        <w:tab/>
      </w:r>
      <w:r w:rsidR="003C3A69">
        <w:rPr>
          <w:noProof/>
        </w:rPr>
        <w:fldChar w:fldCharType="begin"/>
      </w:r>
      <w:r>
        <w:rPr>
          <w:noProof/>
        </w:rPr>
        <w:instrText xml:space="preserve"> PAGEREF _Toc331202724 \h </w:instrText>
      </w:r>
      <w:r w:rsidR="003C3A69">
        <w:rPr>
          <w:noProof/>
        </w:rPr>
      </w:r>
      <w:r w:rsidR="003C3A69">
        <w:rPr>
          <w:noProof/>
        </w:rPr>
        <w:fldChar w:fldCharType="separate"/>
      </w:r>
      <w:r>
        <w:rPr>
          <w:noProof/>
        </w:rPr>
        <w:t>48</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2.3.8</w:t>
      </w:r>
      <w:r>
        <w:rPr>
          <w:rFonts w:asciiTheme="minorHAnsi" w:eastAsiaTheme="minorEastAsia" w:hAnsiTheme="minorHAnsi" w:cstheme="minorBidi"/>
          <w:noProof/>
          <w:sz w:val="22"/>
          <w:lang w:eastAsia="de-AT"/>
        </w:rPr>
        <w:tab/>
      </w:r>
      <w:r>
        <w:rPr>
          <w:noProof/>
        </w:rPr>
        <w:t>E-Mail-Inhalte</w:t>
      </w:r>
      <w:r>
        <w:rPr>
          <w:noProof/>
        </w:rPr>
        <w:tab/>
      </w:r>
      <w:r w:rsidR="003C3A69">
        <w:rPr>
          <w:noProof/>
        </w:rPr>
        <w:fldChar w:fldCharType="begin"/>
      </w:r>
      <w:r>
        <w:rPr>
          <w:noProof/>
        </w:rPr>
        <w:instrText xml:space="preserve"> PAGEREF _Toc331202725 \h </w:instrText>
      </w:r>
      <w:r w:rsidR="003C3A69">
        <w:rPr>
          <w:noProof/>
        </w:rPr>
      </w:r>
      <w:r w:rsidR="003C3A69">
        <w:rPr>
          <w:noProof/>
        </w:rPr>
        <w:fldChar w:fldCharType="separate"/>
      </w:r>
      <w:r>
        <w:rPr>
          <w:noProof/>
        </w:rPr>
        <w:t>49</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sidRPr="006F439C">
        <w:rPr>
          <w:rFonts w:eastAsia="MS Mincho"/>
          <w:noProof/>
        </w:rPr>
        <w:t>2.4</w:t>
      </w:r>
      <w:r>
        <w:rPr>
          <w:rFonts w:asciiTheme="minorHAnsi" w:eastAsiaTheme="minorEastAsia" w:hAnsiTheme="minorHAnsi" w:cstheme="minorBidi"/>
          <w:noProof/>
          <w:sz w:val="22"/>
          <w:lang w:eastAsia="de-AT"/>
        </w:rPr>
        <w:tab/>
      </w:r>
      <w:r w:rsidRPr="006F439C">
        <w:rPr>
          <w:rFonts w:eastAsia="MS Mincho"/>
          <w:noProof/>
        </w:rPr>
        <w:t>Smartphone</w:t>
      </w:r>
      <w:r>
        <w:rPr>
          <w:noProof/>
        </w:rPr>
        <w:tab/>
      </w:r>
      <w:r w:rsidR="003C3A69">
        <w:rPr>
          <w:noProof/>
        </w:rPr>
        <w:fldChar w:fldCharType="begin"/>
      </w:r>
      <w:r>
        <w:rPr>
          <w:noProof/>
        </w:rPr>
        <w:instrText xml:space="preserve"> PAGEREF _Toc331202726 \h </w:instrText>
      </w:r>
      <w:r w:rsidR="003C3A69">
        <w:rPr>
          <w:noProof/>
        </w:rPr>
      </w:r>
      <w:r w:rsidR="003C3A69">
        <w:rPr>
          <w:noProof/>
        </w:rPr>
        <w:fldChar w:fldCharType="separate"/>
      </w:r>
      <w:r>
        <w:rPr>
          <w:noProof/>
        </w:rPr>
        <w:t>52</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2.4.1</w:t>
      </w:r>
      <w:r>
        <w:rPr>
          <w:rFonts w:asciiTheme="minorHAnsi" w:eastAsiaTheme="minorEastAsia" w:hAnsiTheme="minorHAnsi" w:cstheme="minorBidi"/>
          <w:noProof/>
          <w:sz w:val="22"/>
          <w:lang w:eastAsia="de-AT"/>
        </w:rPr>
        <w:tab/>
      </w:r>
      <w:r>
        <w:rPr>
          <w:noProof/>
        </w:rPr>
        <w:t>Smartphone Definition</w:t>
      </w:r>
      <w:r>
        <w:rPr>
          <w:noProof/>
        </w:rPr>
        <w:tab/>
      </w:r>
      <w:r w:rsidR="003C3A69">
        <w:rPr>
          <w:noProof/>
        </w:rPr>
        <w:fldChar w:fldCharType="begin"/>
      </w:r>
      <w:r>
        <w:rPr>
          <w:noProof/>
        </w:rPr>
        <w:instrText xml:space="preserve"> PAGEREF _Toc331202727 \h </w:instrText>
      </w:r>
      <w:r w:rsidR="003C3A69">
        <w:rPr>
          <w:noProof/>
        </w:rPr>
      </w:r>
      <w:r w:rsidR="003C3A69">
        <w:rPr>
          <w:noProof/>
        </w:rPr>
        <w:fldChar w:fldCharType="separate"/>
      </w:r>
      <w:r>
        <w:rPr>
          <w:noProof/>
        </w:rPr>
        <w:t>52</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2.4.2</w:t>
      </w:r>
      <w:r>
        <w:rPr>
          <w:rFonts w:asciiTheme="minorHAnsi" w:eastAsiaTheme="minorEastAsia" w:hAnsiTheme="minorHAnsi" w:cstheme="minorBidi"/>
          <w:noProof/>
          <w:sz w:val="22"/>
          <w:lang w:eastAsia="de-AT"/>
        </w:rPr>
        <w:tab/>
      </w:r>
      <w:r>
        <w:rPr>
          <w:noProof/>
        </w:rPr>
        <w:t>Verbreitung</w:t>
      </w:r>
      <w:r>
        <w:rPr>
          <w:noProof/>
        </w:rPr>
        <w:tab/>
      </w:r>
      <w:r w:rsidR="003C3A69">
        <w:rPr>
          <w:noProof/>
        </w:rPr>
        <w:fldChar w:fldCharType="begin"/>
      </w:r>
      <w:r>
        <w:rPr>
          <w:noProof/>
        </w:rPr>
        <w:instrText xml:space="preserve"> PAGEREF _Toc331202728 \h </w:instrText>
      </w:r>
      <w:r w:rsidR="003C3A69">
        <w:rPr>
          <w:noProof/>
        </w:rPr>
      </w:r>
      <w:r w:rsidR="003C3A69">
        <w:rPr>
          <w:noProof/>
        </w:rPr>
        <w:fldChar w:fldCharType="separate"/>
      </w:r>
      <w:r>
        <w:rPr>
          <w:noProof/>
        </w:rPr>
        <w:t>53</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2.4.3</w:t>
      </w:r>
      <w:r>
        <w:rPr>
          <w:rFonts w:asciiTheme="minorHAnsi" w:eastAsiaTheme="minorEastAsia" w:hAnsiTheme="minorHAnsi" w:cstheme="minorBidi"/>
          <w:noProof/>
          <w:sz w:val="22"/>
          <w:lang w:eastAsia="de-AT"/>
        </w:rPr>
        <w:tab/>
      </w:r>
      <w:r>
        <w:rPr>
          <w:noProof/>
        </w:rPr>
        <w:t>Push-E-Mails und Smartphone</w:t>
      </w:r>
      <w:r>
        <w:rPr>
          <w:noProof/>
        </w:rPr>
        <w:tab/>
      </w:r>
      <w:r w:rsidR="003C3A69">
        <w:rPr>
          <w:noProof/>
        </w:rPr>
        <w:fldChar w:fldCharType="begin"/>
      </w:r>
      <w:r>
        <w:rPr>
          <w:noProof/>
        </w:rPr>
        <w:instrText xml:space="preserve"> PAGEREF _Toc331202729 \h </w:instrText>
      </w:r>
      <w:r w:rsidR="003C3A69">
        <w:rPr>
          <w:noProof/>
        </w:rPr>
      </w:r>
      <w:r w:rsidR="003C3A69">
        <w:rPr>
          <w:noProof/>
        </w:rPr>
        <w:fldChar w:fldCharType="separate"/>
      </w:r>
      <w:r>
        <w:rPr>
          <w:noProof/>
        </w:rPr>
        <w:t>57</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2.4.4</w:t>
      </w:r>
      <w:r>
        <w:rPr>
          <w:rFonts w:asciiTheme="minorHAnsi" w:eastAsiaTheme="minorEastAsia" w:hAnsiTheme="minorHAnsi" w:cstheme="minorBidi"/>
          <w:noProof/>
          <w:sz w:val="22"/>
          <w:lang w:eastAsia="de-AT"/>
        </w:rPr>
        <w:tab/>
      </w:r>
      <w:r>
        <w:rPr>
          <w:noProof/>
        </w:rPr>
        <w:t>Erreichbarkeit</w:t>
      </w:r>
      <w:r>
        <w:rPr>
          <w:noProof/>
        </w:rPr>
        <w:tab/>
      </w:r>
      <w:r w:rsidR="003C3A69">
        <w:rPr>
          <w:noProof/>
        </w:rPr>
        <w:fldChar w:fldCharType="begin"/>
      </w:r>
      <w:r>
        <w:rPr>
          <w:noProof/>
        </w:rPr>
        <w:instrText xml:space="preserve"> PAGEREF _Toc331202730 \h </w:instrText>
      </w:r>
      <w:r w:rsidR="003C3A69">
        <w:rPr>
          <w:noProof/>
        </w:rPr>
      </w:r>
      <w:r w:rsidR="003C3A69">
        <w:rPr>
          <w:noProof/>
        </w:rPr>
        <w:fldChar w:fldCharType="separate"/>
      </w:r>
      <w:r>
        <w:rPr>
          <w:noProof/>
        </w:rPr>
        <w:t>59</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2.4.5</w:t>
      </w:r>
      <w:r>
        <w:rPr>
          <w:rFonts w:asciiTheme="minorHAnsi" w:eastAsiaTheme="minorEastAsia" w:hAnsiTheme="minorHAnsi" w:cstheme="minorBidi"/>
          <w:noProof/>
          <w:sz w:val="22"/>
          <w:lang w:eastAsia="de-AT"/>
        </w:rPr>
        <w:tab/>
      </w:r>
      <w:r>
        <w:rPr>
          <w:noProof/>
        </w:rPr>
        <w:t>Arbeit und Freizeit, Work-Life-Balance</w:t>
      </w:r>
      <w:r>
        <w:rPr>
          <w:noProof/>
        </w:rPr>
        <w:tab/>
      </w:r>
      <w:r w:rsidR="003C3A69">
        <w:rPr>
          <w:noProof/>
        </w:rPr>
        <w:fldChar w:fldCharType="begin"/>
      </w:r>
      <w:r>
        <w:rPr>
          <w:noProof/>
        </w:rPr>
        <w:instrText xml:space="preserve"> PAGEREF _Toc331202731 \h </w:instrText>
      </w:r>
      <w:r w:rsidR="003C3A69">
        <w:rPr>
          <w:noProof/>
        </w:rPr>
      </w:r>
      <w:r w:rsidR="003C3A69">
        <w:rPr>
          <w:noProof/>
        </w:rPr>
        <w:fldChar w:fldCharType="separate"/>
      </w:r>
      <w:r>
        <w:rPr>
          <w:noProof/>
        </w:rPr>
        <w:t>60</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2.4.6</w:t>
      </w:r>
      <w:r>
        <w:rPr>
          <w:rFonts w:asciiTheme="minorHAnsi" w:eastAsiaTheme="minorEastAsia" w:hAnsiTheme="minorHAnsi" w:cstheme="minorBidi"/>
          <w:noProof/>
          <w:sz w:val="22"/>
          <w:lang w:eastAsia="de-AT"/>
        </w:rPr>
        <w:tab/>
      </w:r>
      <w:r>
        <w:rPr>
          <w:noProof/>
        </w:rPr>
        <w:t>Beispiele zu einem (pro-)aktiven Umgang aus der Industrie</w:t>
      </w:r>
      <w:r>
        <w:rPr>
          <w:noProof/>
        </w:rPr>
        <w:tab/>
      </w:r>
      <w:r w:rsidR="003C3A69">
        <w:rPr>
          <w:noProof/>
        </w:rPr>
        <w:fldChar w:fldCharType="begin"/>
      </w:r>
      <w:r>
        <w:rPr>
          <w:noProof/>
        </w:rPr>
        <w:instrText xml:space="preserve"> PAGEREF _Toc331202732 \h </w:instrText>
      </w:r>
      <w:r w:rsidR="003C3A69">
        <w:rPr>
          <w:noProof/>
        </w:rPr>
      </w:r>
      <w:r w:rsidR="003C3A69">
        <w:rPr>
          <w:noProof/>
        </w:rPr>
        <w:fldChar w:fldCharType="separate"/>
      </w:r>
      <w:r>
        <w:rPr>
          <w:noProof/>
        </w:rPr>
        <w:t>62</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sidRPr="006F439C">
        <w:rPr>
          <w:rFonts w:eastAsia="MS Mincho"/>
          <w:noProof/>
        </w:rPr>
        <w:t>2.4.7</w:t>
      </w:r>
      <w:r>
        <w:rPr>
          <w:rFonts w:asciiTheme="minorHAnsi" w:eastAsiaTheme="minorEastAsia" w:hAnsiTheme="minorHAnsi" w:cstheme="minorBidi"/>
          <w:noProof/>
          <w:sz w:val="22"/>
          <w:lang w:eastAsia="de-AT"/>
        </w:rPr>
        <w:tab/>
      </w:r>
      <w:r w:rsidRPr="006F439C">
        <w:rPr>
          <w:rFonts w:eastAsia="MS Mincho"/>
          <w:noProof/>
        </w:rPr>
        <w:t>Zusammenfassung und Ableitung der Forschungsfragen</w:t>
      </w:r>
      <w:r>
        <w:rPr>
          <w:noProof/>
        </w:rPr>
        <w:tab/>
      </w:r>
      <w:r w:rsidR="003C3A69">
        <w:rPr>
          <w:noProof/>
        </w:rPr>
        <w:fldChar w:fldCharType="begin"/>
      </w:r>
      <w:r>
        <w:rPr>
          <w:noProof/>
        </w:rPr>
        <w:instrText xml:space="preserve"> PAGEREF _Toc331202733 \h </w:instrText>
      </w:r>
      <w:r w:rsidR="003C3A69">
        <w:rPr>
          <w:noProof/>
        </w:rPr>
      </w:r>
      <w:r w:rsidR="003C3A69">
        <w:rPr>
          <w:noProof/>
        </w:rPr>
        <w:fldChar w:fldCharType="separate"/>
      </w:r>
      <w:r>
        <w:rPr>
          <w:noProof/>
        </w:rPr>
        <w:t>64</w:t>
      </w:r>
      <w:r w:rsidR="003C3A69">
        <w:rPr>
          <w:noProof/>
        </w:rPr>
        <w:fldChar w:fldCharType="end"/>
      </w:r>
    </w:p>
    <w:p w:rsidR="003409AA" w:rsidRDefault="003409AA">
      <w:pPr>
        <w:pStyle w:val="Verzeichnis1"/>
        <w:tabs>
          <w:tab w:val="left" w:pos="480"/>
        </w:tabs>
        <w:rPr>
          <w:rFonts w:asciiTheme="minorHAnsi" w:eastAsiaTheme="minorEastAsia" w:hAnsiTheme="minorHAnsi" w:cstheme="minorBidi"/>
          <w:b w:val="0"/>
          <w:noProof/>
          <w:sz w:val="22"/>
          <w:lang w:eastAsia="de-AT"/>
        </w:rPr>
      </w:pPr>
      <w:r>
        <w:rPr>
          <w:noProof/>
        </w:rPr>
        <w:t>3</w:t>
      </w:r>
      <w:r>
        <w:rPr>
          <w:rFonts w:asciiTheme="minorHAnsi" w:eastAsiaTheme="minorEastAsia" w:hAnsiTheme="minorHAnsi" w:cstheme="minorBidi"/>
          <w:b w:val="0"/>
          <w:noProof/>
          <w:sz w:val="22"/>
          <w:lang w:eastAsia="de-AT"/>
        </w:rPr>
        <w:tab/>
      </w:r>
      <w:r>
        <w:rPr>
          <w:noProof/>
        </w:rPr>
        <w:t>Empirische Studie</w:t>
      </w:r>
      <w:r>
        <w:rPr>
          <w:noProof/>
        </w:rPr>
        <w:tab/>
      </w:r>
      <w:r w:rsidR="003C3A69">
        <w:rPr>
          <w:noProof/>
        </w:rPr>
        <w:fldChar w:fldCharType="begin"/>
      </w:r>
      <w:r>
        <w:rPr>
          <w:noProof/>
        </w:rPr>
        <w:instrText xml:space="preserve"> PAGEREF _Toc331202734 \h </w:instrText>
      </w:r>
      <w:r w:rsidR="003C3A69">
        <w:rPr>
          <w:noProof/>
        </w:rPr>
      </w:r>
      <w:r w:rsidR="003C3A69">
        <w:rPr>
          <w:noProof/>
        </w:rPr>
        <w:fldChar w:fldCharType="separate"/>
      </w:r>
      <w:r>
        <w:rPr>
          <w:noProof/>
        </w:rPr>
        <w:t>67</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3.1</w:t>
      </w:r>
      <w:r>
        <w:rPr>
          <w:rFonts w:asciiTheme="minorHAnsi" w:eastAsiaTheme="minorEastAsia" w:hAnsiTheme="minorHAnsi" w:cstheme="minorBidi"/>
          <w:noProof/>
          <w:sz w:val="22"/>
          <w:lang w:eastAsia="de-AT"/>
        </w:rPr>
        <w:tab/>
      </w:r>
      <w:r>
        <w:rPr>
          <w:noProof/>
        </w:rPr>
        <w:t>Einleitung</w:t>
      </w:r>
      <w:r>
        <w:rPr>
          <w:noProof/>
        </w:rPr>
        <w:tab/>
      </w:r>
      <w:r w:rsidR="003C3A69">
        <w:rPr>
          <w:noProof/>
        </w:rPr>
        <w:fldChar w:fldCharType="begin"/>
      </w:r>
      <w:r>
        <w:rPr>
          <w:noProof/>
        </w:rPr>
        <w:instrText xml:space="preserve"> PAGEREF _Toc331202735 \h </w:instrText>
      </w:r>
      <w:r w:rsidR="003C3A69">
        <w:rPr>
          <w:noProof/>
        </w:rPr>
      </w:r>
      <w:r w:rsidR="003C3A69">
        <w:rPr>
          <w:noProof/>
        </w:rPr>
        <w:fldChar w:fldCharType="separate"/>
      </w:r>
      <w:r>
        <w:rPr>
          <w:noProof/>
        </w:rPr>
        <w:t>67</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3.1.1</w:t>
      </w:r>
      <w:r>
        <w:rPr>
          <w:rFonts w:asciiTheme="minorHAnsi" w:eastAsiaTheme="minorEastAsia" w:hAnsiTheme="minorHAnsi" w:cstheme="minorBidi"/>
          <w:noProof/>
          <w:sz w:val="22"/>
          <w:lang w:eastAsia="de-AT"/>
        </w:rPr>
        <w:tab/>
      </w:r>
      <w:r>
        <w:rPr>
          <w:noProof/>
        </w:rPr>
        <w:t>Methodologischer Zugang</w:t>
      </w:r>
      <w:r>
        <w:rPr>
          <w:noProof/>
        </w:rPr>
        <w:tab/>
      </w:r>
      <w:r w:rsidR="003C3A69">
        <w:rPr>
          <w:noProof/>
        </w:rPr>
        <w:fldChar w:fldCharType="begin"/>
      </w:r>
      <w:r>
        <w:rPr>
          <w:noProof/>
        </w:rPr>
        <w:instrText xml:space="preserve"> PAGEREF _Toc331202736 \h </w:instrText>
      </w:r>
      <w:r w:rsidR="003C3A69">
        <w:rPr>
          <w:noProof/>
        </w:rPr>
      </w:r>
      <w:r w:rsidR="003C3A69">
        <w:rPr>
          <w:noProof/>
        </w:rPr>
        <w:fldChar w:fldCharType="separate"/>
      </w:r>
      <w:r>
        <w:rPr>
          <w:noProof/>
        </w:rPr>
        <w:t>67</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3.1.2</w:t>
      </w:r>
      <w:r>
        <w:rPr>
          <w:rFonts w:asciiTheme="minorHAnsi" w:eastAsiaTheme="minorEastAsia" w:hAnsiTheme="minorHAnsi" w:cstheme="minorBidi"/>
          <w:noProof/>
          <w:sz w:val="22"/>
          <w:lang w:eastAsia="de-AT"/>
        </w:rPr>
        <w:tab/>
      </w:r>
      <w:r>
        <w:rPr>
          <w:noProof/>
        </w:rPr>
        <w:t>Aufbau des Fragebogens</w:t>
      </w:r>
      <w:r>
        <w:rPr>
          <w:noProof/>
        </w:rPr>
        <w:tab/>
      </w:r>
      <w:r w:rsidR="003C3A69">
        <w:rPr>
          <w:noProof/>
        </w:rPr>
        <w:fldChar w:fldCharType="begin"/>
      </w:r>
      <w:r>
        <w:rPr>
          <w:noProof/>
        </w:rPr>
        <w:instrText xml:space="preserve"> PAGEREF _Toc331202737 \h </w:instrText>
      </w:r>
      <w:r w:rsidR="003C3A69">
        <w:rPr>
          <w:noProof/>
        </w:rPr>
      </w:r>
      <w:r w:rsidR="003C3A69">
        <w:rPr>
          <w:noProof/>
        </w:rPr>
        <w:fldChar w:fldCharType="separate"/>
      </w:r>
      <w:r>
        <w:rPr>
          <w:noProof/>
        </w:rPr>
        <w:t>67</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3.1.3</w:t>
      </w:r>
      <w:r>
        <w:rPr>
          <w:rFonts w:asciiTheme="minorHAnsi" w:eastAsiaTheme="minorEastAsia" w:hAnsiTheme="minorHAnsi" w:cstheme="minorBidi"/>
          <w:noProof/>
          <w:sz w:val="22"/>
          <w:lang w:eastAsia="de-AT"/>
        </w:rPr>
        <w:tab/>
      </w:r>
      <w:r>
        <w:rPr>
          <w:noProof/>
        </w:rPr>
        <w:t>Sample und Ablauf</w:t>
      </w:r>
      <w:r>
        <w:rPr>
          <w:noProof/>
        </w:rPr>
        <w:tab/>
      </w:r>
      <w:r w:rsidR="003C3A69">
        <w:rPr>
          <w:noProof/>
        </w:rPr>
        <w:fldChar w:fldCharType="begin"/>
      </w:r>
      <w:r>
        <w:rPr>
          <w:noProof/>
        </w:rPr>
        <w:instrText xml:space="preserve"> PAGEREF _Toc331202738 \h </w:instrText>
      </w:r>
      <w:r w:rsidR="003C3A69">
        <w:rPr>
          <w:noProof/>
        </w:rPr>
      </w:r>
      <w:r w:rsidR="003C3A69">
        <w:rPr>
          <w:noProof/>
        </w:rPr>
        <w:fldChar w:fldCharType="separate"/>
      </w:r>
      <w:r>
        <w:rPr>
          <w:noProof/>
        </w:rPr>
        <w:t>70</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3.2</w:t>
      </w:r>
      <w:r>
        <w:rPr>
          <w:rFonts w:asciiTheme="minorHAnsi" w:eastAsiaTheme="minorEastAsia" w:hAnsiTheme="minorHAnsi" w:cstheme="minorBidi"/>
          <w:noProof/>
          <w:sz w:val="22"/>
          <w:lang w:eastAsia="de-AT"/>
        </w:rPr>
        <w:tab/>
      </w:r>
      <w:r>
        <w:rPr>
          <w:noProof/>
        </w:rPr>
        <w:t>Auswertung</w:t>
      </w:r>
      <w:r>
        <w:rPr>
          <w:noProof/>
        </w:rPr>
        <w:tab/>
      </w:r>
      <w:r w:rsidR="003C3A69">
        <w:rPr>
          <w:noProof/>
        </w:rPr>
        <w:fldChar w:fldCharType="begin"/>
      </w:r>
      <w:r>
        <w:rPr>
          <w:noProof/>
        </w:rPr>
        <w:instrText xml:space="preserve"> PAGEREF _Toc331202739 \h </w:instrText>
      </w:r>
      <w:r w:rsidR="003C3A69">
        <w:rPr>
          <w:noProof/>
        </w:rPr>
      </w:r>
      <w:r w:rsidR="003C3A69">
        <w:rPr>
          <w:noProof/>
        </w:rPr>
        <w:fldChar w:fldCharType="separate"/>
      </w:r>
      <w:r>
        <w:rPr>
          <w:noProof/>
        </w:rPr>
        <w:t>72</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3.2.1</w:t>
      </w:r>
      <w:r>
        <w:rPr>
          <w:rFonts w:asciiTheme="minorHAnsi" w:eastAsiaTheme="minorEastAsia" w:hAnsiTheme="minorHAnsi" w:cstheme="minorBidi"/>
          <w:noProof/>
          <w:sz w:val="22"/>
          <w:lang w:eastAsia="de-AT"/>
        </w:rPr>
        <w:tab/>
      </w:r>
      <w:r>
        <w:rPr>
          <w:noProof/>
        </w:rPr>
        <w:t>Kurzüberblick über die wichtigsten Ergebnisse</w:t>
      </w:r>
      <w:r>
        <w:rPr>
          <w:noProof/>
        </w:rPr>
        <w:tab/>
      </w:r>
      <w:r w:rsidR="003C3A69">
        <w:rPr>
          <w:noProof/>
        </w:rPr>
        <w:fldChar w:fldCharType="begin"/>
      </w:r>
      <w:r>
        <w:rPr>
          <w:noProof/>
        </w:rPr>
        <w:instrText xml:space="preserve"> PAGEREF _Toc331202740 \h </w:instrText>
      </w:r>
      <w:r w:rsidR="003C3A69">
        <w:rPr>
          <w:noProof/>
        </w:rPr>
      </w:r>
      <w:r w:rsidR="003C3A69">
        <w:rPr>
          <w:noProof/>
        </w:rPr>
        <w:fldChar w:fldCharType="separate"/>
      </w:r>
      <w:r>
        <w:rPr>
          <w:noProof/>
        </w:rPr>
        <w:t>72</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3.2.2</w:t>
      </w:r>
      <w:r>
        <w:rPr>
          <w:rFonts w:asciiTheme="minorHAnsi" w:eastAsiaTheme="minorEastAsia" w:hAnsiTheme="minorHAnsi" w:cstheme="minorBidi"/>
          <w:noProof/>
          <w:sz w:val="22"/>
          <w:lang w:eastAsia="de-AT"/>
        </w:rPr>
        <w:tab/>
      </w:r>
      <w:r>
        <w:rPr>
          <w:noProof/>
        </w:rPr>
        <w:t>Forschungsfragen</w:t>
      </w:r>
      <w:r>
        <w:rPr>
          <w:noProof/>
        </w:rPr>
        <w:tab/>
      </w:r>
      <w:r w:rsidR="003C3A69">
        <w:rPr>
          <w:noProof/>
        </w:rPr>
        <w:fldChar w:fldCharType="begin"/>
      </w:r>
      <w:r>
        <w:rPr>
          <w:noProof/>
        </w:rPr>
        <w:instrText xml:space="preserve"> PAGEREF _Toc331202741 \h </w:instrText>
      </w:r>
      <w:r w:rsidR="003C3A69">
        <w:rPr>
          <w:noProof/>
        </w:rPr>
      </w:r>
      <w:r w:rsidR="003C3A69">
        <w:rPr>
          <w:noProof/>
        </w:rPr>
        <w:fldChar w:fldCharType="separate"/>
      </w:r>
      <w:r>
        <w:rPr>
          <w:noProof/>
        </w:rPr>
        <w:t>73</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Pr>
          <w:noProof/>
        </w:rPr>
        <w:t>3.2.3</w:t>
      </w:r>
      <w:r>
        <w:rPr>
          <w:rFonts w:asciiTheme="minorHAnsi" w:eastAsiaTheme="minorEastAsia" w:hAnsiTheme="minorHAnsi" w:cstheme="minorBidi"/>
          <w:noProof/>
          <w:sz w:val="22"/>
          <w:lang w:eastAsia="de-AT"/>
        </w:rPr>
        <w:tab/>
      </w:r>
      <w:r>
        <w:rPr>
          <w:noProof/>
        </w:rPr>
        <w:t>weitere Ergebnisse und Korrelationen</w:t>
      </w:r>
      <w:r>
        <w:rPr>
          <w:noProof/>
        </w:rPr>
        <w:tab/>
      </w:r>
      <w:r w:rsidR="003C3A69">
        <w:rPr>
          <w:noProof/>
        </w:rPr>
        <w:fldChar w:fldCharType="begin"/>
      </w:r>
      <w:r>
        <w:rPr>
          <w:noProof/>
        </w:rPr>
        <w:instrText xml:space="preserve"> PAGEREF _Toc331202742 \h </w:instrText>
      </w:r>
      <w:r w:rsidR="003C3A69">
        <w:rPr>
          <w:noProof/>
        </w:rPr>
      </w:r>
      <w:r w:rsidR="003C3A69">
        <w:rPr>
          <w:noProof/>
        </w:rPr>
        <w:fldChar w:fldCharType="separate"/>
      </w:r>
      <w:r>
        <w:rPr>
          <w:noProof/>
        </w:rPr>
        <w:t>87</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3.3</w:t>
      </w:r>
      <w:r>
        <w:rPr>
          <w:rFonts w:asciiTheme="minorHAnsi" w:eastAsiaTheme="minorEastAsia" w:hAnsiTheme="minorHAnsi" w:cstheme="minorBidi"/>
          <w:noProof/>
          <w:sz w:val="22"/>
          <w:lang w:eastAsia="de-AT"/>
        </w:rPr>
        <w:tab/>
      </w:r>
      <w:r>
        <w:rPr>
          <w:noProof/>
        </w:rPr>
        <w:t>Diskussion</w:t>
      </w:r>
      <w:r>
        <w:rPr>
          <w:noProof/>
        </w:rPr>
        <w:tab/>
      </w:r>
      <w:r w:rsidR="003C3A69">
        <w:rPr>
          <w:noProof/>
        </w:rPr>
        <w:fldChar w:fldCharType="begin"/>
      </w:r>
      <w:r>
        <w:rPr>
          <w:noProof/>
        </w:rPr>
        <w:instrText xml:space="preserve"> PAGEREF _Toc331202743 \h </w:instrText>
      </w:r>
      <w:r w:rsidR="003C3A69">
        <w:rPr>
          <w:noProof/>
        </w:rPr>
      </w:r>
      <w:r w:rsidR="003C3A69">
        <w:rPr>
          <w:noProof/>
        </w:rPr>
        <w:fldChar w:fldCharType="separate"/>
      </w:r>
      <w:r>
        <w:rPr>
          <w:noProof/>
        </w:rPr>
        <w:t>89</w:t>
      </w:r>
      <w:r w:rsidR="003C3A69">
        <w:rPr>
          <w:noProof/>
        </w:rPr>
        <w:fldChar w:fldCharType="end"/>
      </w:r>
    </w:p>
    <w:p w:rsidR="003409AA" w:rsidRDefault="003409AA">
      <w:pPr>
        <w:pStyle w:val="Verzeichnis1"/>
        <w:tabs>
          <w:tab w:val="left" w:pos="480"/>
        </w:tabs>
        <w:rPr>
          <w:rFonts w:asciiTheme="minorHAnsi" w:eastAsiaTheme="minorEastAsia" w:hAnsiTheme="minorHAnsi" w:cstheme="minorBidi"/>
          <w:b w:val="0"/>
          <w:noProof/>
          <w:sz w:val="22"/>
          <w:lang w:eastAsia="de-AT"/>
        </w:rPr>
      </w:pPr>
      <w:r>
        <w:rPr>
          <w:noProof/>
        </w:rPr>
        <w:t>4</w:t>
      </w:r>
      <w:r>
        <w:rPr>
          <w:rFonts w:asciiTheme="minorHAnsi" w:eastAsiaTheme="minorEastAsia" w:hAnsiTheme="minorHAnsi" w:cstheme="minorBidi"/>
          <w:b w:val="0"/>
          <w:noProof/>
          <w:sz w:val="22"/>
          <w:lang w:eastAsia="de-AT"/>
        </w:rPr>
        <w:tab/>
      </w:r>
      <w:r>
        <w:rPr>
          <w:noProof/>
        </w:rPr>
        <w:t>Empfehlungen für einen optimalen Einsatz</w:t>
      </w:r>
      <w:r>
        <w:rPr>
          <w:noProof/>
        </w:rPr>
        <w:tab/>
      </w:r>
      <w:r w:rsidR="003C3A69">
        <w:rPr>
          <w:noProof/>
        </w:rPr>
        <w:fldChar w:fldCharType="begin"/>
      </w:r>
      <w:r>
        <w:rPr>
          <w:noProof/>
        </w:rPr>
        <w:instrText xml:space="preserve"> PAGEREF _Toc331202744 \h </w:instrText>
      </w:r>
      <w:r w:rsidR="003C3A69">
        <w:rPr>
          <w:noProof/>
        </w:rPr>
      </w:r>
      <w:r w:rsidR="003C3A69">
        <w:rPr>
          <w:noProof/>
        </w:rPr>
        <w:fldChar w:fldCharType="separate"/>
      </w:r>
      <w:r>
        <w:rPr>
          <w:noProof/>
        </w:rPr>
        <w:t>94</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4.1</w:t>
      </w:r>
      <w:r>
        <w:rPr>
          <w:rFonts w:asciiTheme="minorHAnsi" w:eastAsiaTheme="minorEastAsia" w:hAnsiTheme="minorHAnsi" w:cstheme="minorBidi"/>
          <w:noProof/>
          <w:sz w:val="22"/>
          <w:lang w:eastAsia="de-AT"/>
        </w:rPr>
        <w:tab/>
      </w:r>
      <w:r>
        <w:rPr>
          <w:noProof/>
        </w:rPr>
        <w:t>Work-Life-Balance</w:t>
      </w:r>
      <w:r>
        <w:rPr>
          <w:noProof/>
        </w:rPr>
        <w:tab/>
      </w:r>
      <w:r w:rsidR="003C3A69">
        <w:rPr>
          <w:noProof/>
        </w:rPr>
        <w:fldChar w:fldCharType="begin"/>
      </w:r>
      <w:r>
        <w:rPr>
          <w:noProof/>
        </w:rPr>
        <w:instrText xml:space="preserve"> PAGEREF _Toc331202745 \h </w:instrText>
      </w:r>
      <w:r w:rsidR="003C3A69">
        <w:rPr>
          <w:noProof/>
        </w:rPr>
      </w:r>
      <w:r w:rsidR="003C3A69">
        <w:rPr>
          <w:noProof/>
        </w:rPr>
        <w:fldChar w:fldCharType="separate"/>
      </w:r>
      <w:r>
        <w:rPr>
          <w:noProof/>
        </w:rPr>
        <w:t>94</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4.2</w:t>
      </w:r>
      <w:r>
        <w:rPr>
          <w:rFonts w:asciiTheme="minorHAnsi" w:eastAsiaTheme="minorEastAsia" w:hAnsiTheme="minorHAnsi" w:cstheme="minorBidi"/>
          <w:noProof/>
          <w:sz w:val="22"/>
          <w:lang w:eastAsia="de-AT"/>
        </w:rPr>
        <w:tab/>
      </w:r>
      <w:r>
        <w:rPr>
          <w:noProof/>
        </w:rPr>
        <w:t>Wahl der geeigneten Kommunikationsform</w:t>
      </w:r>
      <w:r>
        <w:rPr>
          <w:noProof/>
        </w:rPr>
        <w:tab/>
      </w:r>
      <w:r w:rsidR="003C3A69">
        <w:rPr>
          <w:noProof/>
        </w:rPr>
        <w:fldChar w:fldCharType="begin"/>
      </w:r>
      <w:r>
        <w:rPr>
          <w:noProof/>
        </w:rPr>
        <w:instrText xml:space="preserve"> PAGEREF _Toc331202746 \h </w:instrText>
      </w:r>
      <w:r w:rsidR="003C3A69">
        <w:rPr>
          <w:noProof/>
        </w:rPr>
      </w:r>
      <w:r w:rsidR="003C3A69">
        <w:rPr>
          <w:noProof/>
        </w:rPr>
        <w:fldChar w:fldCharType="separate"/>
      </w:r>
      <w:r>
        <w:rPr>
          <w:noProof/>
        </w:rPr>
        <w:t>95</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4.3</w:t>
      </w:r>
      <w:r>
        <w:rPr>
          <w:rFonts w:asciiTheme="minorHAnsi" w:eastAsiaTheme="minorEastAsia" w:hAnsiTheme="minorHAnsi" w:cstheme="minorBidi"/>
          <w:noProof/>
          <w:sz w:val="22"/>
          <w:lang w:eastAsia="de-AT"/>
        </w:rPr>
        <w:tab/>
      </w:r>
      <w:r>
        <w:rPr>
          <w:noProof/>
        </w:rPr>
        <w:t>Verfassen und Beantworten von E-Mails</w:t>
      </w:r>
      <w:r>
        <w:rPr>
          <w:noProof/>
        </w:rPr>
        <w:tab/>
      </w:r>
      <w:r w:rsidR="003C3A69">
        <w:rPr>
          <w:noProof/>
        </w:rPr>
        <w:fldChar w:fldCharType="begin"/>
      </w:r>
      <w:r>
        <w:rPr>
          <w:noProof/>
        </w:rPr>
        <w:instrText xml:space="preserve"> PAGEREF _Toc331202747 \h </w:instrText>
      </w:r>
      <w:r w:rsidR="003C3A69">
        <w:rPr>
          <w:noProof/>
        </w:rPr>
      </w:r>
      <w:r w:rsidR="003C3A69">
        <w:rPr>
          <w:noProof/>
        </w:rPr>
        <w:fldChar w:fldCharType="separate"/>
      </w:r>
      <w:r>
        <w:rPr>
          <w:noProof/>
        </w:rPr>
        <w:t>95</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lastRenderedPageBreak/>
        <w:t>4.4</w:t>
      </w:r>
      <w:r>
        <w:rPr>
          <w:rFonts w:asciiTheme="minorHAnsi" w:eastAsiaTheme="minorEastAsia" w:hAnsiTheme="minorHAnsi" w:cstheme="minorBidi"/>
          <w:noProof/>
          <w:sz w:val="22"/>
          <w:lang w:eastAsia="de-AT"/>
        </w:rPr>
        <w:tab/>
      </w:r>
      <w:r>
        <w:rPr>
          <w:noProof/>
        </w:rPr>
        <w:t>Smartphone spezifische Hinweise</w:t>
      </w:r>
      <w:r>
        <w:rPr>
          <w:noProof/>
        </w:rPr>
        <w:tab/>
      </w:r>
      <w:r w:rsidR="003C3A69">
        <w:rPr>
          <w:noProof/>
        </w:rPr>
        <w:fldChar w:fldCharType="begin"/>
      </w:r>
      <w:r>
        <w:rPr>
          <w:noProof/>
        </w:rPr>
        <w:instrText xml:space="preserve"> PAGEREF _Toc331202748 \h </w:instrText>
      </w:r>
      <w:r w:rsidR="003C3A69">
        <w:rPr>
          <w:noProof/>
        </w:rPr>
      </w:r>
      <w:r w:rsidR="003C3A69">
        <w:rPr>
          <w:noProof/>
        </w:rPr>
        <w:fldChar w:fldCharType="separate"/>
      </w:r>
      <w:r>
        <w:rPr>
          <w:noProof/>
        </w:rPr>
        <w:t>95</w:t>
      </w:r>
      <w:r w:rsidR="003C3A69">
        <w:rPr>
          <w:noProof/>
        </w:rPr>
        <w:fldChar w:fldCharType="end"/>
      </w:r>
    </w:p>
    <w:p w:rsidR="003409AA" w:rsidRDefault="003409AA">
      <w:pPr>
        <w:pStyle w:val="Verzeichnis1"/>
        <w:tabs>
          <w:tab w:val="left" w:pos="480"/>
        </w:tabs>
        <w:rPr>
          <w:rFonts w:asciiTheme="minorHAnsi" w:eastAsiaTheme="minorEastAsia" w:hAnsiTheme="minorHAnsi" w:cstheme="minorBidi"/>
          <w:b w:val="0"/>
          <w:noProof/>
          <w:sz w:val="22"/>
          <w:lang w:eastAsia="de-AT"/>
        </w:rPr>
      </w:pPr>
      <w:r>
        <w:rPr>
          <w:noProof/>
        </w:rPr>
        <w:t>5</w:t>
      </w:r>
      <w:r>
        <w:rPr>
          <w:rFonts w:asciiTheme="minorHAnsi" w:eastAsiaTheme="minorEastAsia" w:hAnsiTheme="minorHAnsi" w:cstheme="minorBidi"/>
          <w:b w:val="0"/>
          <w:noProof/>
          <w:sz w:val="22"/>
          <w:lang w:eastAsia="de-AT"/>
        </w:rPr>
        <w:tab/>
      </w:r>
      <w:r>
        <w:rPr>
          <w:noProof/>
        </w:rPr>
        <w:t>Ausblick und Zusammenfassung</w:t>
      </w:r>
      <w:r>
        <w:rPr>
          <w:noProof/>
        </w:rPr>
        <w:tab/>
      </w:r>
      <w:r w:rsidR="003C3A69">
        <w:rPr>
          <w:noProof/>
        </w:rPr>
        <w:fldChar w:fldCharType="begin"/>
      </w:r>
      <w:r>
        <w:rPr>
          <w:noProof/>
        </w:rPr>
        <w:instrText xml:space="preserve"> PAGEREF _Toc331202749 \h </w:instrText>
      </w:r>
      <w:r w:rsidR="003C3A69">
        <w:rPr>
          <w:noProof/>
        </w:rPr>
      </w:r>
      <w:r w:rsidR="003C3A69">
        <w:rPr>
          <w:noProof/>
        </w:rPr>
        <w:fldChar w:fldCharType="separate"/>
      </w:r>
      <w:r>
        <w:rPr>
          <w:noProof/>
        </w:rPr>
        <w:t>97</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sidRPr="006F439C">
        <w:rPr>
          <w:rFonts w:eastAsia="MS Mincho"/>
          <w:noProof/>
        </w:rPr>
        <w:t>5.1</w:t>
      </w:r>
      <w:r>
        <w:rPr>
          <w:rFonts w:asciiTheme="minorHAnsi" w:eastAsiaTheme="minorEastAsia" w:hAnsiTheme="minorHAnsi" w:cstheme="minorBidi"/>
          <w:noProof/>
          <w:sz w:val="22"/>
          <w:lang w:eastAsia="de-AT"/>
        </w:rPr>
        <w:tab/>
      </w:r>
      <w:r w:rsidRPr="006F439C">
        <w:rPr>
          <w:rFonts w:eastAsia="MS Mincho"/>
          <w:noProof/>
        </w:rPr>
        <w:t>Ausblick</w:t>
      </w:r>
      <w:r>
        <w:rPr>
          <w:noProof/>
        </w:rPr>
        <w:tab/>
      </w:r>
      <w:r w:rsidR="003C3A69">
        <w:rPr>
          <w:noProof/>
        </w:rPr>
        <w:fldChar w:fldCharType="begin"/>
      </w:r>
      <w:r>
        <w:rPr>
          <w:noProof/>
        </w:rPr>
        <w:instrText xml:space="preserve"> PAGEREF _Toc331202750 \h </w:instrText>
      </w:r>
      <w:r w:rsidR="003C3A69">
        <w:rPr>
          <w:noProof/>
        </w:rPr>
      </w:r>
      <w:r w:rsidR="003C3A69">
        <w:rPr>
          <w:noProof/>
        </w:rPr>
        <w:fldChar w:fldCharType="separate"/>
      </w:r>
      <w:r>
        <w:rPr>
          <w:noProof/>
        </w:rPr>
        <w:t>97</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sidRPr="006F439C">
        <w:rPr>
          <w:rFonts w:eastAsia="MS Mincho"/>
          <w:noProof/>
        </w:rPr>
        <w:t>5.1.1</w:t>
      </w:r>
      <w:r>
        <w:rPr>
          <w:rFonts w:asciiTheme="minorHAnsi" w:eastAsiaTheme="minorEastAsia" w:hAnsiTheme="minorHAnsi" w:cstheme="minorBidi"/>
          <w:noProof/>
          <w:sz w:val="22"/>
          <w:lang w:eastAsia="de-AT"/>
        </w:rPr>
        <w:tab/>
      </w:r>
      <w:r w:rsidRPr="006F439C">
        <w:rPr>
          <w:rFonts w:eastAsia="MS Mincho"/>
          <w:noProof/>
        </w:rPr>
        <w:t>Delphi Studie 2030</w:t>
      </w:r>
      <w:r>
        <w:rPr>
          <w:noProof/>
        </w:rPr>
        <w:tab/>
      </w:r>
      <w:r w:rsidR="003C3A69">
        <w:rPr>
          <w:noProof/>
        </w:rPr>
        <w:fldChar w:fldCharType="begin"/>
      </w:r>
      <w:r>
        <w:rPr>
          <w:noProof/>
        </w:rPr>
        <w:instrText xml:space="preserve"> PAGEREF _Toc331202751 \h </w:instrText>
      </w:r>
      <w:r w:rsidR="003C3A69">
        <w:rPr>
          <w:noProof/>
        </w:rPr>
      </w:r>
      <w:r w:rsidR="003C3A69">
        <w:rPr>
          <w:noProof/>
        </w:rPr>
        <w:fldChar w:fldCharType="separate"/>
      </w:r>
      <w:r>
        <w:rPr>
          <w:noProof/>
        </w:rPr>
        <w:t>97</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sidRPr="006F439C">
        <w:rPr>
          <w:rFonts w:eastAsia="MS Mincho"/>
          <w:noProof/>
        </w:rPr>
        <w:t>5.1.2</w:t>
      </w:r>
      <w:r>
        <w:rPr>
          <w:rFonts w:asciiTheme="minorHAnsi" w:eastAsiaTheme="minorEastAsia" w:hAnsiTheme="minorHAnsi" w:cstheme="minorBidi"/>
          <w:noProof/>
          <w:sz w:val="22"/>
          <w:lang w:eastAsia="de-AT"/>
        </w:rPr>
        <w:tab/>
      </w:r>
      <w:r w:rsidRPr="006F439C">
        <w:rPr>
          <w:rFonts w:eastAsia="MS Mincho"/>
          <w:noProof/>
        </w:rPr>
        <w:t>E-Mail Alternativen</w:t>
      </w:r>
      <w:r>
        <w:rPr>
          <w:noProof/>
        </w:rPr>
        <w:tab/>
      </w:r>
      <w:r w:rsidR="003C3A69">
        <w:rPr>
          <w:noProof/>
        </w:rPr>
        <w:fldChar w:fldCharType="begin"/>
      </w:r>
      <w:r>
        <w:rPr>
          <w:noProof/>
        </w:rPr>
        <w:instrText xml:space="preserve"> PAGEREF _Toc331202752 \h </w:instrText>
      </w:r>
      <w:r w:rsidR="003C3A69">
        <w:rPr>
          <w:noProof/>
        </w:rPr>
      </w:r>
      <w:r w:rsidR="003C3A69">
        <w:rPr>
          <w:noProof/>
        </w:rPr>
        <w:fldChar w:fldCharType="separate"/>
      </w:r>
      <w:r>
        <w:rPr>
          <w:noProof/>
        </w:rPr>
        <w:t>98</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sidRPr="006F439C">
        <w:rPr>
          <w:rFonts w:eastAsia="MS Mincho"/>
          <w:noProof/>
        </w:rPr>
        <w:t>5.1.3</w:t>
      </w:r>
      <w:r>
        <w:rPr>
          <w:rFonts w:asciiTheme="minorHAnsi" w:eastAsiaTheme="minorEastAsia" w:hAnsiTheme="minorHAnsi" w:cstheme="minorBidi"/>
          <w:noProof/>
          <w:sz w:val="22"/>
          <w:lang w:eastAsia="de-AT"/>
        </w:rPr>
        <w:tab/>
      </w:r>
      <w:r w:rsidRPr="006F439C">
        <w:rPr>
          <w:rFonts w:eastAsia="MS Mincho"/>
          <w:noProof/>
        </w:rPr>
        <w:t>Technische Entwicklungen im Bereich der Geräte</w:t>
      </w:r>
      <w:r>
        <w:rPr>
          <w:noProof/>
        </w:rPr>
        <w:tab/>
      </w:r>
      <w:r w:rsidR="003C3A69">
        <w:rPr>
          <w:noProof/>
        </w:rPr>
        <w:fldChar w:fldCharType="begin"/>
      </w:r>
      <w:r>
        <w:rPr>
          <w:noProof/>
        </w:rPr>
        <w:instrText xml:space="preserve"> PAGEREF _Toc331202753 \h </w:instrText>
      </w:r>
      <w:r w:rsidR="003C3A69">
        <w:rPr>
          <w:noProof/>
        </w:rPr>
      </w:r>
      <w:r w:rsidR="003C3A69">
        <w:rPr>
          <w:noProof/>
        </w:rPr>
        <w:fldChar w:fldCharType="separate"/>
      </w:r>
      <w:r>
        <w:rPr>
          <w:noProof/>
        </w:rPr>
        <w:t>99</w:t>
      </w:r>
      <w:r w:rsidR="003C3A69">
        <w:rPr>
          <w:noProof/>
        </w:rPr>
        <w:fldChar w:fldCharType="end"/>
      </w:r>
    </w:p>
    <w:p w:rsidR="003409AA" w:rsidRDefault="003409AA">
      <w:pPr>
        <w:pStyle w:val="Verzeichnis3"/>
        <w:tabs>
          <w:tab w:val="left" w:pos="1320"/>
          <w:tab w:val="right" w:leader="dot" w:pos="9062"/>
        </w:tabs>
        <w:rPr>
          <w:rFonts w:asciiTheme="minorHAnsi" w:eastAsiaTheme="minorEastAsia" w:hAnsiTheme="minorHAnsi" w:cstheme="minorBidi"/>
          <w:noProof/>
          <w:sz w:val="22"/>
          <w:lang w:eastAsia="de-AT"/>
        </w:rPr>
      </w:pPr>
      <w:r w:rsidRPr="006F439C">
        <w:rPr>
          <w:rFonts w:eastAsia="MS Mincho"/>
          <w:noProof/>
        </w:rPr>
        <w:t>5.1.4</w:t>
      </w:r>
      <w:r>
        <w:rPr>
          <w:rFonts w:asciiTheme="minorHAnsi" w:eastAsiaTheme="minorEastAsia" w:hAnsiTheme="minorHAnsi" w:cstheme="minorBidi"/>
          <w:noProof/>
          <w:sz w:val="22"/>
          <w:lang w:eastAsia="de-AT"/>
        </w:rPr>
        <w:tab/>
      </w:r>
      <w:r w:rsidRPr="006F439C">
        <w:rPr>
          <w:rFonts w:eastAsia="MS Mincho"/>
          <w:noProof/>
        </w:rPr>
        <w:t>Entwicklungen im Bereich der Software</w:t>
      </w:r>
      <w:r>
        <w:rPr>
          <w:noProof/>
        </w:rPr>
        <w:tab/>
      </w:r>
      <w:r w:rsidR="003C3A69">
        <w:rPr>
          <w:noProof/>
        </w:rPr>
        <w:fldChar w:fldCharType="begin"/>
      </w:r>
      <w:r>
        <w:rPr>
          <w:noProof/>
        </w:rPr>
        <w:instrText xml:space="preserve"> PAGEREF _Toc331202754 \h </w:instrText>
      </w:r>
      <w:r w:rsidR="003C3A69">
        <w:rPr>
          <w:noProof/>
        </w:rPr>
      </w:r>
      <w:r w:rsidR="003C3A69">
        <w:rPr>
          <w:noProof/>
        </w:rPr>
        <w:fldChar w:fldCharType="separate"/>
      </w:r>
      <w:r>
        <w:rPr>
          <w:noProof/>
        </w:rPr>
        <w:t>100</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5.2</w:t>
      </w:r>
      <w:r>
        <w:rPr>
          <w:rFonts w:asciiTheme="minorHAnsi" w:eastAsiaTheme="minorEastAsia" w:hAnsiTheme="minorHAnsi" w:cstheme="minorBidi"/>
          <w:noProof/>
          <w:sz w:val="22"/>
          <w:lang w:eastAsia="de-AT"/>
        </w:rPr>
        <w:tab/>
      </w:r>
      <w:r>
        <w:rPr>
          <w:noProof/>
        </w:rPr>
        <w:t>Zusammenfassung</w:t>
      </w:r>
      <w:r>
        <w:rPr>
          <w:noProof/>
        </w:rPr>
        <w:tab/>
      </w:r>
      <w:r w:rsidR="003C3A69">
        <w:rPr>
          <w:noProof/>
        </w:rPr>
        <w:fldChar w:fldCharType="begin"/>
      </w:r>
      <w:r>
        <w:rPr>
          <w:noProof/>
        </w:rPr>
        <w:instrText xml:space="preserve"> PAGEREF _Toc331202755 \h </w:instrText>
      </w:r>
      <w:r w:rsidR="003C3A69">
        <w:rPr>
          <w:noProof/>
        </w:rPr>
      </w:r>
      <w:r w:rsidR="003C3A69">
        <w:rPr>
          <w:noProof/>
        </w:rPr>
        <w:fldChar w:fldCharType="separate"/>
      </w:r>
      <w:r>
        <w:rPr>
          <w:noProof/>
        </w:rPr>
        <w:t>102</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5.3</w:t>
      </w:r>
      <w:r>
        <w:rPr>
          <w:rFonts w:asciiTheme="minorHAnsi" w:eastAsiaTheme="minorEastAsia" w:hAnsiTheme="minorHAnsi" w:cstheme="minorBidi"/>
          <w:noProof/>
          <w:sz w:val="22"/>
          <w:lang w:eastAsia="de-AT"/>
        </w:rPr>
        <w:tab/>
      </w:r>
      <w:r>
        <w:rPr>
          <w:noProof/>
        </w:rPr>
        <w:t>Persönliches Fazit</w:t>
      </w:r>
      <w:r>
        <w:rPr>
          <w:noProof/>
        </w:rPr>
        <w:tab/>
      </w:r>
      <w:r w:rsidR="003C3A69">
        <w:rPr>
          <w:noProof/>
        </w:rPr>
        <w:fldChar w:fldCharType="begin"/>
      </w:r>
      <w:r>
        <w:rPr>
          <w:noProof/>
        </w:rPr>
        <w:instrText xml:space="preserve"> PAGEREF _Toc331202756 \h </w:instrText>
      </w:r>
      <w:r w:rsidR="003C3A69">
        <w:rPr>
          <w:noProof/>
        </w:rPr>
      </w:r>
      <w:r w:rsidR="003C3A69">
        <w:rPr>
          <w:noProof/>
        </w:rPr>
        <w:fldChar w:fldCharType="separate"/>
      </w:r>
      <w:r>
        <w:rPr>
          <w:noProof/>
        </w:rPr>
        <w:t>104</w:t>
      </w:r>
      <w:r w:rsidR="003C3A69">
        <w:rPr>
          <w:noProof/>
        </w:rPr>
        <w:fldChar w:fldCharType="end"/>
      </w:r>
    </w:p>
    <w:p w:rsidR="003409AA" w:rsidRDefault="003409AA">
      <w:pPr>
        <w:pStyle w:val="Verzeichnis1"/>
        <w:tabs>
          <w:tab w:val="left" w:pos="480"/>
        </w:tabs>
        <w:rPr>
          <w:rFonts w:asciiTheme="minorHAnsi" w:eastAsiaTheme="minorEastAsia" w:hAnsiTheme="minorHAnsi" w:cstheme="minorBidi"/>
          <w:b w:val="0"/>
          <w:noProof/>
          <w:sz w:val="22"/>
          <w:lang w:eastAsia="de-AT"/>
        </w:rPr>
      </w:pPr>
      <w:r>
        <w:rPr>
          <w:noProof/>
        </w:rPr>
        <w:t>6</w:t>
      </w:r>
      <w:r>
        <w:rPr>
          <w:rFonts w:asciiTheme="minorHAnsi" w:eastAsiaTheme="minorEastAsia" w:hAnsiTheme="minorHAnsi" w:cstheme="minorBidi"/>
          <w:b w:val="0"/>
          <w:noProof/>
          <w:sz w:val="22"/>
          <w:lang w:eastAsia="de-AT"/>
        </w:rPr>
        <w:tab/>
      </w:r>
      <w:r>
        <w:rPr>
          <w:noProof/>
        </w:rPr>
        <w:t>Literaturverzeichnis</w:t>
      </w:r>
      <w:r>
        <w:rPr>
          <w:noProof/>
        </w:rPr>
        <w:tab/>
      </w:r>
      <w:r w:rsidR="003C3A69">
        <w:rPr>
          <w:noProof/>
        </w:rPr>
        <w:fldChar w:fldCharType="begin"/>
      </w:r>
      <w:r>
        <w:rPr>
          <w:noProof/>
        </w:rPr>
        <w:instrText xml:space="preserve"> PAGEREF _Toc331202757 \h </w:instrText>
      </w:r>
      <w:r w:rsidR="003C3A69">
        <w:rPr>
          <w:noProof/>
        </w:rPr>
      </w:r>
      <w:r w:rsidR="003C3A69">
        <w:rPr>
          <w:noProof/>
        </w:rPr>
        <w:fldChar w:fldCharType="separate"/>
      </w:r>
      <w:r>
        <w:rPr>
          <w:noProof/>
        </w:rPr>
        <w:t>105</w:t>
      </w:r>
      <w:r w:rsidR="003C3A69">
        <w:rPr>
          <w:noProof/>
        </w:rPr>
        <w:fldChar w:fldCharType="end"/>
      </w:r>
    </w:p>
    <w:p w:rsidR="003409AA" w:rsidRDefault="003409AA">
      <w:pPr>
        <w:pStyle w:val="Verzeichnis1"/>
        <w:tabs>
          <w:tab w:val="left" w:pos="480"/>
        </w:tabs>
        <w:rPr>
          <w:rFonts w:asciiTheme="minorHAnsi" w:eastAsiaTheme="minorEastAsia" w:hAnsiTheme="minorHAnsi" w:cstheme="minorBidi"/>
          <w:b w:val="0"/>
          <w:noProof/>
          <w:sz w:val="22"/>
          <w:lang w:eastAsia="de-AT"/>
        </w:rPr>
      </w:pPr>
      <w:r>
        <w:rPr>
          <w:noProof/>
        </w:rPr>
        <w:t>7</w:t>
      </w:r>
      <w:r>
        <w:rPr>
          <w:rFonts w:asciiTheme="minorHAnsi" w:eastAsiaTheme="minorEastAsia" w:hAnsiTheme="minorHAnsi" w:cstheme="minorBidi"/>
          <w:b w:val="0"/>
          <w:noProof/>
          <w:sz w:val="22"/>
          <w:lang w:eastAsia="de-AT"/>
        </w:rPr>
        <w:tab/>
      </w:r>
      <w:r>
        <w:rPr>
          <w:noProof/>
        </w:rPr>
        <w:t>Abbildungsverzeichnis</w:t>
      </w:r>
      <w:r>
        <w:rPr>
          <w:noProof/>
        </w:rPr>
        <w:tab/>
      </w:r>
      <w:r w:rsidR="003C3A69">
        <w:rPr>
          <w:noProof/>
        </w:rPr>
        <w:fldChar w:fldCharType="begin"/>
      </w:r>
      <w:r>
        <w:rPr>
          <w:noProof/>
        </w:rPr>
        <w:instrText xml:space="preserve"> PAGEREF _Toc331202758 \h </w:instrText>
      </w:r>
      <w:r w:rsidR="003C3A69">
        <w:rPr>
          <w:noProof/>
        </w:rPr>
      </w:r>
      <w:r w:rsidR="003C3A69">
        <w:rPr>
          <w:noProof/>
        </w:rPr>
        <w:fldChar w:fldCharType="separate"/>
      </w:r>
      <w:r>
        <w:rPr>
          <w:noProof/>
        </w:rPr>
        <w:t>123</w:t>
      </w:r>
      <w:r w:rsidR="003C3A69">
        <w:rPr>
          <w:noProof/>
        </w:rPr>
        <w:fldChar w:fldCharType="end"/>
      </w:r>
    </w:p>
    <w:p w:rsidR="003409AA" w:rsidRDefault="003409AA">
      <w:pPr>
        <w:pStyle w:val="Verzeichnis1"/>
        <w:tabs>
          <w:tab w:val="left" w:pos="480"/>
        </w:tabs>
        <w:rPr>
          <w:rFonts w:asciiTheme="minorHAnsi" w:eastAsiaTheme="minorEastAsia" w:hAnsiTheme="minorHAnsi" w:cstheme="minorBidi"/>
          <w:b w:val="0"/>
          <w:noProof/>
          <w:sz w:val="22"/>
          <w:lang w:eastAsia="de-AT"/>
        </w:rPr>
      </w:pPr>
      <w:r>
        <w:rPr>
          <w:noProof/>
        </w:rPr>
        <w:t>8</w:t>
      </w:r>
      <w:r>
        <w:rPr>
          <w:rFonts w:asciiTheme="minorHAnsi" w:eastAsiaTheme="minorEastAsia" w:hAnsiTheme="minorHAnsi" w:cstheme="minorBidi"/>
          <w:b w:val="0"/>
          <w:noProof/>
          <w:sz w:val="22"/>
          <w:lang w:eastAsia="de-AT"/>
        </w:rPr>
        <w:tab/>
      </w:r>
      <w:r>
        <w:rPr>
          <w:noProof/>
        </w:rPr>
        <w:t>Tabellenverzeichnis</w:t>
      </w:r>
      <w:r>
        <w:rPr>
          <w:noProof/>
        </w:rPr>
        <w:tab/>
      </w:r>
      <w:r w:rsidR="003C3A69">
        <w:rPr>
          <w:noProof/>
        </w:rPr>
        <w:fldChar w:fldCharType="begin"/>
      </w:r>
      <w:r>
        <w:rPr>
          <w:noProof/>
        </w:rPr>
        <w:instrText xml:space="preserve"> PAGEREF _Toc331202759 \h </w:instrText>
      </w:r>
      <w:r w:rsidR="003C3A69">
        <w:rPr>
          <w:noProof/>
        </w:rPr>
      </w:r>
      <w:r w:rsidR="003C3A69">
        <w:rPr>
          <w:noProof/>
        </w:rPr>
        <w:fldChar w:fldCharType="separate"/>
      </w:r>
      <w:r>
        <w:rPr>
          <w:noProof/>
        </w:rPr>
        <w:t>126</w:t>
      </w:r>
      <w:r w:rsidR="003C3A69">
        <w:rPr>
          <w:noProof/>
        </w:rPr>
        <w:fldChar w:fldCharType="end"/>
      </w:r>
    </w:p>
    <w:p w:rsidR="003409AA" w:rsidRDefault="003409AA">
      <w:pPr>
        <w:pStyle w:val="Verzeichnis1"/>
        <w:tabs>
          <w:tab w:val="left" w:pos="480"/>
        </w:tabs>
        <w:rPr>
          <w:rFonts w:asciiTheme="minorHAnsi" w:eastAsiaTheme="minorEastAsia" w:hAnsiTheme="minorHAnsi" w:cstheme="minorBidi"/>
          <w:b w:val="0"/>
          <w:noProof/>
          <w:sz w:val="22"/>
          <w:lang w:eastAsia="de-AT"/>
        </w:rPr>
      </w:pPr>
      <w:r>
        <w:rPr>
          <w:noProof/>
        </w:rPr>
        <w:t>9</w:t>
      </w:r>
      <w:r>
        <w:rPr>
          <w:rFonts w:asciiTheme="minorHAnsi" w:eastAsiaTheme="minorEastAsia" w:hAnsiTheme="minorHAnsi" w:cstheme="minorBidi"/>
          <w:b w:val="0"/>
          <w:noProof/>
          <w:sz w:val="22"/>
          <w:lang w:eastAsia="de-AT"/>
        </w:rPr>
        <w:tab/>
      </w:r>
      <w:r>
        <w:rPr>
          <w:noProof/>
        </w:rPr>
        <w:t>Anhang</w:t>
      </w:r>
      <w:r>
        <w:rPr>
          <w:noProof/>
        </w:rPr>
        <w:tab/>
      </w:r>
      <w:r w:rsidR="003C3A69">
        <w:rPr>
          <w:noProof/>
        </w:rPr>
        <w:fldChar w:fldCharType="begin"/>
      </w:r>
      <w:r>
        <w:rPr>
          <w:noProof/>
        </w:rPr>
        <w:instrText xml:space="preserve"> PAGEREF _Toc331202760 \h </w:instrText>
      </w:r>
      <w:r w:rsidR="003C3A69">
        <w:rPr>
          <w:noProof/>
        </w:rPr>
      </w:r>
      <w:r w:rsidR="003C3A69">
        <w:rPr>
          <w:noProof/>
        </w:rPr>
        <w:fldChar w:fldCharType="separate"/>
      </w:r>
      <w:r>
        <w:rPr>
          <w:noProof/>
        </w:rPr>
        <w:t>127</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9.1</w:t>
      </w:r>
      <w:r>
        <w:rPr>
          <w:rFonts w:asciiTheme="minorHAnsi" w:eastAsiaTheme="minorEastAsia" w:hAnsiTheme="minorHAnsi" w:cstheme="minorBidi"/>
          <w:noProof/>
          <w:sz w:val="22"/>
          <w:lang w:eastAsia="de-AT"/>
        </w:rPr>
        <w:tab/>
      </w:r>
      <w:r>
        <w:rPr>
          <w:noProof/>
        </w:rPr>
        <w:t>Fragebogen</w:t>
      </w:r>
      <w:r>
        <w:rPr>
          <w:noProof/>
        </w:rPr>
        <w:tab/>
      </w:r>
      <w:r w:rsidR="003C3A69">
        <w:rPr>
          <w:noProof/>
        </w:rPr>
        <w:fldChar w:fldCharType="begin"/>
      </w:r>
      <w:r>
        <w:rPr>
          <w:noProof/>
        </w:rPr>
        <w:instrText xml:space="preserve"> PAGEREF _Toc331202761 \h </w:instrText>
      </w:r>
      <w:r w:rsidR="003C3A69">
        <w:rPr>
          <w:noProof/>
        </w:rPr>
      </w:r>
      <w:r w:rsidR="003C3A69">
        <w:rPr>
          <w:noProof/>
        </w:rPr>
        <w:fldChar w:fldCharType="separate"/>
      </w:r>
      <w:r>
        <w:rPr>
          <w:noProof/>
        </w:rPr>
        <w:t>127</w:t>
      </w:r>
      <w:r w:rsidR="003C3A69">
        <w:rPr>
          <w:noProof/>
        </w:rPr>
        <w:fldChar w:fldCharType="end"/>
      </w:r>
    </w:p>
    <w:p w:rsidR="003409AA" w:rsidRDefault="003409AA">
      <w:pPr>
        <w:pStyle w:val="Verzeichnis2"/>
        <w:tabs>
          <w:tab w:val="left" w:pos="880"/>
          <w:tab w:val="right" w:leader="dot" w:pos="9062"/>
        </w:tabs>
        <w:rPr>
          <w:rFonts w:asciiTheme="minorHAnsi" w:eastAsiaTheme="minorEastAsia" w:hAnsiTheme="minorHAnsi" w:cstheme="minorBidi"/>
          <w:noProof/>
          <w:sz w:val="22"/>
          <w:lang w:eastAsia="de-AT"/>
        </w:rPr>
      </w:pPr>
      <w:r>
        <w:rPr>
          <w:noProof/>
        </w:rPr>
        <w:t>9.2</w:t>
      </w:r>
      <w:r>
        <w:rPr>
          <w:rFonts w:asciiTheme="minorHAnsi" w:eastAsiaTheme="minorEastAsia" w:hAnsiTheme="minorHAnsi" w:cstheme="minorBidi"/>
          <w:noProof/>
          <w:sz w:val="22"/>
          <w:lang w:eastAsia="de-AT"/>
        </w:rPr>
        <w:tab/>
      </w:r>
      <w:r>
        <w:rPr>
          <w:noProof/>
        </w:rPr>
        <w:t>Vollständige Ergebnisse</w:t>
      </w:r>
      <w:r>
        <w:rPr>
          <w:noProof/>
        </w:rPr>
        <w:tab/>
      </w:r>
      <w:r w:rsidR="003C3A69">
        <w:rPr>
          <w:noProof/>
        </w:rPr>
        <w:fldChar w:fldCharType="begin"/>
      </w:r>
      <w:r>
        <w:rPr>
          <w:noProof/>
        </w:rPr>
        <w:instrText xml:space="preserve"> PAGEREF _Toc331202762 \h </w:instrText>
      </w:r>
      <w:r w:rsidR="003C3A69">
        <w:rPr>
          <w:noProof/>
        </w:rPr>
      </w:r>
      <w:r w:rsidR="003C3A69">
        <w:rPr>
          <w:noProof/>
        </w:rPr>
        <w:fldChar w:fldCharType="separate"/>
      </w:r>
      <w:r>
        <w:rPr>
          <w:noProof/>
        </w:rPr>
        <w:t>140</w:t>
      </w:r>
      <w:r w:rsidR="003C3A69">
        <w:rPr>
          <w:noProof/>
        </w:rPr>
        <w:fldChar w:fldCharType="end"/>
      </w:r>
    </w:p>
    <w:p w:rsidR="00B11716" w:rsidRDefault="003C3A69" w:rsidP="003E3B85">
      <w:pPr>
        <w:pStyle w:val="Textkrper"/>
        <w:rPr>
          <w:rFonts w:cs="Calibri"/>
        </w:rPr>
        <w:sectPr w:rsidR="00B11716" w:rsidSect="00AC6DCA">
          <w:headerReference w:type="default" r:id="rId9"/>
          <w:type w:val="continuous"/>
          <w:pgSz w:w="11906" w:h="16838"/>
          <w:pgMar w:top="1417" w:right="1417" w:bottom="1702" w:left="1417" w:header="708" w:footer="708" w:gutter="0"/>
          <w:pgNumType w:fmt="lowerRoman" w:start="1"/>
          <w:cols w:space="708"/>
          <w:docGrid w:linePitch="360"/>
        </w:sectPr>
      </w:pPr>
      <w:r w:rsidRPr="00B021E7">
        <w:fldChar w:fldCharType="end"/>
      </w:r>
      <w:bookmarkStart w:id="6" w:name="_Toc85514244"/>
      <w:bookmarkStart w:id="7" w:name="_Toc179192026"/>
      <w:bookmarkStart w:id="8" w:name="_Toc179203216"/>
    </w:p>
    <w:p w:rsidR="002F7A75" w:rsidRPr="0017518C" w:rsidRDefault="002F7A75" w:rsidP="003E3B85">
      <w:pPr>
        <w:pStyle w:val="berschrift1"/>
      </w:pPr>
      <w:bookmarkStart w:id="9" w:name="_Toc331202705"/>
      <w:r w:rsidRPr="0017518C">
        <w:lastRenderedPageBreak/>
        <w:t>Einleitung</w:t>
      </w:r>
      <w:bookmarkEnd w:id="9"/>
    </w:p>
    <w:p w:rsidR="00FC781B" w:rsidRPr="0017518C" w:rsidRDefault="00FC781B" w:rsidP="003E3B85">
      <w:pPr>
        <w:pStyle w:val="berschrift2"/>
      </w:pPr>
      <w:bookmarkStart w:id="10" w:name="_Ref329965511"/>
      <w:bookmarkStart w:id="11" w:name="_Toc331202706"/>
      <w:r w:rsidRPr="0017518C">
        <w:t>Problemstellung</w:t>
      </w:r>
      <w:bookmarkEnd w:id="6"/>
      <w:bookmarkEnd w:id="7"/>
      <w:bookmarkEnd w:id="8"/>
      <w:r w:rsidR="00F83DB7">
        <w:t xml:space="preserve"> und Forschungsfrage</w:t>
      </w:r>
      <w:bookmarkEnd w:id="10"/>
      <w:bookmarkEnd w:id="11"/>
    </w:p>
    <w:p w:rsidR="00DF38FF" w:rsidRDefault="00EB06FD" w:rsidP="003E3B85">
      <w:pPr>
        <w:pStyle w:val="Textkrper"/>
        <w:rPr>
          <w:rFonts w:cs="Calibri"/>
        </w:rPr>
      </w:pPr>
      <w:bookmarkStart w:id="12" w:name="_Toc85514245"/>
      <w:bookmarkStart w:id="13" w:name="_Toc179192027"/>
      <w:bookmarkStart w:id="14" w:name="_Toc179203217"/>
      <w:r w:rsidRPr="00B021E7">
        <w:rPr>
          <w:rFonts w:cs="Calibri"/>
        </w:rPr>
        <w:t>In den vergangenen Jahrzehnten war die Welt der Kommunikation von einer beispiellosen Entwicklung geprägt, deren Ende ebenso wenig absehbar ist, wie die Möglichkeiten auf dem Gebiet der technischen Anwendungen, die durch diese Entwicklung hervorgebracht wurden und werden. Die postindustrielle Gesellschaft basiert hinsichtlich der Gestaltung von Arbeit und Freizeit, von Produktion und Konsum, auf Informations- und Kommunikationstechnologien. Dominierten vor nicht allzu langer Zeit noch Telefon, Fax und Video/Fernsehen und später die Anfänge der Computertechnologie die Welt der technologiegestützten Kommunikation, so stellen die komplexen Entwicklungen im Bereich der Anwendung, die unter dem Begriff Web 2.0 (bzw. inzwischen Web 3.0) zusammengefasst werden, bzw. auf dem Gebiet der Geräte die Smartphones einen Quantensprung hinsichtlich der Verfügbarkeit und des Transfers von Daten bzw. der umfassenden Erreichbarkeit dar. Letztere ermöglichen einen ständigen Zugang zu und Verarbeitung von Information, tragen im Gegenzug aber dazu bei, dass wir 24 Stunden am Tag einem gewaltigen Strom an Informationen ausgesetzt und Reaktionen darauf gefordert sind. Auch in zahlreichen Arbeitskontexten</w:t>
      </w:r>
      <w:r w:rsidR="00752937">
        <w:rPr>
          <w:rFonts w:cs="Calibri"/>
        </w:rPr>
        <w:t>, besonders im Managementbereich,</w:t>
      </w:r>
      <w:r w:rsidRPr="00B021E7">
        <w:rPr>
          <w:rFonts w:cs="Calibri"/>
        </w:rPr>
        <w:t xml:space="preserve"> ist das Smartphone</w:t>
      </w:r>
      <w:r w:rsidR="005F23A3">
        <w:rPr>
          <w:rFonts w:cs="Calibri"/>
        </w:rPr>
        <w:t xml:space="preserve"> heute mehr denn je</w:t>
      </w:r>
      <w:r w:rsidRPr="00B021E7">
        <w:rPr>
          <w:rFonts w:cs="Calibri"/>
        </w:rPr>
        <w:t xml:space="preserve"> ständiger Begleiter</w:t>
      </w:r>
      <w:r w:rsidR="005F23A3">
        <w:rPr>
          <w:rFonts w:cs="Calibri"/>
        </w:rPr>
        <w:t xml:space="preserve"> und</w:t>
      </w:r>
      <w:r w:rsidRPr="00B021E7">
        <w:rPr>
          <w:rFonts w:cs="Calibri"/>
        </w:rPr>
        <w:t xml:space="preserve"> nicht mehr wegzudenken</w:t>
      </w:r>
      <w:r w:rsidR="005F23A3">
        <w:rPr>
          <w:rFonts w:cs="Calibri"/>
        </w:rPr>
        <w:t>. Es dient vor allem dem ständigen Zugriff auf E-Mails und fungiert auf diese Weise als „verlängerter Arm“</w:t>
      </w:r>
      <w:r w:rsidRPr="00B021E7">
        <w:rPr>
          <w:rFonts w:cs="Calibri"/>
        </w:rPr>
        <w:t xml:space="preserve"> de</w:t>
      </w:r>
      <w:r w:rsidR="005F23A3">
        <w:rPr>
          <w:rFonts w:cs="Calibri"/>
        </w:rPr>
        <w:t>s</w:t>
      </w:r>
      <w:r w:rsidRPr="00B021E7">
        <w:rPr>
          <w:rFonts w:cs="Calibri"/>
        </w:rPr>
        <w:t xml:space="preserve"> Laptop</w:t>
      </w:r>
      <w:r w:rsidR="005F23A3">
        <w:rPr>
          <w:rFonts w:cs="Calibri"/>
        </w:rPr>
        <w:t>s</w:t>
      </w:r>
      <w:r w:rsidRPr="00B021E7">
        <w:rPr>
          <w:rFonts w:cs="Calibri"/>
        </w:rPr>
        <w:t xml:space="preserve"> oder Desktop-Computer</w:t>
      </w:r>
      <w:r w:rsidR="005F23A3">
        <w:rPr>
          <w:rFonts w:cs="Calibri"/>
        </w:rPr>
        <w:t>s</w:t>
      </w:r>
      <w:r w:rsidRPr="00B021E7">
        <w:rPr>
          <w:rFonts w:cs="Calibri"/>
        </w:rPr>
        <w:t>.</w:t>
      </w:r>
      <w:r w:rsidR="006C63F4">
        <w:rPr>
          <w:rFonts w:cs="Calibri"/>
        </w:rPr>
        <w:t xml:space="preserve"> </w:t>
      </w:r>
      <w:r w:rsidR="00305429">
        <w:rPr>
          <w:rFonts w:cs="Calibri"/>
        </w:rPr>
        <w:t>Die</w:t>
      </w:r>
      <w:r w:rsidR="005F23A3">
        <w:rPr>
          <w:rFonts w:cs="Calibri"/>
        </w:rPr>
        <w:t xml:space="preserve"> hohe Verbreitung unter Managern</w:t>
      </w:r>
      <w:r w:rsidR="00305429">
        <w:rPr>
          <w:rFonts w:cs="Calibri"/>
        </w:rPr>
        <w:t xml:space="preserve"> rührt daher, dass Kommunikation</w:t>
      </w:r>
      <w:r w:rsidR="005F23A3">
        <w:rPr>
          <w:rFonts w:cs="Calibri"/>
        </w:rPr>
        <w:t xml:space="preserve"> für diese ein substanzieller</w:t>
      </w:r>
      <w:r w:rsidR="00305429">
        <w:rPr>
          <w:rFonts w:cs="Calibri"/>
        </w:rPr>
        <w:t xml:space="preserve"> Arbeitsinhalt ist</w:t>
      </w:r>
      <w:r w:rsidR="0013407B">
        <w:rPr>
          <w:rFonts w:cs="Calibri"/>
        </w:rPr>
        <w:t xml:space="preserve"> und zu großen Teilen per E-Mail und Telefon erfolgt</w:t>
      </w:r>
      <w:r w:rsidR="00305429">
        <w:rPr>
          <w:rFonts w:cs="Calibri"/>
        </w:rPr>
        <w:t xml:space="preserve">. </w:t>
      </w:r>
      <w:r w:rsidR="005F23A3">
        <w:rPr>
          <w:rFonts w:cs="Calibri"/>
        </w:rPr>
        <w:t>D</w:t>
      </w:r>
      <w:r w:rsidR="0013407B">
        <w:rPr>
          <w:rFonts w:cs="Calibri"/>
        </w:rPr>
        <w:t>amit deckt das Smartphone z</w:t>
      </w:r>
      <w:r w:rsidR="00305429">
        <w:rPr>
          <w:rFonts w:cs="Calibri"/>
        </w:rPr>
        <w:t xml:space="preserve">wei </w:t>
      </w:r>
      <w:r w:rsidR="0013407B">
        <w:rPr>
          <w:rFonts w:cs="Calibri"/>
        </w:rPr>
        <w:t>wichtig</w:t>
      </w:r>
      <w:r w:rsidR="00305429">
        <w:rPr>
          <w:rFonts w:cs="Calibri"/>
        </w:rPr>
        <w:t>e Kommunikationsformen</w:t>
      </w:r>
      <w:r w:rsidR="006F5638">
        <w:rPr>
          <w:rFonts w:cs="Calibri"/>
        </w:rPr>
        <w:t xml:space="preserve">, mithilfe derer </w:t>
      </w:r>
      <w:r w:rsidR="00C74462">
        <w:rPr>
          <w:rFonts w:cs="Calibri"/>
        </w:rPr>
        <w:t>geplant, organisiert, geführt und kontrolliert</w:t>
      </w:r>
      <w:r w:rsidR="006F5638">
        <w:rPr>
          <w:rFonts w:cs="Calibri"/>
        </w:rPr>
        <w:t xml:space="preserve"> wird,</w:t>
      </w:r>
      <w:r w:rsidR="00305429">
        <w:rPr>
          <w:rFonts w:cs="Calibri"/>
        </w:rPr>
        <w:t xml:space="preserve"> </w:t>
      </w:r>
      <w:r w:rsidR="0013407B">
        <w:rPr>
          <w:rFonts w:cs="Calibri"/>
        </w:rPr>
        <w:t>ab</w:t>
      </w:r>
      <w:r w:rsidR="00305429">
        <w:rPr>
          <w:rFonts w:cs="Calibri"/>
        </w:rPr>
        <w:t xml:space="preserve">. </w:t>
      </w:r>
      <w:r w:rsidR="006C63F4">
        <w:rPr>
          <w:rFonts w:cs="Calibri"/>
        </w:rPr>
        <w:t>In diesem Zusammenhang ist der Titel „Management by Smartphone“</w:t>
      </w:r>
      <w:r w:rsidRPr="00B021E7">
        <w:rPr>
          <w:rFonts w:cs="Calibri"/>
        </w:rPr>
        <w:t xml:space="preserve"> </w:t>
      </w:r>
      <w:r w:rsidR="006C63F4">
        <w:rPr>
          <w:rFonts w:cs="Calibri"/>
        </w:rPr>
        <w:t xml:space="preserve">zu verstehen, der in Anlehnung an aus dem amerikanischen kommende Führungsprinzipien </w:t>
      </w:r>
      <w:r w:rsidR="00F420BA">
        <w:rPr>
          <w:rFonts w:cs="Calibri"/>
        </w:rPr>
        <w:t xml:space="preserve">wie </w:t>
      </w:r>
      <w:r w:rsidR="00F420BA" w:rsidRPr="00023368">
        <w:rPr>
          <w:rFonts w:cs="Calibri"/>
          <w:i/>
        </w:rPr>
        <w:t>Management by Objectives</w:t>
      </w:r>
      <w:r w:rsidR="00023368">
        <w:rPr>
          <w:rFonts w:cs="Calibri"/>
        </w:rPr>
        <w:t xml:space="preserve"> </w:t>
      </w:r>
      <w:fldSimple w:instr=" REF Drucker_Management_1954 \h  \* MERGEFORMAT ">
        <w:r w:rsidR="003409AA" w:rsidRPr="00B16762">
          <w:rPr>
            <w:szCs w:val="24"/>
          </w:rPr>
          <w:t>[</w:t>
        </w:r>
        <w:r w:rsidR="003409AA" w:rsidRPr="003409AA">
          <w:rPr>
            <w:noProof/>
            <w:szCs w:val="24"/>
          </w:rPr>
          <w:t>42</w:t>
        </w:r>
        <w:r w:rsidR="003409AA" w:rsidRPr="00B16762">
          <w:rPr>
            <w:szCs w:val="24"/>
          </w:rPr>
          <w:t>]</w:t>
        </w:r>
      </w:fldSimple>
      <w:r w:rsidR="00023368">
        <w:rPr>
          <w:rFonts w:cs="Calibri"/>
        </w:rPr>
        <w:t xml:space="preserve"> und entsprechende humorige Abwandlungen</w:t>
      </w:r>
      <w:r w:rsidR="00F420BA">
        <w:rPr>
          <w:rFonts w:cs="Calibri"/>
        </w:rPr>
        <w:t xml:space="preserve"> </w:t>
      </w:r>
      <w:r w:rsidR="006C63F4">
        <w:rPr>
          <w:rFonts w:cs="Calibri"/>
        </w:rPr>
        <w:t>gewählt wurde. „Management by Smartphone“ kann dabei sowohl aktiv als auch passiv interpretiert werden. Aktiv</w:t>
      </w:r>
      <w:r w:rsidR="00FA5D99">
        <w:rPr>
          <w:rFonts w:cs="Calibri"/>
        </w:rPr>
        <w:t xml:space="preserve"> wäre aus der Sicht einer Führungskraft, passiv aus der Sicht des „Geführten“</w:t>
      </w:r>
      <w:r w:rsidR="00023368">
        <w:rPr>
          <w:rFonts w:cs="Calibri"/>
        </w:rPr>
        <w:t xml:space="preserve"> zu begreifen</w:t>
      </w:r>
      <w:r w:rsidR="00FA5D99">
        <w:rPr>
          <w:rFonts w:cs="Calibri"/>
        </w:rPr>
        <w:t>.</w:t>
      </w:r>
    </w:p>
    <w:p w:rsidR="00EB06FD" w:rsidRPr="00B021E7" w:rsidRDefault="00023368" w:rsidP="003E3B85">
      <w:pPr>
        <w:pStyle w:val="Textkrper"/>
        <w:rPr>
          <w:rFonts w:cs="Calibri"/>
        </w:rPr>
      </w:pPr>
      <w:r>
        <w:rPr>
          <w:rFonts w:cs="Calibri"/>
        </w:rPr>
        <w:lastRenderedPageBreak/>
        <w:t>Mit der</w:t>
      </w:r>
      <w:r w:rsidR="00EB06FD" w:rsidRPr="00B021E7">
        <w:rPr>
          <w:rFonts w:cs="Calibri"/>
        </w:rPr>
        <w:t xml:space="preserve"> zunehmender Verbreitung</w:t>
      </w:r>
      <w:r w:rsidR="00EB06FD" w:rsidRPr="00B021E7">
        <w:rPr>
          <w:rStyle w:val="Funotenzeichen"/>
          <w:rFonts w:cs="Calibri"/>
        </w:rPr>
        <w:footnoteReference w:id="1"/>
      </w:r>
      <w:r w:rsidR="00EB06FD" w:rsidRPr="00B021E7">
        <w:rPr>
          <w:rFonts w:cs="Calibri"/>
        </w:rPr>
        <w:t xml:space="preserve"> </w:t>
      </w:r>
      <w:r>
        <w:rPr>
          <w:rFonts w:cs="Calibri"/>
        </w:rPr>
        <w:t xml:space="preserve">der Smartphones </w:t>
      </w:r>
      <w:r w:rsidR="00EB06FD" w:rsidRPr="00B021E7">
        <w:rPr>
          <w:rFonts w:cs="Calibri"/>
        </w:rPr>
        <w:t>stellen sich vielfältige neue Herausforderungen: Anders als ein Laptop oder Desktop-Compu</w:t>
      </w:r>
      <w:r>
        <w:rPr>
          <w:rFonts w:cs="Calibri"/>
        </w:rPr>
        <w:t>ter bleiben</w:t>
      </w:r>
      <w:r w:rsidR="00EB06FD" w:rsidRPr="00B021E7">
        <w:rPr>
          <w:rFonts w:cs="Calibri"/>
        </w:rPr>
        <w:t xml:space="preserve"> d</w:t>
      </w:r>
      <w:r>
        <w:rPr>
          <w:rFonts w:cs="Calibri"/>
        </w:rPr>
        <w:t>ie</w:t>
      </w:r>
      <w:r w:rsidR="00EB06FD" w:rsidRPr="00B021E7">
        <w:rPr>
          <w:rFonts w:cs="Calibri"/>
        </w:rPr>
        <w:t xml:space="preserve"> </w:t>
      </w:r>
      <w:r>
        <w:rPr>
          <w:rFonts w:cs="Calibri"/>
        </w:rPr>
        <w:t>modernen Mobiltelefone</w:t>
      </w:r>
      <w:r w:rsidR="00EB06FD" w:rsidRPr="00B021E7">
        <w:rPr>
          <w:rFonts w:cs="Calibri"/>
        </w:rPr>
        <w:t xml:space="preserve"> in der Freizeit eingeschaltet, einerseits, weil viele kein zweites privates Mobiltelefon mehr besitzen</w:t>
      </w:r>
      <w:r w:rsidR="00075EA9">
        <w:rPr>
          <w:rStyle w:val="Funotenzeichen"/>
        </w:rPr>
        <w:footnoteReference w:id="2"/>
      </w:r>
      <w:r w:rsidR="00EB06FD" w:rsidRPr="00B021E7">
        <w:rPr>
          <w:rFonts w:cs="Calibri"/>
        </w:rPr>
        <w:t xml:space="preserve">, andererseits aufgrund der Tatsache, dass dies in zahlreichen Unternehmen erwartet wird. Eine aktuelle </w:t>
      </w:r>
      <w:r w:rsidR="00446886">
        <w:rPr>
          <w:rFonts w:cs="Calibri"/>
        </w:rPr>
        <w:t xml:space="preserve">österreichische </w:t>
      </w:r>
      <w:r w:rsidR="00EB06FD" w:rsidRPr="00B021E7">
        <w:rPr>
          <w:rFonts w:cs="Calibri"/>
        </w:rPr>
        <w:t>Studie</w:t>
      </w:r>
      <w:r w:rsidR="00446886">
        <w:rPr>
          <w:rFonts w:cs="Calibri"/>
        </w:rPr>
        <w:t xml:space="preserve"> </w:t>
      </w:r>
      <w:r w:rsidR="006F5638">
        <w:rPr>
          <w:rFonts w:cs="Calibri"/>
        </w:rPr>
        <w:t xml:space="preserve">durchgeführt </w:t>
      </w:r>
      <w:r w:rsidR="00446886">
        <w:rPr>
          <w:rFonts w:cs="Calibri"/>
        </w:rPr>
        <w:t>von A1</w:t>
      </w:r>
      <w:r w:rsidR="00EB06FD" w:rsidRPr="00B021E7">
        <w:rPr>
          <w:rFonts w:cs="Calibri"/>
        </w:rPr>
        <w:t xml:space="preserve"> hat mittels </w:t>
      </w:r>
      <w:r w:rsidR="0013407B">
        <w:rPr>
          <w:rFonts w:cs="Calibri"/>
        </w:rPr>
        <w:t xml:space="preserve">einer </w:t>
      </w:r>
      <w:r w:rsidR="00EB06FD" w:rsidRPr="00B021E7">
        <w:rPr>
          <w:rFonts w:cs="Calibri"/>
        </w:rPr>
        <w:t>Umfrage Daten zu dieser zwiespältigen Entwicklung erhoben und liefert u.a. folgendes Ergebnis: „46 % empfinden heute ständige Erreichbarkeit als lästig</w:t>
      </w:r>
      <w:r w:rsidR="006F5638">
        <w:rPr>
          <w:rFonts w:cs="Calibri"/>
        </w:rPr>
        <w:t>;</w:t>
      </w:r>
      <w:r w:rsidR="00EB06FD" w:rsidRPr="00B021E7">
        <w:rPr>
          <w:rFonts w:cs="Calibri"/>
        </w:rPr>
        <w:t xml:space="preserve"> 2010 waren es 38 %.“</w:t>
      </w:r>
      <w:fldSimple w:instr=" REF A1_Social_Impact \h  \* MERGEFORMAT ">
        <w:r w:rsidR="003409AA" w:rsidRPr="00B16762">
          <w:rPr>
            <w:szCs w:val="24"/>
          </w:rPr>
          <w:t>[</w:t>
        </w:r>
        <w:r w:rsidR="003409AA" w:rsidRPr="003409AA">
          <w:rPr>
            <w:noProof/>
            <w:szCs w:val="24"/>
          </w:rPr>
          <w:t>4</w:t>
        </w:r>
        <w:r w:rsidR="003409AA" w:rsidRPr="00B16762">
          <w:rPr>
            <w:szCs w:val="24"/>
          </w:rPr>
          <w:t>]</w:t>
        </w:r>
      </w:fldSimple>
      <w:r w:rsidR="00EB06FD" w:rsidRPr="00B021E7">
        <w:rPr>
          <w:rFonts w:cs="Calibri"/>
        </w:rPr>
        <w:t xml:space="preserve"> Eine weitere Untersuchung besagt, dass 67% der 16-30 Jährigen das Handy 24h am Tag eingeschaltet lassen</w:t>
      </w:r>
      <w:r w:rsidR="00E62016">
        <w:rPr>
          <w:rFonts w:cs="Calibri"/>
        </w:rPr>
        <w:t xml:space="preserve"> </w:t>
      </w:r>
      <w:fldSimple w:instr=" REF TeleRing_Marketagent \h  \* MERGEFORMAT ">
        <w:r w:rsidR="003409AA" w:rsidRPr="00B16762">
          <w:rPr>
            <w:szCs w:val="24"/>
          </w:rPr>
          <w:t>[</w:t>
        </w:r>
        <w:r w:rsidR="003409AA" w:rsidRPr="003409AA">
          <w:rPr>
            <w:noProof/>
            <w:szCs w:val="24"/>
          </w:rPr>
          <w:t>194</w:t>
        </w:r>
      </w:fldSimple>
      <w:r w:rsidR="00E62016">
        <w:rPr>
          <w:rFonts w:cs="Calibri"/>
        </w:rPr>
        <w:t>]</w:t>
      </w:r>
      <w:r w:rsidR="00EB06FD" w:rsidRPr="00B021E7">
        <w:rPr>
          <w:rFonts w:cs="Calibri"/>
        </w:rPr>
        <w:t>.</w:t>
      </w:r>
    </w:p>
    <w:p w:rsidR="00EB06FD" w:rsidRPr="00B021E7" w:rsidRDefault="00EB06FD" w:rsidP="003E3B85">
      <w:pPr>
        <w:pStyle w:val="Textkrper"/>
        <w:rPr>
          <w:rFonts w:cs="Calibri"/>
        </w:rPr>
      </w:pPr>
      <w:r w:rsidRPr="00B021E7">
        <w:rPr>
          <w:rFonts w:cs="Calibri"/>
        </w:rPr>
        <w:t xml:space="preserve">Aber nicht nur der quantitative Aspekt dieses Phänomens, also die permanente Verfügbarkeit des Einzelnen im Kommunikationsnetz, ist eine Herausforderung. </w:t>
      </w:r>
      <w:r w:rsidR="000967C1">
        <w:rPr>
          <w:rFonts w:cs="Calibri"/>
        </w:rPr>
        <w:t>Eine ebenso bedeutende</w:t>
      </w:r>
      <w:r w:rsidRPr="00B021E7">
        <w:rPr>
          <w:rFonts w:cs="Calibri"/>
        </w:rPr>
        <w:t xml:space="preserve"> Frage ist, welche Auswirkungen die Arbeit mit dem Smartphone auf die Qualität der täglichen Arbeit und den Umgang miteinander hat.</w:t>
      </w:r>
      <w:r w:rsidRPr="00B021E7">
        <w:rPr>
          <w:rStyle w:val="Funotenzeichen"/>
          <w:rFonts w:cs="Calibri"/>
        </w:rPr>
        <w:footnoteReference w:id="3"/>
      </w:r>
      <w:r w:rsidRPr="00B021E7">
        <w:rPr>
          <w:rFonts w:cs="Calibri"/>
        </w:rPr>
        <w:t xml:space="preserve"> </w:t>
      </w:r>
      <w:r w:rsidR="002D62DC">
        <w:rPr>
          <w:rFonts w:cs="Calibri"/>
        </w:rPr>
        <w:t>Der Einfluss</w:t>
      </w:r>
      <w:r w:rsidR="002D62DC" w:rsidRPr="002D62DC">
        <w:rPr>
          <w:rFonts w:cs="Calibri"/>
        </w:rPr>
        <w:t xml:space="preserve"> des </w:t>
      </w:r>
      <w:r w:rsidR="002D62DC">
        <w:rPr>
          <w:rFonts w:cs="Calibri"/>
        </w:rPr>
        <w:t>S</w:t>
      </w:r>
      <w:r w:rsidR="002D62DC" w:rsidRPr="002D62DC">
        <w:rPr>
          <w:rFonts w:cs="Calibri"/>
        </w:rPr>
        <w:t xml:space="preserve">martphones auf </w:t>
      </w:r>
      <w:r w:rsidR="008255B1">
        <w:rPr>
          <w:rFonts w:cs="Calibri"/>
        </w:rPr>
        <w:t xml:space="preserve">das </w:t>
      </w:r>
      <w:r w:rsidR="002D62DC">
        <w:rPr>
          <w:rFonts w:cs="Calibri"/>
        </w:rPr>
        <w:t>K</w:t>
      </w:r>
      <w:r w:rsidR="002D62DC" w:rsidRPr="002D62DC">
        <w:rPr>
          <w:rFonts w:cs="Calibri"/>
        </w:rPr>
        <w:t>ommunikationsverhalten</w:t>
      </w:r>
      <w:r w:rsidR="002D62DC">
        <w:rPr>
          <w:rFonts w:cs="Calibri"/>
        </w:rPr>
        <w:t xml:space="preserve"> findet</w:t>
      </w:r>
      <w:r w:rsidR="002D62DC" w:rsidRPr="002D62DC">
        <w:rPr>
          <w:rFonts w:cs="Calibri"/>
        </w:rPr>
        <w:t xml:space="preserve"> </w:t>
      </w:r>
      <w:r w:rsidR="001A06D6">
        <w:rPr>
          <w:rFonts w:cs="Calibri"/>
        </w:rPr>
        <w:t xml:space="preserve">dabei </w:t>
      </w:r>
      <w:r w:rsidR="002D62DC" w:rsidRPr="002D62DC">
        <w:rPr>
          <w:rFonts w:cs="Calibri"/>
        </w:rPr>
        <w:t>in</w:t>
      </w:r>
      <w:r w:rsidR="00B557C6">
        <w:rPr>
          <w:rFonts w:cs="Calibri"/>
        </w:rPr>
        <w:t xml:space="preserve"> so</w:t>
      </w:r>
      <w:r w:rsidR="002D62DC" w:rsidRPr="002D62DC">
        <w:rPr>
          <w:rFonts w:cs="Calibri"/>
        </w:rPr>
        <w:t xml:space="preserve"> </w:t>
      </w:r>
      <w:r w:rsidR="008255B1">
        <w:rPr>
          <w:rFonts w:cs="Calibri"/>
        </w:rPr>
        <w:t>unterschiedlichen</w:t>
      </w:r>
      <w:r w:rsidR="002D62DC" w:rsidRPr="002D62DC">
        <w:rPr>
          <w:rFonts w:cs="Calibri"/>
        </w:rPr>
        <w:t xml:space="preserve"> </w:t>
      </w:r>
      <w:r w:rsidR="002D62DC">
        <w:rPr>
          <w:rFonts w:cs="Calibri"/>
        </w:rPr>
        <w:t>D</w:t>
      </w:r>
      <w:r w:rsidR="002D62DC" w:rsidRPr="002D62DC">
        <w:rPr>
          <w:rFonts w:cs="Calibri"/>
        </w:rPr>
        <w:t>imensionen</w:t>
      </w:r>
      <w:r w:rsidR="002D62DC">
        <w:rPr>
          <w:rFonts w:cs="Calibri"/>
        </w:rPr>
        <w:t xml:space="preserve"> statt</w:t>
      </w:r>
      <w:r w:rsidR="00B557C6">
        <w:rPr>
          <w:rFonts w:cs="Calibri"/>
        </w:rPr>
        <w:t>, dass</w:t>
      </w:r>
      <w:r w:rsidR="001A06D6">
        <w:rPr>
          <w:rFonts w:cs="Calibri"/>
        </w:rPr>
        <w:t xml:space="preserve"> es</w:t>
      </w:r>
      <w:r w:rsidR="00B557C6">
        <w:rPr>
          <w:rFonts w:cs="Calibri"/>
        </w:rPr>
        <w:t xml:space="preserve"> </w:t>
      </w:r>
      <w:r w:rsidR="001A06D6">
        <w:rPr>
          <w:rFonts w:cs="Calibri"/>
        </w:rPr>
        <w:t>im Rahmen dieser Arbeit unmöglich ist auf alle einzugehen</w:t>
      </w:r>
      <w:r w:rsidR="002D62DC">
        <w:rPr>
          <w:rFonts w:cs="Calibri"/>
        </w:rPr>
        <w:t xml:space="preserve">. </w:t>
      </w:r>
      <w:r w:rsidR="001A06D6">
        <w:rPr>
          <w:rFonts w:cs="Calibri"/>
        </w:rPr>
        <w:t xml:space="preserve">Daher beschränken wir uns soweit möglich auf die </w:t>
      </w:r>
      <w:r w:rsidR="00727B9B">
        <w:rPr>
          <w:rFonts w:cs="Calibri"/>
        </w:rPr>
        <w:t xml:space="preserve">E-Mail, die im Managementbereich das meistgenützte </w:t>
      </w:r>
      <w:r w:rsidR="00117E75">
        <w:rPr>
          <w:rFonts w:cs="Calibri"/>
        </w:rPr>
        <w:t>Kommunikationsm</w:t>
      </w:r>
      <w:r w:rsidR="00727B9B">
        <w:rPr>
          <w:rFonts w:cs="Calibri"/>
        </w:rPr>
        <w:t>edium ist</w:t>
      </w:r>
      <w:r w:rsidR="00117E75">
        <w:rPr>
          <w:rFonts w:cs="Calibri"/>
        </w:rPr>
        <w:t xml:space="preserve"> </w:t>
      </w:r>
      <w:r w:rsidR="003C3A69">
        <w:rPr>
          <w:rFonts w:cs="Calibri"/>
        </w:rPr>
        <w:fldChar w:fldCharType="begin"/>
      </w:r>
      <w:r w:rsidR="00117E75">
        <w:rPr>
          <w:rFonts w:cs="Calibri"/>
        </w:rPr>
        <w:instrText xml:space="preserve"> REF OfficeTeam \h </w:instrText>
      </w:r>
      <w:r w:rsidR="003C3A69">
        <w:rPr>
          <w:rFonts w:cs="Calibri"/>
        </w:rPr>
      </w:r>
      <w:r w:rsidR="003C3A69">
        <w:rPr>
          <w:rFonts w:cs="Calibri"/>
        </w:rPr>
        <w:fldChar w:fldCharType="separate"/>
      </w:r>
      <w:r w:rsidR="003409AA" w:rsidRPr="00B16762">
        <w:rPr>
          <w:szCs w:val="24"/>
        </w:rPr>
        <w:t>[</w:t>
      </w:r>
      <w:r w:rsidR="003409AA" w:rsidRPr="003409AA">
        <w:rPr>
          <w:noProof/>
          <w:szCs w:val="24"/>
        </w:rPr>
        <w:t>162</w:t>
      </w:r>
      <w:r w:rsidR="003409AA" w:rsidRPr="00B16762">
        <w:rPr>
          <w:szCs w:val="24"/>
        </w:rPr>
        <w:t>]</w:t>
      </w:r>
      <w:r w:rsidR="003C3A69">
        <w:rPr>
          <w:rFonts w:cs="Calibri"/>
        </w:rPr>
        <w:fldChar w:fldCharType="end"/>
      </w:r>
      <w:r w:rsidR="00117E75">
        <w:rPr>
          <w:rStyle w:val="Funotenzeichen"/>
        </w:rPr>
        <w:footnoteReference w:id="4"/>
      </w:r>
      <w:r w:rsidR="00727B9B">
        <w:rPr>
          <w:rFonts w:cs="Calibri"/>
        </w:rPr>
        <w:t>.</w:t>
      </w:r>
      <w:r w:rsidR="00727B9B" w:rsidRPr="00727B9B">
        <w:t xml:space="preserve"> </w:t>
      </w:r>
      <w:r w:rsidR="00C74462">
        <w:t>Nicht erwähnt werden muss, dass das Smartphone für die reine Telefonfunktion keine Neuerung gegenüber dem herkömmlichen Mobiltelefon mit sich bringt, weshalb auf diesen Aspekt in Folge nicht weiter eingegangen wird. Die E-Mail wird hingegen d</w:t>
      </w:r>
      <w:r w:rsidR="00727B9B">
        <w:t xml:space="preserve">urch den </w:t>
      </w:r>
      <w:r w:rsidR="00727B9B" w:rsidRPr="00727B9B">
        <w:t>zeitlich und räumlich</w:t>
      </w:r>
      <w:r w:rsidR="00727B9B">
        <w:t xml:space="preserve"> nahezu</w:t>
      </w:r>
      <w:r w:rsidR="00727B9B" w:rsidRPr="00727B9B">
        <w:t xml:space="preserve"> uneingeschränkt</w:t>
      </w:r>
      <w:r w:rsidR="00853035">
        <w:t xml:space="preserve"> möglichen</w:t>
      </w:r>
      <w:r w:rsidR="00727B9B">
        <w:t xml:space="preserve"> Zugang</w:t>
      </w:r>
      <w:r w:rsidR="00C74462">
        <w:t xml:space="preserve"> </w:t>
      </w:r>
      <w:r w:rsidR="00853035">
        <w:t>per</w:t>
      </w:r>
      <w:r w:rsidR="00C74462">
        <w:t xml:space="preserve"> </w:t>
      </w:r>
      <w:r w:rsidR="00C74462" w:rsidRPr="00C74462">
        <w:t>Smartphone</w:t>
      </w:r>
      <w:r w:rsidR="00727B9B">
        <w:t xml:space="preserve"> </w:t>
      </w:r>
      <w:r w:rsidR="00853035">
        <w:t>noch häufiger genützt, weshalb von einer weiter steigenden B</w:t>
      </w:r>
      <w:r w:rsidR="00727B9B">
        <w:t>edeutung auszugehen</w:t>
      </w:r>
      <w:r w:rsidR="00853035">
        <w:t xml:space="preserve"> ist</w:t>
      </w:r>
      <w:r w:rsidR="00117E75">
        <w:rPr>
          <w:rFonts w:cs="Calibri"/>
        </w:rPr>
        <w:t>.</w:t>
      </w:r>
      <w:r w:rsidR="00853035">
        <w:rPr>
          <w:rFonts w:cs="Calibri"/>
        </w:rPr>
        <w:t xml:space="preserve"> Dies ist bereits einer der zahlreichen Einflüsse des Smartphones auf die E-Mail, von denen wiederum weitere Folgeerscheinungen ausgehen.</w:t>
      </w:r>
    </w:p>
    <w:p w:rsidR="00EB06FD" w:rsidRPr="00B021E7" w:rsidRDefault="00EB06FD" w:rsidP="003E3B85">
      <w:pPr>
        <w:pStyle w:val="Textkrper"/>
        <w:rPr>
          <w:rFonts w:cs="Calibri"/>
        </w:rPr>
      </w:pPr>
      <w:r w:rsidRPr="00B021E7">
        <w:rPr>
          <w:rFonts w:cs="Calibri"/>
        </w:rPr>
        <w:t>Die E-Mail, als das klassischste unter den modernen Kommunikationsmitteln, gründet ihr besonderes Gewicht in der technologievermittelten Kommunikation auf ihre weite Verbreitung: Pro Minute [!] werden weltweit 168 Millionen E-Mails verschickt</w:t>
      </w:r>
      <w:r w:rsidR="00751915">
        <w:rPr>
          <w:rFonts w:cs="Calibri"/>
        </w:rPr>
        <w:t xml:space="preserve"> </w:t>
      </w:r>
      <w:fldSimple w:instr=" REF Go_Globe_minute \h  \* MERGEFORMAT ">
        <w:r w:rsidR="003409AA" w:rsidRPr="00B16762">
          <w:rPr>
            <w:szCs w:val="24"/>
          </w:rPr>
          <w:t>[</w:t>
        </w:r>
        <w:r w:rsidR="003409AA" w:rsidRPr="003409AA">
          <w:rPr>
            <w:noProof/>
            <w:szCs w:val="24"/>
          </w:rPr>
          <w:t>75</w:t>
        </w:r>
        <w:r w:rsidR="003409AA" w:rsidRPr="00B16762">
          <w:rPr>
            <w:szCs w:val="24"/>
          </w:rPr>
          <w:t>]</w:t>
        </w:r>
      </w:fldSimple>
      <w:r w:rsidRPr="00B021E7">
        <w:rPr>
          <w:rFonts w:cs="Calibri"/>
        </w:rPr>
        <w:t>. Sie ist damit vor allem im Unternehmens</w:t>
      </w:r>
      <w:r w:rsidR="00752937">
        <w:rPr>
          <w:rFonts w:cs="Calibri"/>
        </w:rPr>
        <w:t>management</w:t>
      </w:r>
      <w:r w:rsidRPr="00B021E7">
        <w:rPr>
          <w:rFonts w:cs="Calibri"/>
        </w:rPr>
        <w:t>kontext bestimmend und mit einem Alter von 40 Jahren eine Konstante in der schnelllebigen Welt der Kommunikationstechnologie.</w:t>
      </w:r>
    </w:p>
    <w:p w:rsidR="00EB06FD" w:rsidRPr="00B354AB" w:rsidRDefault="006D350C" w:rsidP="003E3B85">
      <w:pPr>
        <w:pStyle w:val="Textkrper"/>
      </w:pPr>
      <w:r>
        <w:rPr>
          <w:rFonts w:cs="Calibri"/>
        </w:rPr>
        <w:lastRenderedPageBreak/>
        <w:t>Aus d</w:t>
      </w:r>
      <w:r w:rsidR="00EB06FD" w:rsidRPr="00B021E7">
        <w:rPr>
          <w:rFonts w:cs="Calibri"/>
        </w:rPr>
        <w:t xml:space="preserve">er Tatsache </w:t>
      </w:r>
      <w:r w:rsidR="00C3072B">
        <w:rPr>
          <w:rFonts w:cs="Calibri"/>
        </w:rPr>
        <w:t xml:space="preserve">der großen „Beliebtheit“ </w:t>
      </w:r>
      <w:r w:rsidR="00EB06FD" w:rsidRPr="00B021E7">
        <w:rPr>
          <w:rFonts w:cs="Calibri"/>
        </w:rPr>
        <w:t>ergibt sich jedoch auch eine jedem User bekannte Problematik: Die steigende Anzahl an zu verarbeitenden E-Mails.</w:t>
      </w:r>
      <w:r w:rsidR="00EB06FD" w:rsidRPr="00B021E7">
        <w:t xml:space="preserve"> Eine Umfrage im Auftrag des Branchenverbands BITKOM spricht zwar nur von elf im engeren Sinn beruflichen E-Mails pro Tag</w:t>
      </w:r>
      <w:r w:rsidR="0095620B">
        <w:t xml:space="preserve"> </w:t>
      </w:r>
      <w:fldSimple w:instr=" REF Bitkom_E_Mails \h  \* MERGEFORMAT ">
        <w:r w:rsidR="003409AA" w:rsidRPr="00B16762">
          <w:rPr>
            <w:szCs w:val="24"/>
          </w:rPr>
          <w:t>[</w:t>
        </w:r>
        <w:r w:rsidR="003409AA" w:rsidRPr="003409AA">
          <w:rPr>
            <w:noProof/>
            <w:szCs w:val="24"/>
          </w:rPr>
          <w:t>20</w:t>
        </w:r>
        <w:r w:rsidR="003409AA" w:rsidRPr="00B16762">
          <w:rPr>
            <w:szCs w:val="24"/>
          </w:rPr>
          <w:t>]</w:t>
        </w:r>
      </w:fldSimple>
      <w:r w:rsidR="00EB06FD" w:rsidRPr="00B021E7">
        <w:t>, dieser Durchschnittswert dürfte die Lage in der Management-Ebene aber nicht korrekt abbilden</w:t>
      </w:r>
      <w:r w:rsidR="00EB06FD" w:rsidRPr="00B021E7">
        <w:rPr>
          <w:rFonts w:cs="Calibri"/>
        </w:rPr>
        <w:t>.</w:t>
      </w:r>
      <w:r w:rsidR="00EB06FD" w:rsidRPr="00B021E7">
        <w:t xml:space="preserve"> Eine andere ältere Umfrage kommt </w:t>
      </w:r>
      <w:r w:rsidR="00CA4D20">
        <w:t>bereits</w:t>
      </w:r>
      <w:r w:rsidR="00EB06FD" w:rsidRPr="00B021E7">
        <w:t xml:space="preserve"> 2004 auf 41 geschäftliche Mails pro Tag</w:t>
      </w:r>
      <w:r w:rsidR="008C43AB">
        <w:t xml:space="preserve"> </w:t>
      </w:r>
      <w:fldSimple w:instr=" REF SofTrust_E_Mail_Archivierung \h  \* MERGEFORMAT ">
        <w:r w:rsidR="003409AA" w:rsidRPr="00B16762">
          <w:rPr>
            <w:szCs w:val="24"/>
          </w:rPr>
          <w:t>[</w:t>
        </w:r>
        <w:r w:rsidR="003409AA" w:rsidRPr="003409AA">
          <w:rPr>
            <w:noProof/>
            <w:szCs w:val="24"/>
          </w:rPr>
          <w:t>56</w:t>
        </w:r>
        <w:r w:rsidR="003409AA" w:rsidRPr="00B16762">
          <w:rPr>
            <w:szCs w:val="24"/>
          </w:rPr>
          <w:t>]</w:t>
        </w:r>
      </w:fldSimple>
      <w:r w:rsidR="00EB06FD" w:rsidRPr="00B021E7">
        <w:t xml:space="preserve">. </w:t>
      </w:r>
      <w:r w:rsidR="00B354AB">
        <w:t xml:space="preserve">Die schiere Menge an täglich zu verarbeitenden Nachrichten </w:t>
      </w:r>
      <w:r w:rsidR="000967C1">
        <w:t>bedingt gewissermaßen</w:t>
      </w:r>
      <w:r w:rsidR="00B354AB">
        <w:t xml:space="preserve"> </w:t>
      </w:r>
      <w:r w:rsidR="00F83DB7">
        <w:t>die</w:t>
      </w:r>
      <w:r w:rsidR="00B354AB">
        <w:t xml:space="preserve"> bereits angeführte Entwicklung </w:t>
      </w:r>
      <w:r w:rsidR="000967C1">
        <w:t xml:space="preserve">nicht nur </w:t>
      </w:r>
      <w:r w:rsidR="00B354AB">
        <w:t xml:space="preserve">zur ständigen Erreichbarkeit </w:t>
      </w:r>
      <w:r w:rsidR="000967C1">
        <w:t>sondern auch zur</w:t>
      </w:r>
      <w:r w:rsidR="00B354AB">
        <w:t xml:space="preserve"> Bearbeitung von E-Mails am Wochenende und im Urlaub. Eine kurze Beispielrechnung verdeutlicht das Problem: </w:t>
      </w:r>
      <w:r w:rsidR="000967C1">
        <w:t>Verbringt</w:t>
      </w:r>
      <w:r w:rsidR="00B354AB">
        <w:t xml:space="preserve"> man etwa drei Wochen </w:t>
      </w:r>
      <w:r w:rsidR="000967C1">
        <w:t>außerhalb des Büros</w:t>
      </w:r>
      <w:r w:rsidR="00B354AB">
        <w:t xml:space="preserve"> </w:t>
      </w:r>
      <w:r w:rsidR="00853035">
        <w:t xml:space="preserve">konsequent </w:t>
      </w:r>
      <w:r w:rsidR="00B354AB">
        <w:t>„disconnected“, stauen sich bei ob</w:t>
      </w:r>
      <w:r w:rsidR="00F83DB7">
        <w:t>en</w:t>
      </w:r>
      <w:r w:rsidR="00B354AB">
        <w:t xml:space="preserve"> genannter Menge täglicher Mails 861 Nachrichten an</w:t>
      </w:r>
      <w:r w:rsidR="00F83DB7">
        <w:t xml:space="preserve">. Ähnlich scheint es </w:t>
      </w:r>
      <w:r w:rsidR="00EB06FD" w:rsidRPr="00B021E7">
        <w:rPr>
          <w:rFonts w:cs="Calibri"/>
        </w:rPr>
        <w:t>dem Stanford-Professor Lawrence Lessig</w:t>
      </w:r>
      <w:r w:rsidR="00F83DB7">
        <w:rPr>
          <w:rFonts w:cs="Calibri"/>
        </w:rPr>
        <w:t xml:space="preserve"> ergangen zu sein</w:t>
      </w:r>
      <w:r w:rsidR="00EB06FD" w:rsidRPr="00B021E7">
        <w:rPr>
          <w:rFonts w:cs="Calibri"/>
        </w:rPr>
        <w:t>, d</w:t>
      </w:r>
      <w:r w:rsidR="00853035">
        <w:rPr>
          <w:rFonts w:cs="Calibri"/>
        </w:rPr>
        <w:t>er vor ein paar Jahren seinen „</w:t>
      </w:r>
      <w:r w:rsidR="00EB06FD" w:rsidRPr="00B021E7">
        <w:rPr>
          <w:rFonts w:cs="Calibri"/>
        </w:rPr>
        <w:t>E-Mail-Bankrott</w:t>
      </w:r>
      <w:r w:rsidR="00853035">
        <w:rPr>
          <w:rFonts w:cs="Calibri"/>
        </w:rPr>
        <w:t>“</w:t>
      </w:r>
      <w:r w:rsidR="00EB06FD" w:rsidRPr="00B021E7">
        <w:rPr>
          <w:rFonts w:cs="Calibri"/>
        </w:rPr>
        <w:t xml:space="preserve"> erklärte, nachdem sich in seinem Postfach Tausende ungelesene E-Mails angesammelt hatten und er auch nach achtzig Stunden keinen Überblick hatte.</w:t>
      </w:r>
      <w:r w:rsidR="00F83DB7">
        <w:rPr>
          <w:rFonts w:cs="Calibri"/>
        </w:rPr>
        <w:t xml:space="preserve"> </w:t>
      </w:r>
      <w:r w:rsidR="008C43AB">
        <w:rPr>
          <w:rFonts w:cs="Calibri"/>
        </w:rPr>
        <w:t xml:space="preserve">[Lessig, zit. nach </w:t>
      </w:r>
      <w:fldSimple w:instr=" REF Payback \h  \* MERGEFORMAT ">
        <w:r w:rsidR="003409AA" w:rsidRPr="003409AA">
          <w:rPr>
            <w:noProof/>
            <w:szCs w:val="24"/>
          </w:rPr>
          <w:t>170</w:t>
        </w:r>
      </w:fldSimple>
      <w:r w:rsidR="008C43AB">
        <w:rPr>
          <w:rFonts w:cs="Calibri"/>
        </w:rPr>
        <w:t>:S.15]</w:t>
      </w:r>
    </w:p>
    <w:p w:rsidR="001351A0" w:rsidRDefault="00EB06FD" w:rsidP="003E3B85">
      <w:pPr>
        <w:pStyle w:val="Textkrper"/>
        <w:rPr>
          <w:rFonts w:cs="Calibri"/>
        </w:rPr>
      </w:pPr>
      <w:r w:rsidRPr="00B021E7">
        <w:rPr>
          <w:rFonts w:cs="Calibri"/>
        </w:rPr>
        <w:t xml:space="preserve">Aus </w:t>
      </w:r>
      <w:r w:rsidR="006A5FA1">
        <w:rPr>
          <w:rFonts w:cs="Calibri"/>
        </w:rPr>
        <w:t>der dargestellten Situation erge</w:t>
      </w:r>
      <w:r w:rsidRPr="00B021E7">
        <w:rPr>
          <w:rFonts w:cs="Calibri"/>
        </w:rPr>
        <w:t>b</w:t>
      </w:r>
      <w:r w:rsidR="006A5FA1">
        <w:rPr>
          <w:rFonts w:cs="Calibri"/>
        </w:rPr>
        <w:t>en</w:t>
      </w:r>
      <w:r w:rsidR="006D350C">
        <w:rPr>
          <w:rFonts w:cs="Calibri"/>
        </w:rPr>
        <w:t xml:space="preserve"> sich</w:t>
      </w:r>
      <w:r w:rsidRPr="00B021E7">
        <w:rPr>
          <w:rFonts w:cs="Calibri"/>
        </w:rPr>
        <w:t xml:space="preserve"> </w:t>
      </w:r>
      <w:r w:rsidR="00F83DB7">
        <w:rPr>
          <w:rFonts w:cs="Calibri"/>
        </w:rPr>
        <w:t>drei</w:t>
      </w:r>
      <w:r w:rsidRPr="00B021E7">
        <w:rPr>
          <w:rFonts w:cs="Calibri"/>
        </w:rPr>
        <w:t xml:space="preserve"> zentrale Frage</w:t>
      </w:r>
      <w:r w:rsidR="00F83DB7">
        <w:rPr>
          <w:rFonts w:cs="Calibri"/>
        </w:rPr>
        <w:t>n:</w:t>
      </w:r>
      <w:r w:rsidRPr="00B021E7">
        <w:rPr>
          <w:rFonts w:cs="Calibri"/>
        </w:rPr>
        <w:t xml:space="preserve"> </w:t>
      </w:r>
      <w:r w:rsidR="00F83DB7">
        <w:rPr>
          <w:rFonts w:cs="Calibri"/>
        </w:rPr>
        <w:t>N</w:t>
      </w:r>
      <w:r w:rsidRPr="00B021E7">
        <w:rPr>
          <w:rFonts w:cs="Calibri"/>
        </w:rPr>
        <w:t xml:space="preserve">ach dem Einfluss dieser Entwicklungen auf </w:t>
      </w:r>
      <w:r w:rsidR="00F83DB7">
        <w:rPr>
          <w:rFonts w:cs="Calibri"/>
        </w:rPr>
        <w:t>persönlicher Ebene im Sinne der Work-Life-Balance, auf medientheoretischer Ebene in Hinblick auf Veränderungen der Kommunikation</w:t>
      </w:r>
      <w:r w:rsidR="00853035">
        <w:rPr>
          <w:rFonts w:cs="Calibri"/>
        </w:rPr>
        <w:t>sform</w:t>
      </w:r>
      <w:r w:rsidR="00F83DB7">
        <w:rPr>
          <w:rFonts w:cs="Calibri"/>
        </w:rPr>
        <w:t xml:space="preserve"> E-Mail und </w:t>
      </w:r>
      <w:r w:rsidR="006A5FA1">
        <w:rPr>
          <w:rFonts w:cs="Calibri"/>
        </w:rPr>
        <w:t xml:space="preserve">auf Ebene der </w:t>
      </w:r>
      <w:r w:rsidRPr="00B021E7">
        <w:rPr>
          <w:rFonts w:cs="Calibri"/>
        </w:rPr>
        <w:t xml:space="preserve">Qualität </w:t>
      </w:r>
      <w:r w:rsidR="006A5FA1">
        <w:rPr>
          <w:rFonts w:cs="Calibri"/>
        </w:rPr>
        <w:t xml:space="preserve">in Bezug auf die </w:t>
      </w:r>
      <w:r w:rsidRPr="00B021E7">
        <w:rPr>
          <w:rFonts w:cs="Calibri"/>
        </w:rPr>
        <w:t>Kommunikation</w:t>
      </w:r>
      <w:r w:rsidR="007521D5">
        <w:rPr>
          <w:rFonts w:cs="Calibri"/>
        </w:rPr>
        <w:t xml:space="preserve"> per Smartphone</w:t>
      </w:r>
      <w:r w:rsidRPr="00B021E7">
        <w:rPr>
          <w:rFonts w:cs="Calibri"/>
        </w:rPr>
        <w:t>.</w:t>
      </w:r>
      <w:r w:rsidR="006D350C">
        <w:rPr>
          <w:rFonts w:cs="Calibri"/>
        </w:rPr>
        <w:t xml:space="preserve"> </w:t>
      </w:r>
      <w:r w:rsidR="001A06D6">
        <w:rPr>
          <w:rFonts w:cs="Calibri"/>
        </w:rPr>
        <w:t>Trotz der Tragweite dieser Veränderungen</w:t>
      </w:r>
      <w:r w:rsidR="002F1548">
        <w:rPr>
          <w:rFonts w:cs="Calibri"/>
        </w:rPr>
        <w:t xml:space="preserve">, die sich allein aus der Anzahl an Smartphone-Nutzern ergibt, nimmt die Beantwortung dieser Fragen in der Forschung noch nicht den ihnen zustehenden Stellenwert ein. </w:t>
      </w:r>
      <w:r w:rsidR="006D350C">
        <w:rPr>
          <w:rFonts w:cs="Calibri"/>
        </w:rPr>
        <w:t xml:space="preserve">Wie </w:t>
      </w:r>
      <w:r w:rsidR="002F1548">
        <w:rPr>
          <w:rFonts w:cs="Calibri"/>
        </w:rPr>
        <w:t xml:space="preserve">ich </w:t>
      </w:r>
      <w:r w:rsidR="006D350C">
        <w:rPr>
          <w:rFonts w:cs="Calibri"/>
        </w:rPr>
        <w:t xml:space="preserve">diese </w:t>
      </w:r>
      <w:r w:rsidR="002F1548">
        <w:rPr>
          <w:rFonts w:cs="Calibri"/>
        </w:rPr>
        <w:t xml:space="preserve">in meiner Diplomarbeit behandeln werde und versuche zu </w:t>
      </w:r>
      <w:r w:rsidR="006D350C">
        <w:rPr>
          <w:rFonts w:cs="Calibri"/>
        </w:rPr>
        <w:t>beantworte</w:t>
      </w:r>
      <w:r w:rsidR="002F1548">
        <w:rPr>
          <w:rFonts w:cs="Calibri"/>
        </w:rPr>
        <w:t>n</w:t>
      </w:r>
      <w:r w:rsidR="006D350C">
        <w:rPr>
          <w:rFonts w:cs="Calibri"/>
        </w:rPr>
        <w:t>, dem widmet sich das nächste Kapitel.</w:t>
      </w:r>
    </w:p>
    <w:p w:rsidR="00FC781B" w:rsidRPr="0017518C" w:rsidRDefault="00FC781B" w:rsidP="003E3B85">
      <w:pPr>
        <w:pStyle w:val="berschrift2"/>
      </w:pPr>
      <w:bookmarkStart w:id="15" w:name="_Ref326753384"/>
      <w:bookmarkStart w:id="16" w:name="_Toc331202707"/>
      <w:r w:rsidRPr="0017518C">
        <w:t>Vorgehensweise</w:t>
      </w:r>
      <w:bookmarkEnd w:id="12"/>
      <w:bookmarkEnd w:id="13"/>
      <w:bookmarkEnd w:id="14"/>
      <w:r w:rsidR="00EE0EAF">
        <w:t xml:space="preserve"> und Aufbau der Arbeit</w:t>
      </w:r>
      <w:bookmarkEnd w:id="15"/>
      <w:bookmarkEnd w:id="16"/>
    </w:p>
    <w:p w:rsidR="00EE0EAF" w:rsidRDefault="00EB06FD" w:rsidP="003E3B85">
      <w:pPr>
        <w:pStyle w:val="Textkrper"/>
        <w:rPr>
          <w:rFonts w:cs="Calibri"/>
        </w:rPr>
      </w:pPr>
      <w:bookmarkStart w:id="17" w:name="_Toc85514246"/>
      <w:bookmarkStart w:id="18" w:name="_Toc179192028"/>
      <w:bookmarkStart w:id="19" w:name="_Toc179203218"/>
      <w:r w:rsidRPr="00B021E7">
        <w:rPr>
          <w:rFonts w:cs="Calibri"/>
        </w:rPr>
        <w:t xml:space="preserve">Die Arbeit gliedert sich in einen theoretischen und einen praktischen Teil. </w:t>
      </w:r>
      <w:r w:rsidR="001421F4">
        <w:rPr>
          <w:rFonts w:cs="Calibri"/>
        </w:rPr>
        <w:t>E</w:t>
      </w:r>
      <w:r w:rsidRPr="00B021E7">
        <w:rPr>
          <w:rFonts w:cs="Calibri"/>
        </w:rPr>
        <w:t>rstere</w:t>
      </w:r>
      <w:r w:rsidR="001421F4">
        <w:rPr>
          <w:rFonts w:cs="Calibri"/>
        </w:rPr>
        <w:t>r liefert den theoretischen Hintergrund zur Klärung der Forschungsfrage.</w:t>
      </w:r>
      <w:r w:rsidRPr="00B021E7">
        <w:rPr>
          <w:rFonts w:cs="Calibri"/>
        </w:rPr>
        <w:t xml:space="preserve"> </w:t>
      </w:r>
      <w:r w:rsidR="001421F4">
        <w:rPr>
          <w:rFonts w:cs="Calibri"/>
        </w:rPr>
        <w:t>Nach einer knappen Ausführung der Grundlagen der Medientheorie</w:t>
      </w:r>
      <w:r w:rsidR="00EA1545">
        <w:rPr>
          <w:rFonts w:cs="Calibri"/>
        </w:rPr>
        <w:t xml:space="preserve">, </w:t>
      </w:r>
      <w:r w:rsidRPr="00B021E7">
        <w:rPr>
          <w:rFonts w:cs="Calibri"/>
        </w:rPr>
        <w:t xml:space="preserve">soll geklärt werden, was Qualität in der Kommunikation bedeutet. </w:t>
      </w:r>
      <w:r w:rsidR="006D350C">
        <w:rPr>
          <w:rFonts w:cs="Calibri"/>
        </w:rPr>
        <w:t xml:space="preserve">Ausgehend davon werden die Qualität beeinflussende sowie davon abhängende Aspekte besprochen. </w:t>
      </w:r>
      <w:r w:rsidR="00EA1545">
        <w:rPr>
          <w:rFonts w:cs="Calibri"/>
        </w:rPr>
        <w:t>Im Anschluss w</w:t>
      </w:r>
      <w:r w:rsidR="00EE0EAF">
        <w:rPr>
          <w:rFonts w:cs="Calibri"/>
        </w:rPr>
        <w:t>i</w:t>
      </w:r>
      <w:r w:rsidR="00EA1545">
        <w:rPr>
          <w:rFonts w:cs="Calibri"/>
        </w:rPr>
        <w:t>rd</w:t>
      </w:r>
      <w:r w:rsidR="00EE0EAF">
        <w:rPr>
          <w:rFonts w:cs="Calibri"/>
        </w:rPr>
        <w:t xml:space="preserve"> </w:t>
      </w:r>
      <w:r w:rsidR="00EE0EAF" w:rsidRPr="00EE0EAF">
        <w:rPr>
          <w:rFonts w:cs="Calibri"/>
        </w:rPr>
        <w:t>sich die Arbeit der E-Mail und dem Umgang damit an sich widmen. Danach wird auf die Veränderungen, die sich durch die Verbreitung von Smartph</w:t>
      </w:r>
      <w:r w:rsidR="006D350C">
        <w:rPr>
          <w:rFonts w:cs="Calibri"/>
        </w:rPr>
        <w:t>ones ergeben, eingegangen.</w:t>
      </w:r>
    </w:p>
    <w:p w:rsidR="00EB06FD" w:rsidRPr="00B021E7" w:rsidRDefault="00EE0EAF" w:rsidP="003E3B85">
      <w:pPr>
        <w:pStyle w:val="Textkrper"/>
        <w:rPr>
          <w:rFonts w:cs="Calibri"/>
        </w:rPr>
      </w:pPr>
      <w:r w:rsidRPr="00EE0EAF">
        <w:rPr>
          <w:rFonts w:cs="Calibri"/>
        </w:rPr>
        <w:lastRenderedPageBreak/>
        <w:t>Dies führt schließlich zum empirischen Teil der Arbeit, der die eben genannten Aspekte des Umgangs mit E-Mail und Smartphone erfasst.</w:t>
      </w:r>
      <w:r>
        <w:rPr>
          <w:rFonts w:cs="Calibri"/>
        </w:rPr>
        <w:t xml:space="preserve"> </w:t>
      </w:r>
      <w:r w:rsidR="00EB06FD" w:rsidRPr="00B021E7">
        <w:rPr>
          <w:rFonts w:cs="Calibri"/>
        </w:rPr>
        <w:t>I</w:t>
      </w:r>
      <w:r>
        <w:rPr>
          <w:rFonts w:cs="Calibri"/>
        </w:rPr>
        <w:t>n diesem</w:t>
      </w:r>
      <w:r w:rsidR="00EB06FD" w:rsidRPr="00B021E7">
        <w:rPr>
          <w:rFonts w:cs="Calibri"/>
        </w:rPr>
        <w:t xml:space="preserve"> praktischen Teil werden die aktuelle Situation und Einsch</w:t>
      </w:r>
      <w:r w:rsidR="001351A0">
        <w:rPr>
          <w:rFonts w:cs="Calibri"/>
        </w:rPr>
        <w:t xml:space="preserve">ätzung </w:t>
      </w:r>
      <w:r w:rsidR="00EB06FD" w:rsidRPr="00B021E7">
        <w:rPr>
          <w:rFonts w:cs="Calibri"/>
        </w:rPr>
        <w:t>anhand eines Fragebogens</w:t>
      </w:r>
      <w:r w:rsidR="00EB06FD" w:rsidRPr="00B021E7">
        <w:rPr>
          <w:rStyle w:val="Funotenzeichen"/>
          <w:rFonts w:cs="Calibri"/>
        </w:rPr>
        <w:footnoteReference w:id="5"/>
      </w:r>
      <w:r w:rsidR="00EB06FD" w:rsidRPr="00B021E7">
        <w:rPr>
          <w:rFonts w:cs="Calibri"/>
        </w:rPr>
        <w:t xml:space="preserve"> erfasst. Zielgruppe der Befragung sind Interviewpartner aus den zahlreichen, sehr unterschiedlichen, Geschäftsbereichen von Siemens Österreich</w:t>
      </w:r>
      <w:r w:rsidR="00EB06FD" w:rsidRPr="00B021E7">
        <w:rPr>
          <w:rStyle w:val="Funotenzeichen"/>
          <w:rFonts w:cs="Calibri"/>
        </w:rPr>
        <w:footnoteReference w:id="6"/>
      </w:r>
      <w:r w:rsidR="00EB06FD" w:rsidRPr="00B021E7">
        <w:rPr>
          <w:rFonts w:cs="Calibri"/>
        </w:rPr>
        <w:t>, aber auch von anderen Unternehmen</w:t>
      </w:r>
      <w:r w:rsidR="000D5FFE">
        <w:rPr>
          <w:rFonts w:cs="Calibri"/>
        </w:rPr>
        <w:t xml:space="preserve">, darunter </w:t>
      </w:r>
      <w:r w:rsidR="00757B60">
        <w:rPr>
          <w:rFonts w:cs="Calibri"/>
        </w:rPr>
        <w:t>A1 Telekom Austria, Advisory House, Asfinag, Atos, BMW, Maturity, ÖBB,</w:t>
      </w:r>
      <w:r w:rsidR="00757B60" w:rsidRPr="00757B60">
        <w:rPr>
          <w:rFonts w:cs="Calibri"/>
        </w:rPr>
        <w:t xml:space="preserve"> </w:t>
      </w:r>
      <w:r w:rsidR="00757B60">
        <w:rPr>
          <w:rFonts w:cs="Calibri"/>
        </w:rPr>
        <w:t>Quality Austria, Voest und Yokogawa</w:t>
      </w:r>
      <w:r w:rsidR="00EB06FD" w:rsidRPr="00B021E7">
        <w:rPr>
          <w:rFonts w:cs="Calibri"/>
        </w:rPr>
        <w:t>. Um Verg</w:t>
      </w:r>
      <w:r w:rsidR="000D5FFE">
        <w:rPr>
          <w:rFonts w:cs="Calibri"/>
        </w:rPr>
        <w:t>leichbarkeit zu gewährleisten wu</w:t>
      </w:r>
      <w:r w:rsidR="00EB06FD" w:rsidRPr="00B021E7">
        <w:rPr>
          <w:rFonts w:cs="Calibri"/>
        </w:rPr>
        <w:t>rden Mitarbeiter auf Ebene des mittleren Managements ausgewählt.</w:t>
      </w:r>
    </w:p>
    <w:p w:rsidR="00EB06FD" w:rsidRPr="00B021E7" w:rsidRDefault="00EA1545" w:rsidP="003E3B85">
      <w:pPr>
        <w:pStyle w:val="Textkrper"/>
        <w:rPr>
          <w:rFonts w:cs="Calibri"/>
        </w:rPr>
      </w:pPr>
      <w:r>
        <w:rPr>
          <w:rFonts w:cs="Calibri"/>
        </w:rPr>
        <w:t>Entsprechend de</w:t>
      </w:r>
      <w:r w:rsidR="00B557C6">
        <w:rPr>
          <w:rFonts w:cs="Calibri"/>
        </w:rPr>
        <w:t>n</w:t>
      </w:r>
      <w:r>
        <w:rPr>
          <w:rFonts w:cs="Calibri"/>
        </w:rPr>
        <w:t xml:space="preserve"> </w:t>
      </w:r>
      <w:r w:rsidR="00423035">
        <w:rPr>
          <w:rFonts w:cs="Calibri"/>
        </w:rPr>
        <w:t>auf der vorigen Seite</w:t>
      </w:r>
      <w:r>
        <w:rPr>
          <w:rFonts w:cs="Calibri"/>
        </w:rPr>
        <w:t xml:space="preserve"> angeführten </w:t>
      </w:r>
      <w:r w:rsidR="00B557C6">
        <w:rPr>
          <w:rFonts w:cs="Calibri"/>
        </w:rPr>
        <w:t>Forschungsfragen</w:t>
      </w:r>
      <w:r w:rsidR="00EB06FD" w:rsidRPr="00B021E7">
        <w:rPr>
          <w:rFonts w:cs="Calibri"/>
        </w:rPr>
        <w:t xml:space="preserve"> stehen dabei </w:t>
      </w:r>
      <w:r>
        <w:rPr>
          <w:rFonts w:cs="Calibri"/>
        </w:rPr>
        <w:t xml:space="preserve">folgende </w:t>
      </w:r>
      <w:r w:rsidR="00B557C6">
        <w:rPr>
          <w:rFonts w:cs="Calibri"/>
        </w:rPr>
        <w:t>Informationen</w:t>
      </w:r>
      <w:r>
        <w:rPr>
          <w:rFonts w:cs="Calibri"/>
        </w:rPr>
        <w:t xml:space="preserve"> </w:t>
      </w:r>
      <w:r w:rsidR="00EB06FD" w:rsidRPr="00B021E7">
        <w:rPr>
          <w:rFonts w:cs="Calibri"/>
        </w:rPr>
        <w:t>im Mittelpunkt:</w:t>
      </w:r>
    </w:p>
    <w:p w:rsidR="00EB06FD" w:rsidRPr="00B021E7" w:rsidRDefault="00EA1545" w:rsidP="003E3B85">
      <w:pPr>
        <w:pStyle w:val="Aufzhlungszeichen"/>
      </w:pPr>
      <w:r>
        <w:t>Statistische Daten zu Bearbeitung, Menge und Inhalt der</w:t>
      </w:r>
      <w:r w:rsidR="00EB06FD" w:rsidRPr="00B021E7">
        <w:t xml:space="preserve"> E-Mails</w:t>
      </w:r>
      <w:r w:rsidR="006D350C">
        <w:t xml:space="preserve"> und Verbreitung sowie Verwendung von Smartphones</w:t>
      </w:r>
    </w:p>
    <w:p w:rsidR="00EB06FD" w:rsidRPr="00B021E7" w:rsidRDefault="00EA1545" w:rsidP="003E3B85">
      <w:pPr>
        <w:pStyle w:val="Aufzhlungszeichen"/>
      </w:pPr>
      <w:r>
        <w:t xml:space="preserve">Veränderungen durch die </w:t>
      </w:r>
      <w:r w:rsidR="00236BBD">
        <w:t>Verbreitung der Smartphones in Bezug auf E-Mails und Work-Life-Balance</w:t>
      </w:r>
    </w:p>
    <w:p w:rsidR="00EB06FD" w:rsidRDefault="002F1548" w:rsidP="003E3B85">
      <w:pPr>
        <w:pStyle w:val="Textkrper"/>
      </w:pPr>
      <w:r>
        <w:t>Mit den erlangten Daten werden in der Theorie gewonnene Erwartungen überprüft und ein erster Einblick in die Kommunikationswelt heutiger Manager gegeben. Schließlich werden bezugnehmend auf den tatsächlichen Umgang de</w:t>
      </w:r>
      <w:r w:rsidR="00D00A18">
        <w:t>r</w:t>
      </w:r>
      <w:r>
        <w:t xml:space="preserve"> Studienteilnehmer </w:t>
      </w:r>
      <w:r w:rsidR="00EB06FD" w:rsidRPr="00B021E7">
        <w:t xml:space="preserve">Empfehlungen für eine optimale Nutzung des Mediums E-Mail abgeleitet und zusammengefasst. </w:t>
      </w:r>
      <w:r w:rsidR="00EE0EAF" w:rsidRPr="00EE0EAF">
        <w:t>Abschließend wird ein kurzer Ausblick in die Zukunft gewagt. Dabei werden mögliche Entwicklungen sowohl im kulturellen wie auch im technischen Bereich skizziert.</w:t>
      </w:r>
    </w:p>
    <w:p w:rsidR="002F5C41" w:rsidRDefault="002F5C41" w:rsidP="003E3B85">
      <w:pPr>
        <w:pStyle w:val="berschrift1"/>
      </w:pPr>
      <w:bookmarkStart w:id="20" w:name="_Toc331202708"/>
      <w:bookmarkStart w:id="21" w:name="_Toc69826179"/>
      <w:bookmarkEnd w:id="17"/>
      <w:bookmarkEnd w:id="18"/>
      <w:bookmarkEnd w:id="19"/>
      <w:r w:rsidRPr="0017518C">
        <w:lastRenderedPageBreak/>
        <w:t>State of the Art und Theorie</w:t>
      </w:r>
      <w:bookmarkEnd w:id="20"/>
    </w:p>
    <w:p w:rsidR="00FD5935" w:rsidRPr="0017518C" w:rsidRDefault="00FD5935" w:rsidP="003E3B85">
      <w:pPr>
        <w:pStyle w:val="berschrift2"/>
      </w:pPr>
      <w:bookmarkStart w:id="22" w:name="_Toc331202709"/>
      <w:r w:rsidRPr="0017518C">
        <w:t>Kommunikation</w:t>
      </w:r>
      <w:r w:rsidR="00B00C41" w:rsidRPr="0017518C">
        <w:t xml:space="preserve">, Medien und </w:t>
      </w:r>
      <w:r w:rsidRPr="0017518C">
        <w:t>Qualität</w:t>
      </w:r>
      <w:bookmarkEnd w:id="22"/>
    </w:p>
    <w:p w:rsidR="000E1207" w:rsidRPr="00F86371" w:rsidRDefault="000E1207" w:rsidP="003E3B85">
      <w:pPr>
        <w:pStyle w:val="Textkrper"/>
      </w:pPr>
      <w:r w:rsidRPr="00F86371">
        <w:t>Wie bereits</w:t>
      </w:r>
      <w:r>
        <w:t xml:space="preserve"> beim Aufbau der Arbeit (Kap. </w:t>
      </w:r>
      <w:fldSimple w:instr=" REF _Ref326753384 \r \h  \* MERGEFORMAT ">
        <w:r w:rsidR="003409AA">
          <w:t>1.2</w:t>
        </w:r>
      </w:fldSimple>
      <w:r>
        <w:t>) beschrieben, beginnen wir mit einem Blick auf Kommunikation und Medien, anschließend beantworten wir die Frage, was Qualität in der Kommunikation bedeutet.</w:t>
      </w:r>
    </w:p>
    <w:p w:rsidR="00B00C41" w:rsidRDefault="00B00C41" w:rsidP="003E3B85">
      <w:pPr>
        <w:pStyle w:val="berschrift3"/>
      </w:pPr>
      <w:bookmarkStart w:id="23" w:name="_Ref319079385"/>
      <w:bookmarkStart w:id="24" w:name="_Ref319079398"/>
      <w:bookmarkStart w:id="25" w:name="_Toc331202710"/>
      <w:r w:rsidRPr="00B021E7">
        <w:t>Theoretische Grundlagen</w:t>
      </w:r>
      <w:bookmarkEnd w:id="23"/>
      <w:bookmarkEnd w:id="24"/>
      <w:bookmarkEnd w:id="25"/>
    </w:p>
    <w:p w:rsidR="00823FE2" w:rsidRDefault="007E56F2" w:rsidP="003E3B85">
      <w:pPr>
        <w:pStyle w:val="Textkrper"/>
      </w:pPr>
      <w:r>
        <w:t>Zu Beginn stellt sich die Frage, was Kommunikation</w:t>
      </w:r>
      <w:r w:rsidR="00D00A18">
        <w:t xml:space="preserve"> ist</w:t>
      </w:r>
      <w:r>
        <w:t xml:space="preserve">? Ich </w:t>
      </w:r>
      <w:r w:rsidR="00823FE2">
        <w:t>möchte</w:t>
      </w:r>
      <w:r>
        <w:t xml:space="preserve"> mich zwar nicht </w:t>
      </w:r>
      <w:r w:rsidR="00823FE2">
        <w:t>allzu lange</w:t>
      </w:r>
      <w:r>
        <w:t xml:space="preserve"> mit dieser Frage </w:t>
      </w:r>
      <w:r w:rsidR="00823FE2">
        <w:t>aufhalten</w:t>
      </w:r>
      <w:r>
        <w:t xml:space="preserve">, </w:t>
      </w:r>
      <w:r w:rsidR="00823FE2">
        <w:t>sie bildet aber</w:t>
      </w:r>
      <w:r>
        <w:t xml:space="preserve"> </w:t>
      </w:r>
      <w:r w:rsidR="006B75F5">
        <w:t xml:space="preserve">gewissermaßen </w:t>
      </w:r>
      <w:r>
        <w:t>die Grundlage d</w:t>
      </w:r>
      <w:r w:rsidR="006B75F5">
        <w:t>i</w:t>
      </w:r>
      <w:r>
        <w:t>e</w:t>
      </w:r>
      <w:r w:rsidR="006B75F5">
        <w:t>se</w:t>
      </w:r>
      <w:r w:rsidR="00005B04">
        <w:t>r Arbeit, w</w:t>
      </w:r>
      <w:r>
        <w:t xml:space="preserve">eshalb </w:t>
      </w:r>
      <w:r w:rsidR="00166B1A">
        <w:t>an dieser Stelle eine sehr kurze Ausführung</w:t>
      </w:r>
      <w:r w:rsidR="00005B04">
        <w:t xml:space="preserve"> folgt</w:t>
      </w:r>
      <w:r w:rsidR="00166B1A">
        <w:t xml:space="preserve">. Kommunikation </w:t>
      </w:r>
      <w:r w:rsidR="000F1BF4">
        <w:t xml:space="preserve">kann in vielerlei Hinsicht betrachtet, interpretiert und verstanden werden. </w:t>
      </w:r>
      <w:r w:rsidR="000E1207">
        <w:t xml:space="preserve">In dieser Arbeit bewegen wir uns im Bereich computervermittelter Kommunikation. </w:t>
      </w:r>
      <w:r w:rsidR="00823FE2">
        <w:t>Folgendes Bild bietet einen umfassenden Überblick:</w:t>
      </w:r>
    </w:p>
    <w:p w:rsidR="00823FE2" w:rsidRDefault="0055769C" w:rsidP="003E3B85">
      <w:pPr>
        <w:pStyle w:val="Abbildung"/>
      </w:pPr>
      <w:r>
        <w:rPr>
          <w:noProof/>
          <w:lang w:val="de-AT" w:eastAsia="de-AT"/>
        </w:rPr>
        <w:drawing>
          <wp:inline distT="0" distB="0" distL="0" distR="0">
            <wp:extent cx="5760720" cy="3809107"/>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60720" cy="3809107"/>
                    </a:xfrm>
                    <a:prstGeom prst="rect">
                      <a:avLst/>
                    </a:prstGeom>
                    <a:noFill/>
                    <a:ln w="9525">
                      <a:noFill/>
                      <a:miter lim="800000"/>
                      <a:headEnd/>
                      <a:tailEnd/>
                    </a:ln>
                  </pic:spPr>
                </pic:pic>
              </a:graphicData>
            </a:graphic>
          </wp:inline>
        </w:drawing>
      </w:r>
    </w:p>
    <w:p w:rsidR="00823FE2" w:rsidRPr="00892F74" w:rsidRDefault="00823FE2" w:rsidP="003E3B85">
      <w:pPr>
        <w:pStyle w:val="Beschriftung"/>
        <w:spacing w:line="360" w:lineRule="auto"/>
      </w:pPr>
      <w:bookmarkStart w:id="26" w:name="_Ref318479671"/>
      <w:bookmarkStart w:id="27" w:name="_Ref318479660"/>
      <w:bookmarkStart w:id="28" w:name="_Toc331202763"/>
      <w:r>
        <w:t xml:space="preserve">Abb. </w:t>
      </w:r>
      <w:fldSimple w:instr=" STYLEREF 1 \s ">
        <w:r w:rsidR="003409AA">
          <w:rPr>
            <w:noProof/>
          </w:rPr>
          <w:t>2</w:t>
        </w:r>
      </w:fldSimple>
      <w:r w:rsidR="008616C2">
        <w:t>.</w:t>
      </w:r>
      <w:fldSimple w:instr=" SEQ Abb. \* ARABIC \s 1 ">
        <w:r w:rsidR="003409AA">
          <w:rPr>
            <w:noProof/>
          </w:rPr>
          <w:t>1</w:t>
        </w:r>
      </w:fldSimple>
      <w:bookmarkEnd w:id="26"/>
      <w:r w:rsidR="00861151">
        <w:t>:</w:t>
      </w:r>
      <w:r>
        <w:t xml:space="preserve"> Übersicht Humankommunikation </w:t>
      </w:r>
      <w:fldSimple w:instr=" REF Beck_CvK \h  \* MERGEFORMAT ">
        <w:r w:rsidR="003409AA" w:rsidRPr="00B16762">
          <w:rPr>
            <w:szCs w:val="24"/>
          </w:rPr>
          <w:t>[</w:t>
        </w:r>
        <w:r w:rsidR="003409AA" w:rsidRPr="003409AA">
          <w:rPr>
            <w:noProof/>
            <w:szCs w:val="24"/>
          </w:rPr>
          <w:t>17</w:t>
        </w:r>
      </w:fldSimple>
      <w:r>
        <w:t>:S.30]</w:t>
      </w:r>
      <w:bookmarkEnd w:id="27"/>
      <w:bookmarkEnd w:id="28"/>
    </w:p>
    <w:p w:rsidR="00D00A18" w:rsidRDefault="00D00A18" w:rsidP="003E3B85">
      <w:pPr>
        <w:pStyle w:val="Textkrper"/>
      </w:pPr>
      <w:r>
        <w:lastRenderedPageBreak/>
        <w:t xml:space="preserve">Wir befinden uns mit der (mobilen) </w:t>
      </w:r>
      <w:r w:rsidR="0055769C">
        <w:t>E-Mail (blau markiert)</w:t>
      </w:r>
      <w:r>
        <w:t xml:space="preserve"> also im Bereich der Humankommunikation und wechseln </w:t>
      </w:r>
      <w:r w:rsidR="0055769C">
        <w:t xml:space="preserve">je nach Anwendung </w:t>
      </w:r>
      <w:r>
        <w:t>zwischen interpersonaler und Gruppen- und Organisationskommunikation</w:t>
      </w:r>
      <w:r w:rsidR="00D8455D">
        <w:rPr>
          <w:rStyle w:val="Funotenzeichen"/>
        </w:rPr>
        <w:footnoteReference w:id="7"/>
      </w:r>
      <w:r>
        <w:t>. Die Kommunikation findet nicht direkt statt sondern wird technisch vermittelt</w:t>
      </w:r>
      <w:r w:rsidR="0002324C">
        <w:t xml:space="preserve">. Innerhalb dieser befindet sich die E-Mail im Bereich computervermittelter Kommunikation, bei Zugang via Webmail befinden wir uns im </w:t>
      </w:r>
      <w:r w:rsidR="0055769C">
        <w:t xml:space="preserve">weiter abgegrenzten </w:t>
      </w:r>
      <w:r w:rsidR="0002324C">
        <w:t xml:space="preserve">Bereich </w:t>
      </w:r>
      <w:r w:rsidR="0055769C">
        <w:t xml:space="preserve">jener Kommunikation die über </w:t>
      </w:r>
      <w:r w:rsidR="0002324C">
        <w:t>d</w:t>
      </w:r>
      <w:r w:rsidR="0055769C">
        <w:t>a</w:t>
      </w:r>
      <w:r w:rsidR="0002324C">
        <w:t>s World Wide Web</w:t>
      </w:r>
      <w:r w:rsidR="0055769C">
        <w:t xml:space="preserve"> abläuft</w:t>
      </w:r>
      <w:r w:rsidR="0002324C">
        <w:t>.</w:t>
      </w:r>
      <w:r w:rsidR="006D4CBE">
        <w:t xml:space="preserve"> Für die Kommunikation, die mithilfe des </w:t>
      </w:r>
      <w:r w:rsidR="007D77A7">
        <w:t xml:space="preserve">Mediums </w:t>
      </w:r>
      <w:r w:rsidR="006D4CBE">
        <w:t>Smartphone erfolgt, könnte man den neuen Begriff smartphonevermittelte Kommunikation schaffen</w:t>
      </w:r>
      <w:r w:rsidR="007D77A7">
        <w:t xml:space="preserve">, wobei alle Bereiche der computervermittelten Kommunikation ebenso durch das Smartphone abgedeckt werden können; auch die Verwendung als Telefon wird ja bereits der computervermittelten Kommunikation zugeordnet (vgl. </w:t>
      </w:r>
      <w:r w:rsidR="003C3A69">
        <w:fldChar w:fldCharType="begin"/>
      </w:r>
      <w:r w:rsidR="007D77A7">
        <w:instrText xml:space="preserve"> REF _Ref318479671 \h </w:instrText>
      </w:r>
      <w:r w:rsidR="003C3A69">
        <w:fldChar w:fldCharType="separate"/>
      </w:r>
      <w:r w:rsidR="003409AA">
        <w:t xml:space="preserve">Abb. </w:t>
      </w:r>
      <w:r w:rsidR="003409AA">
        <w:rPr>
          <w:noProof/>
        </w:rPr>
        <w:t>2</w:t>
      </w:r>
      <w:r w:rsidR="003409AA">
        <w:t>.</w:t>
      </w:r>
      <w:r w:rsidR="003409AA">
        <w:rPr>
          <w:noProof/>
        </w:rPr>
        <w:t>1</w:t>
      </w:r>
      <w:r w:rsidR="003C3A69">
        <w:fldChar w:fldCharType="end"/>
      </w:r>
      <w:r w:rsidR="007D77A7">
        <w:t>). Ergänzend ist anzumerken, dass auch die Medien der Massenkommunikation rechts im Bild wie Film, Buch, Fernsehen oder Zeitungen per Smartphone (oder allgemein mittels eines Computers) konsumiert werden können.</w:t>
      </w:r>
    </w:p>
    <w:p w:rsidR="00680B70" w:rsidRDefault="000F1BF4" w:rsidP="003E3B85">
      <w:pPr>
        <w:pStyle w:val="Textkrper"/>
      </w:pPr>
      <w:r>
        <w:t xml:space="preserve">Ein beliebtes Modell im Bereich der </w:t>
      </w:r>
      <w:r w:rsidR="00005B04">
        <w:t>c</w:t>
      </w:r>
      <w:r>
        <w:t xml:space="preserve">omputervermittelten Kommunikation ist das Sender-Empfänger-Modell. </w:t>
      </w:r>
      <w:r w:rsidR="00166B1A">
        <w:t xml:space="preserve">Grundsätzlich </w:t>
      </w:r>
      <w:r>
        <w:t>wird Komm</w:t>
      </w:r>
      <w:r w:rsidR="00166B1A">
        <w:t>unikation</w:t>
      </w:r>
      <w:r>
        <w:t xml:space="preserve"> hier</w:t>
      </w:r>
      <w:r w:rsidR="00166B1A">
        <w:t xml:space="preserve"> mit einer Signalübertragung vergl</w:t>
      </w:r>
      <w:r>
        <w:t>ichen:</w:t>
      </w:r>
      <w:r w:rsidR="00166B1A">
        <w:t xml:space="preserve"> Es gibt einen Sender, der etwas mitteilen möchte. Zu diesem Zweck muss er auf ein Zeichensystem zurückgreifen, das anschließend vom Empfänger entschlüsselt wird. Erst wenn diese Entschlüsselung im Sinne des Senders erfolgt</w:t>
      </w:r>
      <w:r w:rsidR="006B75F5">
        <w:t xml:space="preserve"> ist</w:t>
      </w:r>
      <w:r w:rsidR="00823FE2">
        <w:t xml:space="preserve">, kann </w:t>
      </w:r>
      <w:r w:rsidR="00166B1A">
        <w:t xml:space="preserve">von </w:t>
      </w:r>
      <w:r>
        <w:t>erfolgreicher</w:t>
      </w:r>
      <w:r w:rsidR="00166B1A">
        <w:t xml:space="preserve"> Kommunikation </w:t>
      </w:r>
      <w:r w:rsidR="00823FE2">
        <w:t>ge</w:t>
      </w:r>
      <w:r w:rsidR="00166B1A">
        <w:t>spr</w:t>
      </w:r>
      <w:r w:rsidR="00823FE2">
        <w:t>o</w:t>
      </w:r>
      <w:r w:rsidR="00166B1A">
        <w:t>chen</w:t>
      </w:r>
      <w:r w:rsidR="00823FE2">
        <w:t xml:space="preserve"> werden</w:t>
      </w:r>
      <w:r w:rsidR="00166B1A">
        <w:t xml:space="preserve">. Eines von vielen </w:t>
      </w:r>
      <w:r>
        <w:t xml:space="preserve">diesen Zusammenhang beschreibenden </w:t>
      </w:r>
      <w:r w:rsidR="00166B1A">
        <w:t>Modellen ist jenes von Shannon und Weaver</w:t>
      </w:r>
      <w:r w:rsidR="006B75F5">
        <w:t xml:space="preserve"> </w:t>
      </w:r>
      <w:fldSimple w:instr=" REF Shannon_Weaver \h  \* MERGEFORMAT ">
        <w:r w:rsidR="003409AA" w:rsidRPr="00B16762">
          <w:rPr>
            <w:szCs w:val="24"/>
          </w:rPr>
          <w:t>[</w:t>
        </w:r>
        <w:r w:rsidR="003409AA" w:rsidRPr="003409AA">
          <w:rPr>
            <w:noProof/>
            <w:szCs w:val="24"/>
          </w:rPr>
          <w:t>176</w:t>
        </w:r>
        <w:r w:rsidR="003409AA" w:rsidRPr="00B16762">
          <w:rPr>
            <w:szCs w:val="24"/>
          </w:rPr>
          <w:t>]</w:t>
        </w:r>
      </w:fldSimple>
      <w:r w:rsidR="00166B1A">
        <w:t>.</w:t>
      </w:r>
      <w:r>
        <w:t xml:space="preserve"> </w:t>
      </w:r>
      <w:r w:rsidR="00EE6F32">
        <w:t xml:space="preserve">Hier steht allerdings nicht die Übertragung mittels Zeichensystem sondern mittels eines Übertragungsmediums im Mittelpunkt. </w:t>
      </w:r>
      <w:r w:rsidR="00680B70">
        <w:t>Zur Veranschaulichung gehen wir von einem persönlichen Gespräch</w:t>
      </w:r>
      <w:r w:rsidR="00055F82">
        <w:t xml:space="preserve"> von Angesicht zu Angesicht</w:t>
      </w:r>
      <w:r w:rsidR="00680B70">
        <w:t xml:space="preserve"> (face</w:t>
      </w:r>
      <w:r w:rsidR="00CD4831">
        <w:t>-</w:t>
      </w:r>
      <w:r w:rsidR="00680B70">
        <w:t>to</w:t>
      </w:r>
      <w:r w:rsidR="00CD4831">
        <w:t>-</w:t>
      </w:r>
      <w:r w:rsidR="00680B70">
        <w:t>face</w:t>
      </w:r>
      <w:r w:rsidR="00055F82">
        <w:t xml:space="preserve"> oder</w:t>
      </w:r>
      <w:r w:rsidR="00680B70">
        <w:t xml:space="preserve"> </w:t>
      </w:r>
      <w:r w:rsidR="00055F82">
        <w:t xml:space="preserve">kurz </w:t>
      </w:r>
      <w:r w:rsidR="00680B70">
        <w:t xml:space="preserve">f2f) aus. Beginnend beim Sprecher </w:t>
      </w:r>
      <w:r w:rsidR="00EE6F32">
        <w:t>entsteht eine Nachricht in dessen Gehirn (</w:t>
      </w:r>
      <w:r w:rsidR="00680B70">
        <w:t>Informationsquelle</w:t>
      </w:r>
      <w:r w:rsidR="00EE6F32">
        <w:t>)</w:t>
      </w:r>
      <w:r w:rsidR="00680B70">
        <w:t>, die</w:t>
      </w:r>
      <w:r w:rsidR="00EE6F32">
        <w:t>se</w:t>
      </w:r>
      <w:r w:rsidR="00680B70">
        <w:t xml:space="preserve"> wird anschließend über die Stimmbänder</w:t>
      </w:r>
      <w:r w:rsidR="00EE6F32">
        <w:t xml:space="preserve"> (Sender)</w:t>
      </w:r>
      <w:r w:rsidR="00680B70">
        <w:t xml:space="preserve"> </w:t>
      </w:r>
      <w:r w:rsidR="00EE6F32">
        <w:t>mittels d</w:t>
      </w:r>
      <w:r w:rsidR="00680B70">
        <w:t>e</w:t>
      </w:r>
      <w:r w:rsidR="00EE6F32">
        <w:t>s</w:t>
      </w:r>
      <w:r w:rsidR="00680B70">
        <w:t xml:space="preserve"> </w:t>
      </w:r>
      <w:r w:rsidR="00EE6F32">
        <w:t>Übertragungskanals</w:t>
      </w:r>
      <w:r w:rsidR="00680B70">
        <w:t xml:space="preserve"> Luft</w:t>
      </w:r>
      <w:r w:rsidR="00EE6F32">
        <w:t xml:space="preserve"> als Schallsignal</w:t>
      </w:r>
      <w:r w:rsidR="00680B70">
        <w:t xml:space="preserve"> weitergegeben. Die Ohren des Gesprächspartn</w:t>
      </w:r>
      <w:r w:rsidR="004A4B9A">
        <w:t>ers</w:t>
      </w:r>
      <w:r w:rsidR="00EE6F32">
        <w:t xml:space="preserve"> (Empfänger)</w:t>
      </w:r>
      <w:r w:rsidR="004A4B9A">
        <w:t xml:space="preserve"> nehmen das Signal auf und</w:t>
      </w:r>
      <w:r w:rsidR="00680B70">
        <w:t xml:space="preserve"> </w:t>
      </w:r>
      <w:r w:rsidR="004A4B9A">
        <w:t>reichen die</w:t>
      </w:r>
      <w:r w:rsidR="00680B70">
        <w:t xml:space="preserve"> Nachricht schließlich an </w:t>
      </w:r>
      <w:r w:rsidR="00EE6F32">
        <w:t>de</w:t>
      </w:r>
      <w:r w:rsidR="00680B70">
        <w:t>s</w:t>
      </w:r>
      <w:r w:rsidR="00EE6F32">
        <w:t>sen</w:t>
      </w:r>
      <w:r w:rsidR="00680B70">
        <w:t xml:space="preserve"> Gehirn</w:t>
      </w:r>
      <w:r w:rsidR="00EE6F32">
        <w:t xml:space="preserve"> (Ziel)</w:t>
      </w:r>
      <w:r w:rsidR="004A4B9A">
        <w:t xml:space="preserve"> weiter</w:t>
      </w:r>
      <w:r w:rsidR="00680B70">
        <w:t xml:space="preserve">. Eine potentielle Störquelle könnte dabei Umgebungslärm </w:t>
      </w:r>
      <w:r w:rsidR="004A4B9A">
        <w:t>bilden, der einen deutlichen Empfang beeinträchtigen kann</w:t>
      </w:r>
      <w:r w:rsidR="00680B70">
        <w:t>.</w:t>
      </w:r>
    </w:p>
    <w:p w:rsidR="007E56F2" w:rsidRPr="007E56F2" w:rsidRDefault="000F1BF4" w:rsidP="003E3B85">
      <w:pPr>
        <w:pStyle w:val="Textkrper"/>
      </w:pPr>
      <w:r>
        <w:t xml:space="preserve">Wird </w:t>
      </w:r>
      <w:r w:rsidR="006B75F5">
        <w:t xml:space="preserve">bei </w:t>
      </w:r>
      <w:r w:rsidR="00005B04">
        <w:t>d</w:t>
      </w:r>
      <w:r w:rsidR="00680B70">
        <w:t>i</w:t>
      </w:r>
      <w:r w:rsidR="00005B04">
        <w:t>e</w:t>
      </w:r>
      <w:r w:rsidR="00680B70">
        <w:t>sem</w:t>
      </w:r>
      <w:r w:rsidR="006B75F5">
        <w:t xml:space="preserve"> Modell </w:t>
      </w:r>
      <w:r>
        <w:t>als Sender</w:t>
      </w:r>
      <w:r w:rsidR="00680B70">
        <w:t xml:space="preserve"> (Stimmbänder)</w:t>
      </w:r>
      <w:r>
        <w:t xml:space="preserve"> und Empfänger</w:t>
      </w:r>
      <w:r w:rsidR="00680B70">
        <w:t xml:space="preserve"> (Ohren)</w:t>
      </w:r>
      <w:r>
        <w:t xml:space="preserve"> </w:t>
      </w:r>
      <w:r w:rsidR="006B75F5">
        <w:t xml:space="preserve">jeweils </w:t>
      </w:r>
      <w:r>
        <w:t>der Computer eingesetzt</w:t>
      </w:r>
      <w:r w:rsidR="006B75F5">
        <w:t>,</w:t>
      </w:r>
      <w:r>
        <w:t xml:space="preserve"> kommen wir zu folgendem Bil</w:t>
      </w:r>
      <w:r w:rsidR="006B75F5">
        <w:t>d computervermittelter Kommunikation:</w:t>
      </w:r>
    </w:p>
    <w:p w:rsidR="00FD7975" w:rsidRDefault="00FD7975" w:rsidP="003E3B85">
      <w:pPr>
        <w:pStyle w:val="Abbildung"/>
      </w:pPr>
      <w:r>
        <w:rPr>
          <w:noProof/>
          <w:lang w:val="de-AT" w:eastAsia="de-AT"/>
        </w:rPr>
        <w:lastRenderedPageBreak/>
        <w:drawing>
          <wp:inline distT="0" distB="0" distL="0" distR="0">
            <wp:extent cx="4110990" cy="1423035"/>
            <wp:effectExtent l="19050" t="0" r="3810" b="0"/>
            <wp:docPr id="3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4110990" cy="1423035"/>
                    </a:xfrm>
                    <a:prstGeom prst="rect">
                      <a:avLst/>
                    </a:prstGeom>
                    <a:noFill/>
                    <a:ln w="9525">
                      <a:noFill/>
                      <a:miter lim="800000"/>
                      <a:headEnd/>
                      <a:tailEnd/>
                    </a:ln>
                  </pic:spPr>
                </pic:pic>
              </a:graphicData>
            </a:graphic>
          </wp:inline>
        </w:drawing>
      </w:r>
    </w:p>
    <w:p w:rsidR="00FD7975" w:rsidRDefault="00FD7975" w:rsidP="003E3B85">
      <w:pPr>
        <w:pStyle w:val="Beschriftung"/>
        <w:spacing w:line="360" w:lineRule="auto"/>
      </w:pPr>
      <w:bookmarkStart w:id="29" w:name="_Toc331202764"/>
      <w:r>
        <w:t xml:space="preserve">Abb. </w:t>
      </w:r>
      <w:fldSimple w:instr=" STYLEREF 1 \s ">
        <w:r w:rsidR="003409AA">
          <w:rPr>
            <w:noProof/>
          </w:rPr>
          <w:t>2</w:t>
        </w:r>
      </w:fldSimple>
      <w:r w:rsidR="008616C2">
        <w:t>.</w:t>
      </w:r>
      <w:fldSimple w:instr=" SEQ Abb. \* ARABIC \s 1 ">
        <w:r w:rsidR="003409AA">
          <w:rPr>
            <w:noProof/>
          </w:rPr>
          <w:t>2</w:t>
        </w:r>
      </w:fldSimple>
      <w:r w:rsidR="00861151">
        <w:t>:</w:t>
      </w:r>
      <w:r>
        <w:t xml:space="preserve"> computervermittelte Informationsübertragung im Modell </w:t>
      </w:r>
      <w:fldSimple w:instr=" REF Fischer_Paradigmen \h  \* MERGEFORMAT ">
        <w:r w:rsidR="003409AA" w:rsidRPr="00B16762">
          <w:rPr>
            <w:szCs w:val="24"/>
          </w:rPr>
          <w:t>[</w:t>
        </w:r>
        <w:r w:rsidR="003409AA" w:rsidRPr="003409AA">
          <w:rPr>
            <w:noProof/>
            <w:szCs w:val="24"/>
          </w:rPr>
          <w:t>67</w:t>
        </w:r>
      </w:fldSimple>
      <w:r>
        <w:t>:S.27]</w:t>
      </w:r>
      <w:bookmarkEnd w:id="29"/>
    </w:p>
    <w:p w:rsidR="000F1BF4" w:rsidRPr="006B75F5" w:rsidRDefault="004A4B9A" w:rsidP="003E3B85">
      <w:pPr>
        <w:pStyle w:val="Textkrper"/>
      </w:pPr>
      <w:r>
        <w:t>Passt man dieses</w:t>
      </w:r>
      <w:r w:rsidR="000F1BF4">
        <w:t xml:space="preserve"> zunächst technisch</w:t>
      </w:r>
      <w:r>
        <w:t xml:space="preserve"> orientierte Modell dem jeweiligen Verwendungszweck an</w:t>
      </w:r>
      <w:r w:rsidR="000F1BF4">
        <w:t xml:space="preserve">, </w:t>
      </w:r>
      <w:r>
        <w:t xml:space="preserve">lassen sich damit verschiedenste Kommunikationsformen erklären. </w:t>
      </w:r>
      <w:r w:rsidR="00D10ECD">
        <w:t>A</w:t>
      </w:r>
      <w:r w:rsidR="006B75F5">
        <w:t xml:space="preserve">ls </w:t>
      </w:r>
      <w:r w:rsidR="00005B04">
        <w:t>„</w:t>
      </w:r>
      <w:r w:rsidR="006B75F5">
        <w:t>r</w:t>
      </w:r>
      <w:r w:rsidR="000F1BF4">
        <w:t>auschenverursachende</w:t>
      </w:r>
      <w:r w:rsidR="006B75F5">
        <w:t xml:space="preserve"> </w:t>
      </w:r>
      <w:r w:rsidR="000F1BF4">
        <w:t>Störquelle</w:t>
      </w:r>
      <w:r w:rsidR="00005B04">
        <w:t>“</w:t>
      </w:r>
      <w:r w:rsidR="000F1BF4">
        <w:t xml:space="preserve"> </w:t>
      </w:r>
      <w:r>
        <w:t>kann jede denkbare Störung versta</w:t>
      </w:r>
      <w:r w:rsidR="000F1BF4">
        <w:t>n</w:t>
      </w:r>
      <w:r>
        <w:t>den werden</w:t>
      </w:r>
      <w:r w:rsidR="000F1BF4">
        <w:t xml:space="preserve">. Anzumerken ist allerdings, dass mit diesem Modell ein </w:t>
      </w:r>
      <w:r w:rsidR="006B75F5">
        <w:t xml:space="preserve">für diese Arbeit wichtiger </w:t>
      </w:r>
      <w:r w:rsidR="000F1BF4">
        <w:t>Aspekt wegfällt, nämlich, dass keine Kommunikation auch eine Form von Kom</w:t>
      </w:r>
      <w:r w:rsidR="006B75F5">
        <w:t xml:space="preserve">munikation ist. Im Sinne </w:t>
      </w:r>
      <w:r w:rsidR="000F1BF4">
        <w:t>Watzlawick</w:t>
      </w:r>
      <w:r w:rsidR="006B75F5">
        <w:t>s</w:t>
      </w:r>
      <w:r w:rsidR="000F1BF4">
        <w:t xml:space="preserve">: </w:t>
      </w:r>
      <w:r w:rsidR="000F1BF4" w:rsidRPr="006B75F5">
        <w:rPr>
          <w:i/>
        </w:rPr>
        <w:t xml:space="preserve">Man kann nicht nicht </w:t>
      </w:r>
      <w:r w:rsidR="00AF339C">
        <w:rPr>
          <w:i/>
        </w:rPr>
        <w:t>k</w:t>
      </w:r>
      <w:r w:rsidR="000F1BF4" w:rsidRPr="006B75F5">
        <w:rPr>
          <w:i/>
        </w:rPr>
        <w:t>ommunizieren</w:t>
      </w:r>
      <w:r w:rsidR="006B75F5" w:rsidRPr="006B75F5">
        <w:rPr>
          <w:i/>
        </w:rPr>
        <w:t>!</w:t>
      </w:r>
      <w:r w:rsidR="006B75F5">
        <w:rPr>
          <w:i/>
        </w:rPr>
        <w:t xml:space="preserve"> </w:t>
      </w:r>
      <w:fldSimple w:instr=" REF Watzlawick \h  \* MERGEFORMAT ">
        <w:r w:rsidR="003409AA" w:rsidRPr="00B16762">
          <w:rPr>
            <w:szCs w:val="24"/>
          </w:rPr>
          <w:t>[</w:t>
        </w:r>
        <w:r w:rsidR="003409AA" w:rsidRPr="003409AA">
          <w:rPr>
            <w:noProof/>
            <w:szCs w:val="24"/>
          </w:rPr>
          <w:t>211</w:t>
        </w:r>
        <w:r w:rsidR="003409AA" w:rsidRPr="00B16762">
          <w:rPr>
            <w:szCs w:val="24"/>
          </w:rPr>
          <w:t>]</w:t>
        </w:r>
      </w:fldSimple>
      <w:r w:rsidR="006B75F5">
        <w:t xml:space="preserve">. </w:t>
      </w:r>
      <w:r w:rsidR="00F03AD3">
        <w:t xml:space="preserve">Paul </w:t>
      </w:r>
      <w:r w:rsidR="006B75F5">
        <w:t>Watzlawi</w:t>
      </w:r>
      <w:r w:rsidR="005C5F14">
        <w:t>c</w:t>
      </w:r>
      <w:r w:rsidR="006B75F5">
        <w:t>k versteht nämlich Verhalten jeder Art als Kommunikation.</w:t>
      </w:r>
      <w:r w:rsidR="00005B04">
        <w:t xml:space="preserve"> Dieses Bewusstsein ist bereits ein erster Schritt zum produktiven Umgang mit </w:t>
      </w:r>
      <w:r w:rsidR="005C5F14">
        <w:t>E-Mail und</w:t>
      </w:r>
      <w:r w:rsidR="00005B04">
        <w:t xml:space="preserve"> Smartphone.</w:t>
      </w:r>
      <w:r w:rsidR="005C5F14">
        <w:t xml:space="preserve"> Wie wir später sehen werden kann nämlich auch ausbleibende Kommunikation als negative Botschaft aufgefasst werden (vgl. Kap.</w:t>
      </w:r>
      <w:r w:rsidR="00CD4831">
        <w:t xml:space="preserve"> </w:t>
      </w:r>
      <w:fldSimple w:instr=" REF _Ref329545935 \r \h  \* MERGEFORMAT ">
        <w:r w:rsidR="003409AA">
          <w:t>2.1.3.5</w:t>
        </w:r>
      </w:fldSimple>
      <w:r w:rsidR="005C5F14">
        <w:t>). Dieser Ansatz berücksichtigt außerdem bereits den Einfluss nonverbaler Kommunikation.</w:t>
      </w:r>
    </w:p>
    <w:p w:rsidR="000B5182" w:rsidRDefault="000B5182" w:rsidP="003E3B85">
      <w:pPr>
        <w:pStyle w:val="berschrift4"/>
      </w:pPr>
      <w:r>
        <w:t>Medienbegriff</w:t>
      </w:r>
    </w:p>
    <w:p w:rsidR="00F80911" w:rsidRPr="00F80911" w:rsidRDefault="00005B04" w:rsidP="003E3B85">
      <w:pPr>
        <w:pStyle w:val="Textkrper"/>
        <w:rPr>
          <w:rFonts w:eastAsia="MS Mincho"/>
        </w:rPr>
      </w:pPr>
      <w:r>
        <w:rPr>
          <w:rFonts w:eastAsia="MS Mincho"/>
        </w:rPr>
        <w:t>Da computervermittelte Kommunikation als medienvermittelte Kommunikation einzuordnen ist</w:t>
      </w:r>
      <w:r w:rsidR="00823FE2">
        <w:rPr>
          <w:rFonts w:eastAsia="MS Mincho"/>
        </w:rPr>
        <w:t xml:space="preserve"> (vgl. </w:t>
      </w:r>
      <w:fldSimple w:instr=" REF _Ref318479671 \h  \* MERGEFORMAT ">
        <w:r w:rsidR="003409AA">
          <w:t xml:space="preserve">Abb. </w:t>
        </w:r>
        <w:r w:rsidR="003409AA">
          <w:rPr>
            <w:noProof/>
          </w:rPr>
          <w:t>2.1</w:t>
        </w:r>
      </w:fldSimple>
      <w:r w:rsidR="00823FE2">
        <w:rPr>
          <w:rFonts w:eastAsia="MS Mincho"/>
        </w:rPr>
        <w:t>)</w:t>
      </w:r>
      <w:r>
        <w:rPr>
          <w:rFonts w:eastAsia="MS Mincho"/>
        </w:rPr>
        <w:t>, folgt</w:t>
      </w:r>
      <w:r w:rsidR="00F80911">
        <w:rPr>
          <w:rFonts w:eastAsia="MS Mincho"/>
        </w:rPr>
        <w:t xml:space="preserve"> eine kurze Klärung des Medienbegriffs.</w:t>
      </w:r>
    </w:p>
    <w:p w:rsidR="009D7E2A" w:rsidRPr="00D86448" w:rsidRDefault="00005B04" w:rsidP="003E3B85">
      <w:pPr>
        <w:pStyle w:val="Textkrper"/>
      </w:pPr>
      <w:r>
        <w:rPr>
          <w:rFonts w:eastAsia="MS Mincho"/>
        </w:rPr>
        <w:t>Allgemein</w:t>
      </w:r>
      <w:r w:rsidR="00F80911">
        <w:rPr>
          <w:rFonts w:eastAsia="MS Mincho"/>
        </w:rPr>
        <w:t xml:space="preserve"> gilt </w:t>
      </w:r>
      <w:r w:rsidR="009D7E2A" w:rsidRPr="00DD6B77">
        <w:rPr>
          <w:rFonts w:eastAsia="MS Mincho"/>
          <w:i/>
        </w:rPr>
        <w:t>Medien sind Hilfsmittel, mit denen Zeichen verstärkt, hergestellt, gespeichert, übertragen und/ oder rezipiert werden können.</w:t>
      </w:r>
      <w:r w:rsidR="00F25193">
        <w:rPr>
          <w:rFonts w:eastAsia="MS Mincho"/>
          <w:i/>
        </w:rPr>
        <w:t xml:space="preserve"> </w:t>
      </w:r>
      <w:fldSimple w:instr=" REF Duerscheid_Medienkomm_2003 \h  \* MERGEFORMAT ">
        <w:r w:rsidR="003409AA" w:rsidRPr="00B16762">
          <w:rPr>
            <w:szCs w:val="24"/>
          </w:rPr>
          <w:t>[</w:t>
        </w:r>
        <w:r w:rsidR="003409AA" w:rsidRPr="003409AA">
          <w:rPr>
            <w:noProof/>
            <w:szCs w:val="24"/>
          </w:rPr>
          <w:t>48</w:t>
        </w:r>
      </w:fldSimple>
      <w:r w:rsidR="00F80911">
        <w:t>:S.3]</w:t>
      </w:r>
    </w:p>
    <w:p w:rsidR="000B5182" w:rsidRPr="00621EBC" w:rsidRDefault="00A147B5" w:rsidP="003E3B85">
      <w:pPr>
        <w:pStyle w:val="Textkrper"/>
        <w:rPr>
          <w:i/>
        </w:rPr>
      </w:pPr>
      <w:r w:rsidRPr="00A147B5">
        <w:t>E</w:t>
      </w:r>
      <w:r w:rsidR="00F03AD3">
        <w:t xml:space="preserve">twas technischer </w:t>
      </w:r>
      <w:r w:rsidR="00CD4831">
        <w:t>und detaillierter ist folgende Definition</w:t>
      </w:r>
      <w:r w:rsidR="00F03AD3">
        <w:t>: ein</w:t>
      </w:r>
      <w:r w:rsidRPr="00A147B5">
        <w:t xml:space="preserve"> </w:t>
      </w:r>
      <w:r w:rsidR="000B5182" w:rsidRPr="00A147B5">
        <w:t xml:space="preserve">Medium </w:t>
      </w:r>
      <w:r w:rsidRPr="00A147B5">
        <w:t>ist</w:t>
      </w:r>
      <w:r w:rsidR="000B5182" w:rsidRPr="00621EBC">
        <w:rPr>
          <w:i/>
        </w:rPr>
        <w:t xml:space="preserve"> das technische Hilfsmittel, das der Übermittlung der Nachricht dient.</w:t>
      </w:r>
      <w:r w:rsidR="000B5182" w:rsidRPr="00A147B5">
        <w:t xml:space="preserve"> </w:t>
      </w:r>
      <w:r w:rsidR="00F80911">
        <w:t>Medium wird hier im Sinn von</w:t>
      </w:r>
      <w:r w:rsidRPr="00A147B5">
        <w:t xml:space="preserve"> Trägermedium </w:t>
      </w:r>
      <w:r w:rsidR="00F80911">
        <w:t>verstanden</w:t>
      </w:r>
      <w:r w:rsidRPr="00A147B5">
        <w:t>.</w:t>
      </w:r>
      <w:r>
        <w:rPr>
          <w:i/>
        </w:rPr>
        <w:t xml:space="preserve"> </w:t>
      </w:r>
      <w:r w:rsidR="000B5182" w:rsidRPr="00621EBC">
        <w:rPr>
          <w:i/>
        </w:rPr>
        <w:t>Das Faxgerät ist also ein Trägermedium, der Computer ein anderes. Beim Computer kommt hinzu, dass er nicht nur zur Übermittlung der Zeichen dient, sondern auch zu ihrer Produktion und Rezeption.</w:t>
      </w:r>
      <w:r w:rsidR="00F80911">
        <w:rPr>
          <w:i/>
        </w:rPr>
        <w:t xml:space="preserve"> </w:t>
      </w:r>
      <w:fldSimple w:instr=" REF Duerscheid_Email_kommform_2009 \h  \* MERGEFORMAT ">
        <w:r w:rsidR="003409AA" w:rsidRPr="00B16762">
          <w:rPr>
            <w:szCs w:val="24"/>
          </w:rPr>
          <w:t>[</w:t>
        </w:r>
        <w:r w:rsidR="003409AA" w:rsidRPr="003409AA">
          <w:rPr>
            <w:noProof/>
            <w:szCs w:val="24"/>
          </w:rPr>
          <w:t>46</w:t>
        </w:r>
      </w:fldSimple>
      <w:r w:rsidR="000B5182" w:rsidRPr="00A147B5">
        <w:t>]</w:t>
      </w:r>
    </w:p>
    <w:p w:rsidR="000B5182" w:rsidRDefault="000B5182" w:rsidP="003E3B85">
      <w:pPr>
        <w:pStyle w:val="Textkrper"/>
      </w:pPr>
      <w:r w:rsidRPr="00CB4E14">
        <w:rPr>
          <w:i/>
        </w:rPr>
        <w:t xml:space="preserve">Medien sind technische Mittel, mit deren Hilfe Distanzkommunikation möglich ist. Sie stellen aber keine notwendige Voraussetzung für Kommunikation dar; das Face-to-Face-Gespräch </w:t>
      </w:r>
      <w:r w:rsidRPr="00CB4E14">
        <w:rPr>
          <w:i/>
        </w:rPr>
        <w:lastRenderedPageBreak/>
        <w:t>kommt ohne ein Medium aus</w:t>
      </w:r>
      <w:r w:rsidR="00263D24">
        <w:rPr>
          <w:i/>
        </w:rPr>
        <w:t xml:space="preserve"> </w:t>
      </w:r>
      <w:fldSimple w:instr=" REF Duerscheid_Medien_Kommformen_2005 \h  \* MERGEFORMAT ">
        <w:r w:rsidR="003409AA" w:rsidRPr="00B16762">
          <w:rPr>
            <w:szCs w:val="24"/>
          </w:rPr>
          <w:t>[</w:t>
        </w:r>
        <w:r w:rsidR="003409AA" w:rsidRPr="003409AA">
          <w:rPr>
            <w:noProof/>
            <w:szCs w:val="24"/>
          </w:rPr>
          <w:t>47</w:t>
        </w:r>
      </w:fldSimple>
      <w:r w:rsidR="00263D24" w:rsidRPr="008F63CD">
        <w:t>]</w:t>
      </w:r>
      <w:r w:rsidR="00263D24">
        <w:t>.</w:t>
      </w:r>
      <w:r w:rsidR="00F80911">
        <w:t xml:space="preserve"> </w:t>
      </w:r>
      <w:r w:rsidR="00005B04">
        <w:t xml:space="preserve">Als Maschinenbauer komme ich nicht umhin </w:t>
      </w:r>
      <w:r w:rsidR="00263D24">
        <w:t xml:space="preserve">anzumerken, dass </w:t>
      </w:r>
      <w:r w:rsidR="00005B04">
        <w:t xml:space="preserve">im physikalischen Sinn auch face-to-face Kommunikation </w:t>
      </w:r>
      <w:r w:rsidR="00F03AD3">
        <w:t>„</w:t>
      </w:r>
      <w:r w:rsidR="00005B04">
        <w:t>medienvermittelt</w:t>
      </w:r>
      <w:r w:rsidR="00F03AD3">
        <w:t>“</w:t>
      </w:r>
      <w:r w:rsidR="00005B04">
        <w:t xml:space="preserve"> ist, da</w:t>
      </w:r>
      <w:r w:rsidR="00263D24">
        <w:t xml:space="preserve"> in diesem Fall</w:t>
      </w:r>
      <w:r w:rsidR="004A4B9A">
        <w:t xml:space="preserve"> wie im obigen Beispiel angeführt</w:t>
      </w:r>
      <w:r w:rsidR="00263D24">
        <w:t xml:space="preserve"> Luft </w:t>
      </w:r>
      <w:r w:rsidR="004A4B9A">
        <w:t xml:space="preserve">(und </w:t>
      </w:r>
      <w:r w:rsidR="00E51CB5">
        <w:t xml:space="preserve">für den </w:t>
      </w:r>
      <w:r w:rsidR="004A4B9A">
        <w:t>nonverbal</w:t>
      </w:r>
      <w:r w:rsidR="00E51CB5">
        <w:t>en Anteil</w:t>
      </w:r>
      <w:r w:rsidR="004A4B9A">
        <w:t xml:space="preserve"> zusätzlich auch</w:t>
      </w:r>
      <w:r w:rsidR="00263D24">
        <w:t xml:space="preserve"> Licht</w:t>
      </w:r>
      <w:r w:rsidR="004A4B9A">
        <w:t>)</w:t>
      </w:r>
      <w:r w:rsidR="00263D24">
        <w:t xml:space="preserve"> als Trägermedi</w:t>
      </w:r>
      <w:r w:rsidR="00F03AD3">
        <w:t>en</w:t>
      </w:r>
      <w:r w:rsidR="00263D24">
        <w:t xml:space="preserve"> betrachte</w:t>
      </w:r>
      <w:r w:rsidR="00F03AD3">
        <w:t>t</w:t>
      </w:r>
      <w:r w:rsidR="00263D24">
        <w:t xml:space="preserve"> </w:t>
      </w:r>
      <w:r w:rsidR="00F03AD3">
        <w:t xml:space="preserve">werden </w:t>
      </w:r>
      <w:r w:rsidR="00263D24">
        <w:t>k</w:t>
      </w:r>
      <w:r w:rsidR="00F03AD3">
        <w:t>ö</w:t>
      </w:r>
      <w:r w:rsidR="00263D24">
        <w:t>nn</w:t>
      </w:r>
      <w:r w:rsidR="00F03AD3">
        <w:t>en</w:t>
      </w:r>
      <w:r w:rsidR="00263D24">
        <w:t xml:space="preserve">. </w:t>
      </w:r>
      <w:r w:rsidR="00263D24" w:rsidRPr="00263D24">
        <w:t xml:space="preserve">Allerdings </w:t>
      </w:r>
      <w:r w:rsidR="00F80911">
        <w:t>w</w:t>
      </w:r>
      <w:r w:rsidR="00F03AD3">
        <w:t>ä</w:t>
      </w:r>
      <w:r w:rsidR="00F80911">
        <w:t>r</w:t>
      </w:r>
      <w:r w:rsidR="00F03AD3">
        <w:t>e</w:t>
      </w:r>
      <w:r w:rsidR="00F80911">
        <w:t xml:space="preserve"> dann</w:t>
      </w:r>
      <w:r w:rsidR="00F03AD3">
        <w:t xml:space="preserve"> die bewährte Einteilung</w:t>
      </w:r>
      <w:r w:rsidR="00263D24" w:rsidRPr="00263D24">
        <w:t xml:space="preserve"> </w:t>
      </w:r>
      <w:r w:rsidR="00F03AD3">
        <w:t>von Kommunikationsformen als</w:t>
      </w:r>
      <w:r w:rsidRPr="00263D24">
        <w:t xml:space="preserve"> medienvermittelt oder nicht</w:t>
      </w:r>
      <w:r w:rsidR="00263D24">
        <w:t xml:space="preserve"> </w:t>
      </w:r>
      <w:r w:rsidR="00F03AD3">
        <w:t>zwecklos</w:t>
      </w:r>
      <w:r w:rsidR="00263D24">
        <w:t>.</w:t>
      </w:r>
    </w:p>
    <w:p w:rsidR="004B7DAF" w:rsidRPr="00DF38FF" w:rsidRDefault="008012CD" w:rsidP="003E3B85">
      <w:pPr>
        <w:pStyle w:val="Textkrper"/>
      </w:pPr>
      <w:r>
        <w:t>Für eine a</w:t>
      </w:r>
      <w:r w:rsidR="004B7DAF">
        <w:t>usführlicher</w:t>
      </w:r>
      <w:r>
        <w:t>e Auseinandersetzung mit dem Medienbegriff in Zusammenhang mit Internet verweise ich auf</w:t>
      </w:r>
      <w:r w:rsidR="004B7DAF">
        <w:t xml:space="preserve"> </w:t>
      </w:r>
      <w:r w:rsidR="00F03AD3">
        <w:t xml:space="preserve">Beck </w:t>
      </w:r>
      <w:fldSimple w:instr=" REF Beck_CvK \h  \* MERGEFORMAT ">
        <w:r w:rsidR="003409AA" w:rsidRPr="00B16762">
          <w:rPr>
            <w:szCs w:val="24"/>
          </w:rPr>
          <w:t>[</w:t>
        </w:r>
        <w:r w:rsidR="003409AA" w:rsidRPr="003409AA">
          <w:rPr>
            <w:noProof/>
            <w:szCs w:val="24"/>
          </w:rPr>
          <w:t>17</w:t>
        </w:r>
      </w:fldSimple>
      <w:r w:rsidR="00CD4831">
        <w:t>:</w:t>
      </w:r>
      <w:r w:rsidR="004B7DAF">
        <w:t>S.12ff]</w:t>
      </w:r>
      <w:r>
        <w:t>.</w:t>
      </w:r>
    </w:p>
    <w:p w:rsidR="00D86448" w:rsidRPr="005E20F4" w:rsidRDefault="00D86448" w:rsidP="003E3B85">
      <w:pPr>
        <w:pStyle w:val="berschrift4"/>
        <w:rPr>
          <w:rFonts w:eastAsia="MS Mincho"/>
        </w:rPr>
      </w:pPr>
      <w:r>
        <w:rPr>
          <w:rFonts w:eastAsia="MS Mincho"/>
        </w:rPr>
        <w:t>Mediensystematik</w:t>
      </w:r>
    </w:p>
    <w:p w:rsidR="00D86448" w:rsidRDefault="00D86448" w:rsidP="003E3B85">
      <w:pPr>
        <w:pStyle w:val="Textkrper"/>
      </w:pPr>
      <w:r>
        <w:t xml:space="preserve">Pross </w:t>
      </w:r>
      <w:fldSimple w:instr=" REF Pross_1972 \h  \* MERGEFORMAT ">
        <w:r w:rsidR="003409AA" w:rsidRPr="00B16762">
          <w:rPr>
            <w:szCs w:val="24"/>
          </w:rPr>
          <w:t>[</w:t>
        </w:r>
        <w:r w:rsidR="003409AA" w:rsidRPr="003409AA">
          <w:rPr>
            <w:noProof/>
            <w:szCs w:val="24"/>
          </w:rPr>
          <w:t>158</w:t>
        </w:r>
        <w:r w:rsidR="003409AA" w:rsidRPr="00B16762">
          <w:rPr>
            <w:szCs w:val="24"/>
          </w:rPr>
          <w:t>]</w:t>
        </w:r>
      </w:fldSimple>
      <w:r>
        <w:t xml:space="preserve"> </w:t>
      </w:r>
      <w:r w:rsidR="000A564E">
        <w:t>greift zwar auf einen anderen Medienbegriff zurück</w:t>
      </w:r>
      <w:r w:rsidR="000E1207">
        <w:rPr>
          <w:rStyle w:val="Funotenzeichen"/>
        </w:rPr>
        <w:footnoteReference w:id="8"/>
      </w:r>
      <w:r w:rsidR="000A564E">
        <w:t>, seine D</w:t>
      </w:r>
      <w:r>
        <w:t>ifferenzier</w:t>
      </w:r>
      <w:r w:rsidR="000A564E">
        <w:t>ung</w:t>
      </w:r>
      <w:r>
        <w:t xml:space="preserve"> folgende</w:t>
      </w:r>
      <w:r w:rsidR="000A564E">
        <w:t>r</w:t>
      </w:r>
      <w:r>
        <w:t xml:space="preserve"> Kommunikationsmedien </w:t>
      </w:r>
      <w:r w:rsidR="000A564E">
        <w:t xml:space="preserve">wird </w:t>
      </w:r>
      <w:r w:rsidR="00B303EC">
        <w:t xml:space="preserve">zur Einordnung </w:t>
      </w:r>
      <w:r w:rsidR="000A564E">
        <w:t xml:space="preserve">dennoch gerne angewandt </w:t>
      </w:r>
      <w:r>
        <w:t xml:space="preserve">(vgl. </w:t>
      </w:r>
      <w:fldSimple w:instr=" REF Döring_Soz_Psy_Internet \h  \* MERGEFORMAT ">
        <w:r w:rsidR="003409AA" w:rsidRPr="00B16762">
          <w:rPr>
            <w:szCs w:val="24"/>
          </w:rPr>
          <w:t>[</w:t>
        </w:r>
        <w:r w:rsidR="003409AA" w:rsidRPr="003409AA">
          <w:rPr>
            <w:noProof/>
            <w:szCs w:val="24"/>
          </w:rPr>
          <w:t>41</w:t>
        </w:r>
      </w:fldSimple>
      <w:r>
        <w:t xml:space="preserve">:S.40, </w:t>
      </w:r>
      <w:fldSimple w:instr=" REF Faßler_Komm_1997 \h  \* MERGEFORMAT ">
        <w:r w:rsidR="003409AA" w:rsidRPr="00B16762">
          <w:rPr>
            <w:szCs w:val="24"/>
          </w:rPr>
          <w:t>[</w:t>
        </w:r>
        <w:r w:rsidR="003409AA" w:rsidRPr="003409AA">
          <w:rPr>
            <w:noProof/>
            <w:szCs w:val="24"/>
          </w:rPr>
          <w:t>64</w:t>
        </w:r>
      </w:fldSimple>
      <w:r>
        <w:t>:S.116f):</w:t>
      </w:r>
    </w:p>
    <w:p w:rsidR="00D86448" w:rsidRDefault="00D86448" w:rsidP="003E3B85">
      <w:pPr>
        <w:pStyle w:val="Aufzhlungszeichen"/>
      </w:pPr>
      <w:r>
        <w:t xml:space="preserve">primäre Medien: </w:t>
      </w:r>
      <w:r w:rsidRPr="00F10436">
        <w:rPr>
          <w:i/>
        </w:rPr>
        <w:t>die Mittel des menschlichen Elementarkontaktes</w:t>
      </w:r>
      <w:r>
        <w:t xml:space="preserve"> </w:t>
      </w:r>
      <w:r w:rsidR="002A722D">
        <w:t xml:space="preserve">- </w:t>
      </w:r>
      <w:r>
        <w:t>natürliche Übertragungsmedien, sind auf kopräsente Situationen begrenzt und nur bedingt erweiterbar</w:t>
      </w:r>
      <w:r w:rsidR="00566520">
        <w:t xml:space="preserve"> (z.B. persönliches Gespräch)</w:t>
      </w:r>
    </w:p>
    <w:p w:rsidR="00D86448" w:rsidRDefault="00D86448" w:rsidP="003E3B85">
      <w:pPr>
        <w:pStyle w:val="Aufzhlungszeichen"/>
      </w:pPr>
      <w:r>
        <w:t xml:space="preserve">sekundäre Medien: </w:t>
      </w:r>
      <w:r w:rsidRPr="00F10436">
        <w:rPr>
          <w:i/>
        </w:rPr>
        <w:t>der Kommunikator braucht ein Gerät</w:t>
      </w:r>
      <w:r>
        <w:t xml:space="preserve"> </w:t>
      </w:r>
      <w:r w:rsidR="002A722D">
        <w:t xml:space="preserve">- </w:t>
      </w:r>
      <w:r>
        <w:t xml:space="preserve">erfordern auf der Produktionsseite künstliche Hilfsmittel bzw. Geräte (z.B. Buch, </w:t>
      </w:r>
      <w:r w:rsidR="00AA0B3A">
        <w:t>Brief, Flaggensignale</w:t>
      </w:r>
      <w:r>
        <w:t>)</w:t>
      </w:r>
    </w:p>
    <w:p w:rsidR="00D86448" w:rsidRDefault="00D86448" w:rsidP="003E3B85">
      <w:pPr>
        <w:pStyle w:val="Aufzhlungszeichen"/>
      </w:pPr>
      <w:r>
        <w:t xml:space="preserve">tertiäre Medien: </w:t>
      </w:r>
      <w:r w:rsidRPr="00F10436">
        <w:rPr>
          <w:i/>
        </w:rPr>
        <w:t>Kommunikatoren und Rezipienten brauchen ein Gerät</w:t>
      </w:r>
      <w:r>
        <w:t xml:space="preserve"> </w:t>
      </w:r>
      <w:r w:rsidR="002A722D">
        <w:t xml:space="preserve">- </w:t>
      </w:r>
      <w:r>
        <w:t>erfordern bei der Produktion und Rezeption technische Geräte (z.B. Telefon, Radio, Fernsehen)</w:t>
      </w:r>
    </w:p>
    <w:p w:rsidR="00D86448" w:rsidRDefault="00D86448" w:rsidP="003E3B85">
      <w:pPr>
        <w:pStyle w:val="Aufzhlungszeichen"/>
        <w:numPr>
          <w:ilvl w:val="0"/>
          <w:numId w:val="0"/>
        </w:numPr>
      </w:pPr>
    </w:p>
    <w:p w:rsidR="00D86448" w:rsidRPr="00B021E7" w:rsidRDefault="00D86448" w:rsidP="003E3B85">
      <w:pPr>
        <w:pStyle w:val="Aufzhlungszeichen"/>
      </w:pPr>
      <w:r>
        <w:t xml:space="preserve">quartäre Medien (ergänzt durch Faßler, </w:t>
      </w:r>
      <w:fldSimple w:instr=" REF Faßler_Komm_1997 \h  \* MERGEFORMAT ">
        <w:r w:rsidR="003409AA" w:rsidRPr="00B16762">
          <w:rPr>
            <w:szCs w:val="24"/>
          </w:rPr>
          <w:t>[</w:t>
        </w:r>
        <w:r w:rsidR="003409AA" w:rsidRPr="003409AA">
          <w:rPr>
            <w:noProof/>
            <w:szCs w:val="24"/>
          </w:rPr>
          <w:t>64</w:t>
        </w:r>
      </w:fldSimple>
      <w:r>
        <w:t>:S.117]): bei den technischen Geräten</w:t>
      </w:r>
      <w:r w:rsidR="002A722D" w:rsidRPr="002A722D">
        <w:t xml:space="preserve"> </w:t>
      </w:r>
      <w:r w:rsidR="002A722D">
        <w:t>handelt es sich um</w:t>
      </w:r>
      <w:r>
        <w:t xml:space="preserve"> Computer oder Computernetze </w:t>
      </w:r>
      <w:r w:rsidR="00566520">
        <w:t>(z.B. Chat, Website, Online-Zeitung)</w:t>
      </w:r>
    </w:p>
    <w:p w:rsidR="00D86448" w:rsidRDefault="00D86448" w:rsidP="003E3B85">
      <w:pPr>
        <w:pStyle w:val="Textkrper"/>
      </w:pPr>
      <w:r>
        <w:rPr>
          <w:rFonts w:eastAsia="MS Mincho"/>
        </w:rPr>
        <w:t>Das Internet</w:t>
      </w:r>
      <w:r w:rsidR="000E1207">
        <w:rPr>
          <w:rFonts w:eastAsia="MS Mincho"/>
        </w:rPr>
        <w:t xml:space="preserve"> (als Basis der E-Mail-Kommunikation per Smartphone)</w:t>
      </w:r>
      <w:r>
        <w:rPr>
          <w:rFonts w:eastAsia="MS Mincho"/>
        </w:rPr>
        <w:t xml:space="preserve"> kann</w:t>
      </w:r>
      <w:r w:rsidR="000A564E">
        <w:rPr>
          <w:rFonts w:eastAsia="MS Mincho"/>
        </w:rPr>
        <w:t xml:space="preserve"> demnach</w:t>
      </w:r>
      <w:r>
        <w:rPr>
          <w:rFonts w:eastAsia="MS Mincho"/>
        </w:rPr>
        <w:t xml:space="preserve"> als </w:t>
      </w:r>
      <w:r w:rsidRPr="005F38ED">
        <w:rPr>
          <w:rFonts w:eastAsia="MS Mincho"/>
          <w:i/>
        </w:rPr>
        <w:t>komplexes multifunktionales tertiäres bzw. quartäres Medium</w:t>
      </w:r>
      <w:r>
        <w:rPr>
          <w:rFonts w:eastAsia="MS Mincho"/>
        </w:rPr>
        <w:t xml:space="preserve"> </w:t>
      </w:r>
      <w:fldSimple w:instr=" REF Döring_Soz_Psy_Internet \h  \* MERGEFORMAT ">
        <w:r w:rsidR="003409AA" w:rsidRPr="00B16762">
          <w:rPr>
            <w:szCs w:val="24"/>
          </w:rPr>
          <w:t>[</w:t>
        </w:r>
        <w:r w:rsidR="003409AA" w:rsidRPr="003409AA">
          <w:rPr>
            <w:noProof/>
            <w:szCs w:val="24"/>
          </w:rPr>
          <w:t>41</w:t>
        </w:r>
      </w:fldSimple>
      <w:r>
        <w:rPr>
          <w:rFonts w:eastAsia="MS Mincho"/>
        </w:rPr>
        <w:t>:S.42</w:t>
      </w:r>
      <w:r w:rsidRPr="003C5B1C">
        <w:rPr>
          <w:rFonts w:eastAsia="MS Mincho"/>
        </w:rPr>
        <w:t>]</w:t>
      </w:r>
      <w:r>
        <w:rPr>
          <w:rFonts w:eastAsia="MS Mincho"/>
        </w:rPr>
        <w:t xml:space="preserve"> charakterisiert werden. Wegen der vielen verschieden Dienste, ist es </w:t>
      </w:r>
      <w:r w:rsidR="000A564E">
        <w:rPr>
          <w:rFonts w:eastAsia="MS Mincho"/>
        </w:rPr>
        <w:t xml:space="preserve">aber </w:t>
      </w:r>
      <w:r>
        <w:rPr>
          <w:rFonts w:eastAsia="MS Mincho"/>
        </w:rPr>
        <w:t xml:space="preserve">besser diese jeweils für sich einzuordnen und das Internet als Ganzes als eine </w:t>
      </w:r>
      <w:r w:rsidRPr="00376A2C">
        <w:rPr>
          <w:rFonts w:eastAsia="MS Mincho"/>
          <w:i/>
        </w:rPr>
        <w:t>Information- und Kommunikations-Infrastruktur</w:t>
      </w:r>
      <w:r>
        <w:rPr>
          <w:rFonts w:eastAsia="MS Mincho"/>
          <w:i/>
        </w:rPr>
        <w:t xml:space="preserve"> </w:t>
      </w:r>
      <w:fldSimple w:instr=" REF Döring_Soz_Psy_Internet \h  \* MERGEFORMAT ">
        <w:r w:rsidR="003409AA" w:rsidRPr="00B16762">
          <w:rPr>
            <w:szCs w:val="24"/>
          </w:rPr>
          <w:t>[</w:t>
        </w:r>
        <w:r w:rsidR="003409AA" w:rsidRPr="003409AA">
          <w:rPr>
            <w:noProof/>
            <w:szCs w:val="24"/>
          </w:rPr>
          <w:t>41</w:t>
        </w:r>
      </w:fldSimple>
      <w:r>
        <w:rPr>
          <w:rFonts w:eastAsia="MS Mincho"/>
        </w:rPr>
        <w:t>:S.42</w:t>
      </w:r>
      <w:r w:rsidRPr="003C5B1C">
        <w:rPr>
          <w:rFonts w:eastAsia="MS Mincho"/>
        </w:rPr>
        <w:t>]</w:t>
      </w:r>
      <w:r>
        <w:rPr>
          <w:rFonts w:eastAsia="MS Mincho"/>
        </w:rPr>
        <w:t xml:space="preserve"> anzusehen</w:t>
      </w:r>
      <w:r w:rsidRPr="003C5B1C">
        <w:rPr>
          <w:rFonts w:eastAsia="MS Mincho"/>
        </w:rPr>
        <w:t xml:space="preserve">. Die </w:t>
      </w:r>
      <w:r w:rsidR="00AA0B3A">
        <w:rPr>
          <w:rFonts w:eastAsia="MS Mincho"/>
        </w:rPr>
        <w:t>E-Mail wird</w:t>
      </w:r>
      <w:r w:rsidR="000A564E">
        <w:rPr>
          <w:rFonts w:eastAsia="MS Mincho"/>
        </w:rPr>
        <w:t>, wie auch die meisten anderen</w:t>
      </w:r>
      <w:r>
        <w:rPr>
          <w:rFonts w:eastAsia="MS Mincho"/>
        </w:rPr>
        <w:t xml:space="preserve"> Dienste</w:t>
      </w:r>
      <w:r w:rsidR="000A564E">
        <w:rPr>
          <w:rFonts w:eastAsia="MS Mincho"/>
        </w:rPr>
        <w:t>,</w:t>
      </w:r>
      <w:r>
        <w:rPr>
          <w:rFonts w:eastAsia="MS Mincho"/>
        </w:rPr>
        <w:t xml:space="preserve"> </w:t>
      </w:r>
      <w:r>
        <w:t>ebenfalls als tertiäres bzw. quartäres Medium ein</w:t>
      </w:r>
      <w:r w:rsidR="00AA0B3A">
        <w:t>ge</w:t>
      </w:r>
      <w:r>
        <w:t>ordne</w:t>
      </w:r>
      <w:r w:rsidR="00AA0B3A">
        <w:t>t</w:t>
      </w:r>
      <w:r>
        <w:t>.</w:t>
      </w:r>
      <w:r w:rsidR="00CD4831">
        <w:t xml:space="preserve"> Wobei wir später sehen werden, dass die E-Mail eher als Kommunikationsform anzusehen ist, welche</w:t>
      </w:r>
      <w:r w:rsidR="00AA0B3A">
        <w:t xml:space="preserve"> auf das Medium </w:t>
      </w:r>
      <w:r w:rsidR="00CD4831">
        <w:t>vernetzte</w:t>
      </w:r>
      <w:r w:rsidR="00AA0B3A">
        <w:t>r</w:t>
      </w:r>
      <w:r w:rsidR="00CD4831">
        <w:t xml:space="preserve"> Computer</w:t>
      </w:r>
      <w:r w:rsidR="00AA0B3A">
        <w:t xml:space="preserve"> angewiesen ist. Das Smartphone ist eindeutig als tertiäres Medium </w:t>
      </w:r>
      <w:r w:rsidR="00AA0B3A">
        <w:lastRenderedPageBreak/>
        <w:t xml:space="preserve">einzuordnen und wenn es </w:t>
      </w:r>
      <w:r w:rsidR="00566520">
        <w:t xml:space="preserve">nicht als Telefon sondern </w:t>
      </w:r>
      <w:r w:rsidR="00AA0B3A">
        <w:t>in der Funktionalität eines Computers gebraucht wird auch als quartäres Medium.</w:t>
      </w:r>
    </w:p>
    <w:p w:rsidR="00D86448" w:rsidRPr="005E20F4" w:rsidRDefault="00D86448" w:rsidP="003E3B85">
      <w:pPr>
        <w:pStyle w:val="berschrift4"/>
        <w:rPr>
          <w:rFonts w:eastAsia="MS Mincho"/>
        </w:rPr>
      </w:pPr>
      <w:bookmarkStart w:id="30" w:name="_Ref318112720"/>
      <w:r w:rsidRPr="005E20F4">
        <w:rPr>
          <w:rFonts w:eastAsia="MS Mincho"/>
        </w:rPr>
        <w:t>Synchronität vs. Asynchronität</w:t>
      </w:r>
      <w:bookmarkEnd w:id="30"/>
    </w:p>
    <w:p w:rsidR="009D7E2A" w:rsidRDefault="00D86448" w:rsidP="003E3B85">
      <w:pPr>
        <w:pStyle w:val="Textkrper"/>
        <w:rPr>
          <w:rFonts w:eastAsia="MS Mincho"/>
        </w:rPr>
      </w:pPr>
      <w:r>
        <w:rPr>
          <w:rFonts w:eastAsia="MS Mincho"/>
        </w:rPr>
        <w:t xml:space="preserve">Medien </w:t>
      </w:r>
      <w:r w:rsidR="00DD34BE">
        <w:rPr>
          <w:rFonts w:eastAsia="MS Mincho"/>
        </w:rPr>
        <w:t xml:space="preserve">bzw. Kommunikation </w:t>
      </w:r>
      <w:r>
        <w:rPr>
          <w:rFonts w:eastAsia="MS Mincho"/>
        </w:rPr>
        <w:t>lassen</w:t>
      </w:r>
      <w:r w:rsidR="00DD34BE">
        <w:rPr>
          <w:rFonts w:eastAsia="MS Mincho"/>
        </w:rPr>
        <w:t>/lässt</w:t>
      </w:r>
      <w:r>
        <w:rPr>
          <w:rFonts w:eastAsia="MS Mincho"/>
        </w:rPr>
        <w:t xml:space="preserve"> sich weiter in synchrone und asynchrone unterteilen</w:t>
      </w:r>
      <w:r w:rsidR="00DD34BE">
        <w:rPr>
          <w:rFonts w:eastAsia="MS Mincho"/>
        </w:rPr>
        <w:t>, je nachdem wie</w:t>
      </w:r>
      <w:r w:rsidR="00B303EC">
        <w:rPr>
          <w:rFonts w:eastAsia="MS Mincho"/>
        </w:rPr>
        <w:t xml:space="preserve"> unmittelbar </w:t>
      </w:r>
      <w:r w:rsidR="00DD34BE">
        <w:rPr>
          <w:rFonts w:eastAsia="MS Mincho"/>
        </w:rPr>
        <w:t>das Senden und Empfangen erfolgt</w:t>
      </w:r>
      <w:r>
        <w:rPr>
          <w:rFonts w:eastAsia="MS Mincho"/>
        </w:rPr>
        <w:t xml:space="preserve">. </w:t>
      </w:r>
      <w:r w:rsidR="00DD34BE">
        <w:rPr>
          <w:rFonts w:eastAsia="MS Mincho"/>
        </w:rPr>
        <w:t>Synchron sind zum Beispiel Telefon</w:t>
      </w:r>
      <w:r w:rsidR="00DD34BE">
        <w:rPr>
          <w:rStyle w:val="Funotenzeichen"/>
          <w:rFonts w:eastAsia="MS Mincho"/>
        </w:rPr>
        <w:footnoteReference w:id="9"/>
      </w:r>
      <w:r w:rsidR="00DD34BE">
        <w:rPr>
          <w:rFonts w:eastAsia="MS Mincho"/>
        </w:rPr>
        <w:t xml:space="preserve"> oder face-to-face, asynchron Brief oder SMS. </w:t>
      </w:r>
      <w:r>
        <w:rPr>
          <w:rFonts w:eastAsia="MS Mincho"/>
        </w:rPr>
        <w:t>Asynchrone computervermittelte Kommunikation eignet sich</w:t>
      </w:r>
      <w:r w:rsidR="009D7E2A">
        <w:rPr>
          <w:rFonts w:eastAsia="MS Mincho"/>
        </w:rPr>
        <w:t xml:space="preserve"> dabei</w:t>
      </w:r>
      <w:r>
        <w:rPr>
          <w:rFonts w:eastAsia="MS Mincho"/>
        </w:rPr>
        <w:t xml:space="preserve"> für </w:t>
      </w:r>
      <w:r w:rsidRPr="0017110D">
        <w:rPr>
          <w:rFonts w:eastAsia="MS Mincho"/>
          <w:i/>
        </w:rPr>
        <w:t>elaborierte Botschaften</w:t>
      </w:r>
      <w:r>
        <w:rPr>
          <w:rFonts w:eastAsia="MS Mincho"/>
        </w:rPr>
        <w:t xml:space="preserve"> und </w:t>
      </w:r>
      <w:r w:rsidRPr="0017110D">
        <w:rPr>
          <w:rFonts w:eastAsia="MS Mincho"/>
          <w:i/>
        </w:rPr>
        <w:t>über längere Zeiträume hinweg geführte themenzentrierte Diskurse</w:t>
      </w:r>
      <w:r>
        <w:rPr>
          <w:rFonts w:eastAsia="MS Mincho"/>
          <w:i/>
        </w:rPr>
        <w:t xml:space="preserve"> und die Botschaften haben den Charakter in sich abgeschlossener (monologischer) Gebrauchstexte. </w:t>
      </w:r>
      <w:r>
        <w:rPr>
          <w:rFonts w:eastAsia="MS Mincho"/>
        </w:rPr>
        <w:t xml:space="preserve">Im Unterschied dazu weist die synchrone Kommunikation </w:t>
      </w:r>
      <w:r w:rsidRPr="0017110D">
        <w:rPr>
          <w:rFonts w:eastAsia="MS Mincho"/>
          <w:i/>
        </w:rPr>
        <w:t>einen dialogischen Charakter</w:t>
      </w:r>
      <w:r>
        <w:rPr>
          <w:rFonts w:eastAsia="MS Mincho"/>
        </w:rPr>
        <w:t xml:space="preserve"> auf, ist damit nur im Zusammenhang des Gesprächs interpretierbar und </w:t>
      </w:r>
      <w:r w:rsidRPr="0017110D">
        <w:rPr>
          <w:rFonts w:eastAsia="MS Mincho"/>
          <w:i/>
        </w:rPr>
        <w:t>lebt von der Spontanität</w:t>
      </w:r>
      <w:r>
        <w:rPr>
          <w:rFonts w:eastAsia="MS Mincho"/>
        </w:rPr>
        <w:t xml:space="preserve"> und </w:t>
      </w:r>
      <w:r w:rsidRPr="0017110D">
        <w:rPr>
          <w:rFonts w:eastAsia="MS Mincho"/>
          <w:i/>
        </w:rPr>
        <w:t>weniger von klarem Themenbezug</w:t>
      </w:r>
      <w:r w:rsidRPr="00376A2C">
        <w:rPr>
          <w:rFonts w:eastAsia="MS Mincho"/>
          <w:i/>
        </w:rPr>
        <w:t xml:space="preserve"> </w:t>
      </w:r>
      <w:fldSimple w:instr=" REF Döring_Soz_Psy_Internet \h  \* MERGEFORMAT ">
        <w:r w:rsidR="003409AA" w:rsidRPr="00B16762">
          <w:rPr>
            <w:szCs w:val="24"/>
          </w:rPr>
          <w:t>[</w:t>
        </w:r>
        <w:r w:rsidR="003409AA" w:rsidRPr="003409AA">
          <w:rPr>
            <w:noProof/>
            <w:szCs w:val="24"/>
          </w:rPr>
          <w:t>41</w:t>
        </w:r>
      </w:fldSimple>
      <w:r>
        <w:rPr>
          <w:rFonts w:eastAsia="MS Mincho"/>
        </w:rPr>
        <w:t>:S.43].</w:t>
      </w:r>
    </w:p>
    <w:p w:rsidR="00D86448" w:rsidRDefault="009D7E2A" w:rsidP="003E3B85">
      <w:pPr>
        <w:pStyle w:val="Textkrper"/>
        <w:rPr>
          <w:rFonts w:eastAsia="MS Mincho"/>
        </w:rPr>
      </w:pPr>
      <w:r>
        <w:rPr>
          <w:rFonts w:eastAsia="MS Mincho"/>
        </w:rPr>
        <w:t xml:space="preserve">Wieder müssen die Dienste des Internets individuell betrachtet werden. Asynchrone Anwendungen sind E-Mail, Mailinglisten, Newsgroups und Newsboards, synchron sind Internet-Telefonie, Instant Messaging, Text-Chat, Grafik- und Video-Chat, Online-Spiele, Online-Tauschbörsen </w:t>
      </w:r>
      <w:fldSimple w:instr=" REF Döring_Soz_Psy_Internet \h  \* MERGEFORMAT ">
        <w:r w:rsidR="003409AA" w:rsidRPr="00B16762">
          <w:rPr>
            <w:szCs w:val="24"/>
          </w:rPr>
          <w:t>[</w:t>
        </w:r>
        <w:r w:rsidR="003409AA" w:rsidRPr="003409AA">
          <w:rPr>
            <w:noProof/>
            <w:szCs w:val="24"/>
          </w:rPr>
          <w:t>41</w:t>
        </w:r>
      </w:fldSimple>
      <w:r>
        <w:rPr>
          <w:rFonts w:eastAsia="MS Mincho"/>
        </w:rPr>
        <w:t xml:space="preserve">:S.42]. </w:t>
      </w:r>
      <w:r w:rsidR="00D86448">
        <w:rPr>
          <w:rFonts w:eastAsia="MS Mincho"/>
        </w:rPr>
        <w:t xml:space="preserve">Bei einem schnellen E-Mail-Austausch mit kurz aufeinanderfolgenden Antworten bekommt das „Gespräch“ </w:t>
      </w:r>
      <w:r>
        <w:rPr>
          <w:rFonts w:eastAsia="MS Mincho"/>
        </w:rPr>
        <w:t xml:space="preserve">aber </w:t>
      </w:r>
      <w:r w:rsidR="00D86448">
        <w:rPr>
          <w:rFonts w:eastAsia="MS Mincho"/>
        </w:rPr>
        <w:t xml:space="preserve">den </w:t>
      </w:r>
      <w:r>
        <w:rPr>
          <w:rFonts w:eastAsia="MS Mincho"/>
        </w:rPr>
        <w:t xml:space="preserve">oben </w:t>
      </w:r>
      <w:r w:rsidR="00D86448">
        <w:rPr>
          <w:rFonts w:eastAsia="MS Mincho"/>
        </w:rPr>
        <w:t>angesprochenen Dialogcharakter</w:t>
      </w:r>
      <w:r>
        <w:rPr>
          <w:rFonts w:eastAsia="MS Mincho"/>
        </w:rPr>
        <w:t xml:space="preserve"> einer synchronen Kommunikation</w:t>
      </w:r>
      <w:r w:rsidR="00D86448">
        <w:rPr>
          <w:rFonts w:eastAsia="MS Mincho"/>
        </w:rPr>
        <w:t>.</w:t>
      </w:r>
      <w:r w:rsidR="008F63CD">
        <w:rPr>
          <w:rFonts w:eastAsia="MS Mincho"/>
        </w:rPr>
        <w:t xml:space="preserve"> Man könnte die E-Mail daher weiter differenzieren, denn im speziellen Fall, dass eben angesprochener wechselseitiger Dialog entsteht, kann sie als quasi-synchron eingeordnet werden. Durch die leichtere Verfügbarkeit von E-Mail über das Smartphone und bei Verwendung von Push-Benachrichtigungen wird das Entstehen eines wechselseitigen Dialogs über E-Mail begünstigt und tritt daher vermutlich in Zukunft häufiger auf.</w:t>
      </w:r>
    </w:p>
    <w:p w:rsidR="00D86448" w:rsidRPr="004B7DAF" w:rsidRDefault="009D7E2A" w:rsidP="003E3B85">
      <w:pPr>
        <w:pStyle w:val="Textkrper"/>
        <w:rPr>
          <w:rFonts w:eastAsia="MS Mincho"/>
        </w:rPr>
      </w:pPr>
      <w:r>
        <w:rPr>
          <w:rFonts w:eastAsia="MS Mincho"/>
        </w:rPr>
        <w:t xml:space="preserve">Die Zwischenstufe quasi-synchron führt </w:t>
      </w:r>
      <w:r w:rsidR="00D86448">
        <w:rPr>
          <w:rFonts w:eastAsia="MS Mincho"/>
        </w:rPr>
        <w:t xml:space="preserve">Christa Dürscheid </w:t>
      </w:r>
      <w:r>
        <w:rPr>
          <w:rFonts w:eastAsia="MS Mincho"/>
        </w:rPr>
        <w:t xml:space="preserve">in </w:t>
      </w:r>
      <w:fldSimple w:instr=" REF Duerscheid_Medienkomm_2003 \h  \* MERGEFORMAT ">
        <w:r w:rsidR="003409AA" w:rsidRPr="00B16762">
          <w:rPr>
            <w:szCs w:val="24"/>
          </w:rPr>
          <w:t>[</w:t>
        </w:r>
        <w:r w:rsidR="003409AA" w:rsidRPr="003409AA">
          <w:rPr>
            <w:noProof/>
            <w:szCs w:val="24"/>
          </w:rPr>
          <w:t>48</w:t>
        </w:r>
      </w:fldSimple>
      <w:r>
        <w:rPr>
          <w:rFonts w:eastAsia="MS Mincho"/>
        </w:rPr>
        <w:t>] ein. Sie versucht zunächst</w:t>
      </w:r>
      <w:r w:rsidR="00D86448">
        <w:rPr>
          <w:rFonts w:eastAsia="MS Mincho"/>
        </w:rPr>
        <w:t xml:space="preserve"> neue Kommunikationsformen </w:t>
      </w:r>
      <w:r>
        <w:rPr>
          <w:rFonts w:eastAsia="MS Mincho"/>
        </w:rPr>
        <w:t xml:space="preserve">wie </w:t>
      </w:r>
      <w:r w:rsidR="00D86448">
        <w:rPr>
          <w:rFonts w:eastAsia="MS Mincho"/>
        </w:rPr>
        <w:t>z.B. Chat in das Modell einzuordnen</w:t>
      </w:r>
      <w:r>
        <w:rPr>
          <w:rFonts w:eastAsia="MS Mincho"/>
        </w:rPr>
        <w:t>, stellt dabei aber fest, dass es</w:t>
      </w:r>
      <w:r w:rsidR="00DF38FF">
        <w:rPr>
          <w:rFonts w:eastAsia="MS Mincho"/>
        </w:rPr>
        <w:t xml:space="preserve"> sich</w:t>
      </w:r>
      <w:r>
        <w:rPr>
          <w:rFonts w:eastAsia="MS Mincho"/>
        </w:rPr>
        <w:t xml:space="preserve"> hier um eine </w:t>
      </w:r>
      <w:r w:rsidRPr="000A564E">
        <w:rPr>
          <w:rFonts w:eastAsia="MS Mincho"/>
          <w:i/>
        </w:rPr>
        <w:t>neue Form der synchronen Kommunikation</w:t>
      </w:r>
      <w:r>
        <w:rPr>
          <w:rFonts w:eastAsia="MS Mincho"/>
        </w:rPr>
        <w:t xml:space="preserve"> handelt</w:t>
      </w:r>
      <w:r w:rsidR="00D86448">
        <w:rPr>
          <w:rFonts w:eastAsia="MS Mincho"/>
        </w:rPr>
        <w:t xml:space="preserve">. </w:t>
      </w:r>
      <w:r>
        <w:rPr>
          <w:rFonts w:eastAsia="MS Mincho"/>
        </w:rPr>
        <w:t>Daher erweitert sie das Modell</w:t>
      </w:r>
      <w:r w:rsidR="00A147B5">
        <w:rPr>
          <w:rFonts w:eastAsia="MS Mincho"/>
        </w:rPr>
        <w:t xml:space="preserve"> um eben jene Zwischenstufe.</w:t>
      </w:r>
      <w:r w:rsidR="000A564E">
        <w:rPr>
          <w:rFonts w:eastAsia="MS Mincho"/>
        </w:rPr>
        <w:t xml:space="preserve"> Die folgende Abbildung ordnet synchrone, quasi-synchrone und asynchrone Kommunikation zusätzlich nach der </w:t>
      </w:r>
      <w:r w:rsidR="000A564E" w:rsidRPr="000A564E">
        <w:rPr>
          <w:rFonts w:eastAsia="MS Mincho"/>
          <w:i/>
        </w:rPr>
        <w:t>Zerdehnung der Sprechsituation</w:t>
      </w:r>
      <w:r w:rsidR="004B7DAF">
        <w:rPr>
          <w:rFonts w:eastAsia="MS Mincho"/>
          <w:i/>
        </w:rPr>
        <w:t xml:space="preserve"> </w:t>
      </w:r>
      <w:fldSimple w:instr=" REF Ehrlich \h  \* MERGEFORMAT ">
        <w:r w:rsidR="003409AA" w:rsidRPr="00B16762">
          <w:rPr>
            <w:szCs w:val="24"/>
          </w:rPr>
          <w:t>[</w:t>
        </w:r>
        <w:r w:rsidR="003409AA" w:rsidRPr="003409AA">
          <w:rPr>
            <w:noProof/>
            <w:szCs w:val="24"/>
          </w:rPr>
          <w:t>52</w:t>
        </w:r>
        <w:r w:rsidR="003409AA" w:rsidRPr="00B16762">
          <w:rPr>
            <w:szCs w:val="24"/>
          </w:rPr>
          <w:t>]</w:t>
        </w:r>
      </w:fldSimple>
      <w:r w:rsidR="004B7DAF">
        <w:rPr>
          <w:rFonts w:eastAsia="MS Mincho"/>
        </w:rPr>
        <w:t>.</w:t>
      </w:r>
      <w:r w:rsidR="00566520">
        <w:rPr>
          <w:rFonts w:eastAsia="MS Mincho"/>
        </w:rPr>
        <w:t xml:space="preserve"> Mit </w:t>
      </w:r>
      <w:r w:rsidR="00566520" w:rsidRPr="005824D6">
        <w:rPr>
          <w:rFonts w:eastAsia="MS Mincho"/>
          <w:i/>
        </w:rPr>
        <w:t>Zerdehnung</w:t>
      </w:r>
      <w:r w:rsidR="00566520">
        <w:rPr>
          <w:rFonts w:eastAsia="MS Mincho"/>
        </w:rPr>
        <w:t xml:space="preserve"> ist dabei ein räumliches sowie zeitliches </w:t>
      </w:r>
      <w:r w:rsidR="00566520">
        <w:rPr>
          <w:rFonts w:eastAsia="MS Mincho"/>
        </w:rPr>
        <w:lastRenderedPageBreak/>
        <w:t xml:space="preserve">Auseinanderliegen des Schreibens und Rezipierens gemeint. Weil </w:t>
      </w:r>
      <w:r w:rsidR="005824D6">
        <w:rPr>
          <w:rFonts w:eastAsia="MS Mincho"/>
        </w:rPr>
        <w:t>daher</w:t>
      </w:r>
      <w:r w:rsidR="00566520">
        <w:rPr>
          <w:rFonts w:eastAsia="MS Mincho"/>
        </w:rPr>
        <w:t xml:space="preserve"> nicht kontrolliert werden kann</w:t>
      </w:r>
      <w:r w:rsidR="005824D6">
        <w:rPr>
          <w:rFonts w:eastAsia="MS Mincho"/>
        </w:rPr>
        <w:t>,</w:t>
      </w:r>
      <w:r w:rsidR="00566520">
        <w:rPr>
          <w:rFonts w:eastAsia="MS Mincho"/>
        </w:rPr>
        <w:t xml:space="preserve"> wie der Text aufgenommen wird, muss eine präzise Ausdrucksweise gewählt werden</w:t>
      </w:r>
      <w:r w:rsidR="005824D6">
        <w:rPr>
          <w:rFonts w:eastAsia="MS Mincho"/>
        </w:rPr>
        <w:t>, sodass dieser wie beabsichtigt verstanden wird.</w:t>
      </w:r>
    </w:p>
    <w:p w:rsidR="009D7E2A" w:rsidRDefault="009D7E2A" w:rsidP="003E3B85">
      <w:pPr>
        <w:pStyle w:val="Abbildung"/>
        <w:rPr>
          <w:rFonts w:eastAsia="MS Mincho"/>
        </w:rPr>
      </w:pPr>
      <w:r w:rsidRPr="008F63CD">
        <w:rPr>
          <w:noProof/>
          <w:lang w:val="de-AT" w:eastAsia="de-AT"/>
        </w:rPr>
        <w:drawing>
          <wp:inline distT="0" distB="0" distL="0" distR="0">
            <wp:extent cx="3767925" cy="1754486"/>
            <wp:effectExtent l="19050" t="0" r="3975" b="0"/>
            <wp:docPr id="3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767925" cy="1754486"/>
                    </a:xfrm>
                    <a:prstGeom prst="rect">
                      <a:avLst/>
                    </a:prstGeom>
                    <a:noFill/>
                    <a:ln w="9525">
                      <a:noFill/>
                      <a:miter lim="800000"/>
                      <a:headEnd/>
                      <a:tailEnd/>
                    </a:ln>
                  </pic:spPr>
                </pic:pic>
              </a:graphicData>
            </a:graphic>
          </wp:inline>
        </w:drawing>
      </w:r>
    </w:p>
    <w:p w:rsidR="009D7E2A" w:rsidRPr="008F63CD" w:rsidRDefault="00AB549F" w:rsidP="003E3B85">
      <w:pPr>
        <w:pStyle w:val="Beschriftung"/>
        <w:spacing w:line="360" w:lineRule="auto"/>
        <w:rPr>
          <w:rFonts w:eastAsia="MS Mincho"/>
          <w:lang w:val="de-DE"/>
        </w:rPr>
      </w:pPr>
      <w:bookmarkStart w:id="31" w:name="_Ref318480510"/>
      <w:bookmarkStart w:id="32" w:name="_Toc331202765"/>
      <w:r>
        <w:rPr>
          <w:rFonts w:eastAsia="MS Mincho"/>
          <w:lang w:val="de-DE"/>
        </w:rPr>
        <w:t xml:space="preserve">Abb. </w:t>
      </w:r>
      <w:r w:rsidR="003C3A69">
        <w:rPr>
          <w:rFonts w:eastAsia="MS Mincho"/>
          <w:lang w:val="de-DE"/>
        </w:rPr>
        <w:fldChar w:fldCharType="begin"/>
      </w:r>
      <w:r w:rsidR="008616C2">
        <w:rPr>
          <w:rFonts w:eastAsia="MS Mincho"/>
          <w:lang w:val="de-DE"/>
        </w:rPr>
        <w:instrText xml:space="preserve"> STYLEREF 1 \s </w:instrText>
      </w:r>
      <w:r w:rsidR="003C3A69">
        <w:rPr>
          <w:rFonts w:eastAsia="MS Mincho"/>
          <w:lang w:val="de-DE"/>
        </w:rPr>
        <w:fldChar w:fldCharType="separate"/>
      </w:r>
      <w:r w:rsidR="003409AA">
        <w:rPr>
          <w:rFonts w:eastAsia="MS Mincho"/>
          <w:noProof/>
          <w:lang w:val="de-DE"/>
        </w:rPr>
        <w:t>2</w:t>
      </w:r>
      <w:r w:rsidR="003C3A69">
        <w:rPr>
          <w:rFonts w:eastAsia="MS Mincho"/>
          <w:lang w:val="de-DE"/>
        </w:rPr>
        <w:fldChar w:fldCharType="end"/>
      </w:r>
      <w:r w:rsidR="008616C2">
        <w:rPr>
          <w:rFonts w:eastAsia="MS Mincho"/>
          <w:lang w:val="de-DE"/>
        </w:rPr>
        <w:t>.</w:t>
      </w:r>
      <w:r w:rsidR="003C3A69">
        <w:rPr>
          <w:rFonts w:eastAsia="MS Mincho"/>
          <w:lang w:val="de-DE"/>
        </w:rPr>
        <w:fldChar w:fldCharType="begin"/>
      </w:r>
      <w:r w:rsidR="008616C2">
        <w:rPr>
          <w:rFonts w:eastAsia="MS Mincho"/>
          <w:lang w:val="de-DE"/>
        </w:rPr>
        <w:instrText xml:space="preserve"> SEQ Abb. \* ARABIC \s 1 </w:instrText>
      </w:r>
      <w:r w:rsidR="003C3A69">
        <w:rPr>
          <w:rFonts w:eastAsia="MS Mincho"/>
          <w:lang w:val="de-DE"/>
        </w:rPr>
        <w:fldChar w:fldCharType="separate"/>
      </w:r>
      <w:r w:rsidR="003409AA">
        <w:rPr>
          <w:rFonts w:eastAsia="MS Mincho"/>
          <w:noProof/>
          <w:lang w:val="de-DE"/>
        </w:rPr>
        <w:t>3</w:t>
      </w:r>
      <w:r w:rsidR="003C3A69">
        <w:rPr>
          <w:rFonts w:eastAsia="MS Mincho"/>
          <w:lang w:val="de-DE"/>
        </w:rPr>
        <w:fldChar w:fldCharType="end"/>
      </w:r>
      <w:bookmarkEnd w:id="31"/>
      <w:r w:rsidR="00861151">
        <w:rPr>
          <w:rFonts w:eastAsia="MS Mincho"/>
          <w:lang w:val="de-DE"/>
        </w:rPr>
        <w:t>:</w:t>
      </w:r>
      <w:r>
        <w:rPr>
          <w:rFonts w:eastAsia="MS Mincho"/>
          <w:lang w:val="de-DE"/>
        </w:rPr>
        <w:t xml:space="preserve"> Übersicht synchrone, quasi-synchrone und asynchrone Kommunikation </w:t>
      </w:r>
      <w:fldSimple w:instr=" REF Duerscheid_Medienkomm_2003 \h  \* MERGEFORMAT ">
        <w:r w:rsidR="003409AA" w:rsidRPr="00B16762">
          <w:rPr>
            <w:szCs w:val="24"/>
          </w:rPr>
          <w:t>[</w:t>
        </w:r>
        <w:r w:rsidR="003409AA" w:rsidRPr="003409AA">
          <w:rPr>
            <w:noProof/>
            <w:szCs w:val="24"/>
          </w:rPr>
          <w:t>48</w:t>
        </w:r>
      </w:fldSimple>
      <w:r w:rsidR="009D7E2A">
        <w:rPr>
          <w:rFonts w:eastAsia="MS Mincho"/>
          <w:lang w:val="de-DE"/>
        </w:rPr>
        <w:t>:S.10]</w:t>
      </w:r>
      <w:bookmarkEnd w:id="32"/>
    </w:p>
    <w:p w:rsidR="0005516C" w:rsidRDefault="005824D6" w:rsidP="003E3B85">
      <w:pPr>
        <w:pStyle w:val="Textkrper"/>
      </w:pPr>
      <w:r>
        <w:t xml:space="preserve">Im Vergleich zur asynchronen </w:t>
      </w:r>
      <w:r w:rsidR="00E51CB5">
        <w:t>Kommunikation ist die zeitliche</w:t>
      </w:r>
      <w:r>
        <w:t xml:space="preserve"> Entfernung zwischen Sender und Empfänger beim Chatten geringer. Daher kann ähnlich wie bei einem Telefonat z.B. aus einer unerwarteten Gesprächspause ein Hinweis z.B. auf ein Missverständnis abgeleitet werden. Außerdem kann der Empfänger, sollte </w:t>
      </w:r>
      <w:r w:rsidR="0005516C">
        <w:t>ihm die Interpretation einer Aussage schwerfallen, mit geringem Aufwand nachfragen, wie diese zu verstehen sei.</w:t>
      </w:r>
    </w:p>
    <w:p w:rsidR="00D47A28" w:rsidRPr="00E37E54" w:rsidRDefault="00D47A28" w:rsidP="003E3B85">
      <w:pPr>
        <w:pStyle w:val="Textkrper"/>
      </w:pPr>
      <w:r w:rsidRPr="00D47A28">
        <w:t xml:space="preserve">Wie </w:t>
      </w:r>
      <w:fldSimple w:instr=" REF _Ref318480510 \h  \* MERGEFORMAT ">
        <w:r w:rsidR="003409AA">
          <w:rPr>
            <w:rFonts w:eastAsia="MS Mincho"/>
            <w:lang w:val="de-DE"/>
          </w:rPr>
          <w:t xml:space="preserve">Abb. </w:t>
        </w:r>
        <w:r w:rsidR="003409AA">
          <w:rPr>
            <w:rFonts w:eastAsia="MS Mincho"/>
            <w:noProof/>
            <w:lang w:val="de-DE"/>
          </w:rPr>
          <w:t>2.3</w:t>
        </w:r>
      </w:fldSimple>
      <w:r>
        <w:t xml:space="preserve"> zu entnehmen ist, erfolgt die Unterscheidung auch nach der Art des </w:t>
      </w:r>
      <w:r w:rsidRPr="00E37E54">
        <w:t>Kommunikationsraums. Beim Chatten bzw. Instant Messaging befinden sich die Kommunikationsteilnehmer in einem gemeinsamen Kommunikationsraum. Dies äußert sich dadurch, dass sie über einen gemeinsamen virtuellen Raum verfügen, auf den sie verweisen können (</w:t>
      </w:r>
      <w:r w:rsidR="00E37E54" w:rsidRPr="00E37E54">
        <w:t>z.B.</w:t>
      </w:r>
      <w:r w:rsidR="00B303EC">
        <w:t xml:space="preserve"> im Chatraum:</w:t>
      </w:r>
      <w:r w:rsidR="00E37E54" w:rsidRPr="00E37E54">
        <w:t xml:space="preserve"> Wie lange bist du schon hier?). Außerdem ist der </w:t>
      </w:r>
      <w:r w:rsidRPr="00E37E54">
        <w:t xml:space="preserve">Kommunikationskanal </w:t>
      </w:r>
      <w:r w:rsidR="00B303EC">
        <w:t xml:space="preserve">wie bei einer Telefonverbindung </w:t>
      </w:r>
      <w:r w:rsidRPr="00E37E54">
        <w:t>von beiden Seiten geöf</w:t>
      </w:r>
      <w:r w:rsidR="00E37E54" w:rsidRPr="00E37E54">
        <w:t>fnet</w:t>
      </w:r>
      <w:r w:rsidRPr="00E37E54">
        <w:t xml:space="preserve">. </w:t>
      </w:r>
      <w:r w:rsidRPr="00E37E54">
        <w:rPr>
          <w:i/>
        </w:rPr>
        <w:t>Darin liegt der wesentliche Unterschied zur Fax-, E-Mail- und SMS-Kommunikation, wo die Botschaften potentiell zwar auch in Sekundenschnelle hin und her wechseln, der Kommunikationskanal aber quasi jedes Mal wieder neu geöffnet wird, jedes Mal wieder eine Verbindung hergestellt werden muss</w:t>
      </w:r>
      <w:r w:rsidRPr="00E37E54">
        <w:t xml:space="preserve">. </w:t>
      </w:r>
      <w:fldSimple w:instr=" REF Duerscheid_Medienkomm_2003 \h  \* MERGEFORMAT ">
        <w:r w:rsidR="003409AA" w:rsidRPr="00B16762">
          <w:rPr>
            <w:szCs w:val="24"/>
          </w:rPr>
          <w:t>[</w:t>
        </w:r>
        <w:r w:rsidR="003409AA" w:rsidRPr="003409AA">
          <w:rPr>
            <w:noProof/>
            <w:szCs w:val="24"/>
          </w:rPr>
          <w:t>48</w:t>
        </w:r>
      </w:fldSimple>
      <w:r w:rsidRPr="00E37E54">
        <w:t>:S.8]</w:t>
      </w:r>
    </w:p>
    <w:p w:rsidR="00D86448" w:rsidRDefault="008F63CD" w:rsidP="003E3B85">
      <w:pPr>
        <w:pStyle w:val="Textkrper"/>
        <w:rPr>
          <w:rFonts w:eastAsia="MS Mincho"/>
        </w:rPr>
      </w:pPr>
      <w:r w:rsidRPr="00E37E54">
        <w:rPr>
          <w:rFonts w:eastAsia="MS Mincho"/>
        </w:rPr>
        <w:t>Um noch einmal auf d</w:t>
      </w:r>
      <w:r w:rsidR="00D86448" w:rsidRPr="00E37E54">
        <w:rPr>
          <w:rFonts w:eastAsia="MS Mincho"/>
        </w:rPr>
        <w:t xml:space="preserve">ie Frage </w:t>
      </w:r>
      <w:r w:rsidRPr="00E37E54">
        <w:rPr>
          <w:rFonts w:eastAsia="MS Mincho"/>
        </w:rPr>
        <w:t>zurückzukommen</w:t>
      </w:r>
      <w:r w:rsidR="00D86448" w:rsidRPr="00E37E54">
        <w:rPr>
          <w:rFonts w:eastAsia="MS Mincho"/>
        </w:rPr>
        <w:t>, ob ein rasch aufeinanderfolgender E-Mail-</w:t>
      </w:r>
      <w:r w:rsidR="00D86448">
        <w:rPr>
          <w:rFonts w:eastAsia="MS Mincho"/>
        </w:rPr>
        <w:t>Austausch ebenso als quasi-synchron eingeordnet werden kann</w:t>
      </w:r>
      <w:r w:rsidR="00A147B5">
        <w:rPr>
          <w:rFonts w:eastAsia="MS Mincho"/>
        </w:rPr>
        <w:t>:</w:t>
      </w:r>
      <w:r w:rsidR="00D86448">
        <w:rPr>
          <w:rFonts w:eastAsia="MS Mincho"/>
        </w:rPr>
        <w:t xml:space="preserve"> </w:t>
      </w:r>
      <w:r w:rsidR="00D47A28">
        <w:rPr>
          <w:rFonts w:eastAsia="MS Mincho"/>
        </w:rPr>
        <w:t xml:space="preserve">Wie </w:t>
      </w:r>
      <w:r w:rsidR="00D86448" w:rsidRPr="00EB332C">
        <w:rPr>
          <w:rFonts w:eastAsia="MS Mincho"/>
        </w:rPr>
        <w:t>bereits dargelegt, besteht ein Unterschied</w:t>
      </w:r>
      <w:r w:rsidR="00D86448">
        <w:rPr>
          <w:rFonts w:eastAsia="MS Mincho"/>
        </w:rPr>
        <w:t xml:space="preserve"> </w:t>
      </w:r>
      <w:r w:rsidR="00D86448" w:rsidRPr="00EB332C">
        <w:rPr>
          <w:rFonts w:eastAsia="MS Mincho"/>
        </w:rPr>
        <w:t xml:space="preserve">darin, dass in einer asynchronen Kommunikation </w:t>
      </w:r>
      <w:r w:rsidR="00D86448" w:rsidRPr="00E37E54">
        <w:rPr>
          <w:rFonts w:eastAsia="MS Mincho"/>
        </w:rPr>
        <w:t>kein gemeinsamer Kommunikationsraum existiert. Dies gilt sowohl für die mündl</w:t>
      </w:r>
      <w:r w:rsidR="00D86448" w:rsidRPr="00EB332C">
        <w:rPr>
          <w:rFonts w:eastAsia="MS Mincho"/>
        </w:rPr>
        <w:t>ich als auch für</w:t>
      </w:r>
      <w:r w:rsidR="00D86448">
        <w:rPr>
          <w:rFonts w:eastAsia="MS Mincho"/>
        </w:rPr>
        <w:t xml:space="preserve"> </w:t>
      </w:r>
      <w:r w:rsidR="00D86448" w:rsidRPr="00EB332C">
        <w:rPr>
          <w:rFonts w:eastAsia="MS Mincho"/>
        </w:rPr>
        <w:t>die schriftlich übermittelte Nachricht. Bei einer E-Mail oder einer SMS</w:t>
      </w:r>
      <w:r w:rsidR="00D86448">
        <w:rPr>
          <w:rFonts w:eastAsia="MS Mincho"/>
        </w:rPr>
        <w:t xml:space="preserve"> </w:t>
      </w:r>
      <w:r w:rsidR="00D86448" w:rsidRPr="00EB332C">
        <w:rPr>
          <w:rFonts w:eastAsia="MS Mincho"/>
        </w:rPr>
        <w:t xml:space="preserve">(schriftlich), aber auch bei einer </w:t>
      </w:r>
      <w:r w:rsidR="00D86448" w:rsidRPr="00EB332C">
        <w:rPr>
          <w:rFonts w:eastAsia="MS Mincho"/>
        </w:rPr>
        <w:lastRenderedPageBreak/>
        <w:t>Mitteilung auf dem Anrufbeantworter oder</w:t>
      </w:r>
      <w:r w:rsidR="00D86448">
        <w:rPr>
          <w:rFonts w:eastAsia="MS Mincho"/>
        </w:rPr>
        <w:t xml:space="preserve"> </w:t>
      </w:r>
      <w:r w:rsidR="00D86448" w:rsidRPr="00EB332C">
        <w:rPr>
          <w:rFonts w:eastAsia="MS Mincho"/>
        </w:rPr>
        <w:t xml:space="preserve">einer Bahnhofdurchsage (mündlich) ist </w:t>
      </w:r>
      <w:r w:rsidR="00894CE7">
        <w:rPr>
          <w:rFonts w:eastAsia="MS Mincho"/>
        </w:rPr>
        <w:t xml:space="preserve">außerdem </w:t>
      </w:r>
      <w:r w:rsidR="00D86448" w:rsidRPr="00EB332C">
        <w:rPr>
          <w:rFonts w:eastAsia="MS Mincho"/>
        </w:rPr>
        <w:t>der Kommunikationskanal nur von</w:t>
      </w:r>
      <w:r w:rsidR="00D86448">
        <w:rPr>
          <w:rFonts w:eastAsia="MS Mincho"/>
        </w:rPr>
        <w:t xml:space="preserve"> </w:t>
      </w:r>
      <w:r w:rsidR="00D86448" w:rsidRPr="00EB332C">
        <w:rPr>
          <w:rFonts w:eastAsia="MS Mincho"/>
        </w:rPr>
        <w:t>einer Seite her geöffnet</w:t>
      </w:r>
      <w:r w:rsidR="00873DEB">
        <w:rPr>
          <w:rFonts w:eastAsia="MS Mincho"/>
        </w:rPr>
        <w:t xml:space="preserve"> </w:t>
      </w:r>
      <w:fldSimple w:instr=" REF Duerscheid_Medienkomm_2003 \h  \* MERGEFORMAT ">
        <w:r w:rsidR="003409AA" w:rsidRPr="00B16762">
          <w:rPr>
            <w:szCs w:val="24"/>
          </w:rPr>
          <w:t>[</w:t>
        </w:r>
        <w:r w:rsidR="003409AA" w:rsidRPr="003409AA">
          <w:rPr>
            <w:noProof/>
            <w:szCs w:val="24"/>
          </w:rPr>
          <w:t>48</w:t>
        </w:r>
      </w:fldSimple>
      <w:r w:rsidR="00DF38FF">
        <w:rPr>
          <w:rFonts w:eastAsia="MS Mincho"/>
        </w:rPr>
        <w:t>:</w:t>
      </w:r>
      <w:r w:rsidR="00873DEB">
        <w:rPr>
          <w:rFonts w:eastAsia="MS Mincho"/>
        </w:rPr>
        <w:t>S.13]</w:t>
      </w:r>
      <w:r w:rsidR="00D86448" w:rsidRPr="00EB332C">
        <w:rPr>
          <w:rFonts w:eastAsia="MS Mincho"/>
        </w:rPr>
        <w:t>.</w:t>
      </w:r>
      <w:r w:rsidR="00E37E54">
        <w:rPr>
          <w:rFonts w:eastAsia="MS Mincho"/>
        </w:rPr>
        <w:t xml:space="preserve"> Eine wesentliche Eigenschaft eines Chats ist die </w:t>
      </w:r>
      <w:r w:rsidR="00873DEB">
        <w:rPr>
          <w:rFonts w:eastAsia="MS Mincho"/>
        </w:rPr>
        <w:t>Übertragung per Push-Verfahren. Genau diese Funktionalität bietet inzwischen aber auch</w:t>
      </w:r>
      <w:r w:rsidR="00E51CB5">
        <w:rPr>
          <w:rFonts w:eastAsia="MS Mincho"/>
        </w:rPr>
        <w:t xml:space="preserve"> die</w:t>
      </w:r>
      <w:r w:rsidR="00873DEB">
        <w:rPr>
          <w:rFonts w:eastAsia="MS Mincho"/>
        </w:rPr>
        <w:t xml:space="preserve"> E-Mail </w:t>
      </w:r>
      <w:r w:rsidR="00E51CB5">
        <w:rPr>
          <w:rFonts w:eastAsia="MS Mincho"/>
        </w:rPr>
        <w:t xml:space="preserve">(unter </w:t>
      </w:r>
      <w:r w:rsidR="006F5638">
        <w:rPr>
          <w:rFonts w:eastAsia="MS Mincho"/>
        </w:rPr>
        <w:t>a</w:t>
      </w:r>
      <w:r w:rsidR="00E51CB5">
        <w:rPr>
          <w:rFonts w:eastAsia="MS Mincho"/>
        </w:rPr>
        <w:t xml:space="preserve">nderem </w:t>
      </w:r>
      <w:r w:rsidR="00873DEB">
        <w:rPr>
          <w:rFonts w:eastAsia="MS Mincho"/>
        </w:rPr>
        <w:t>am Smartphone</w:t>
      </w:r>
      <w:r w:rsidR="00E51CB5">
        <w:rPr>
          <w:rFonts w:eastAsia="MS Mincho"/>
        </w:rPr>
        <w:t>)</w:t>
      </w:r>
      <w:r w:rsidR="00873DEB">
        <w:rPr>
          <w:rFonts w:eastAsia="MS Mincho"/>
        </w:rPr>
        <w:t>. Man könnte nun meinen, dass damit der Kommunikationskanal von Seiten des Empfängers als geöffnet angesehen werden kann.</w:t>
      </w:r>
      <w:r w:rsidR="00894CE7">
        <w:rPr>
          <w:rFonts w:eastAsia="MS Mincho"/>
        </w:rPr>
        <w:t xml:space="preserve"> Ähnlich stellt sich die Situation bei der SMS dar, wo die Abgrenzung zum Chat ebenso schwer ist, da es sich auch hier um eine </w:t>
      </w:r>
      <w:r w:rsidR="00FD7FAD">
        <w:rPr>
          <w:rFonts w:eastAsia="MS Mincho"/>
        </w:rPr>
        <w:t xml:space="preserve">Art </w:t>
      </w:r>
      <w:r w:rsidR="00894CE7">
        <w:rPr>
          <w:rFonts w:eastAsia="MS Mincho"/>
        </w:rPr>
        <w:t>Push-Übertragung handelt. Jedenfalls n</w:t>
      </w:r>
      <w:r w:rsidR="0005516C">
        <w:rPr>
          <w:rFonts w:eastAsia="MS Mincho"/>
        </w:rPr>
        <w:t xml:space="preserve">immt die zeitliche </w:t>
      </w:r>
      <w:r w:rsidR="0005516C" w:rsidRPr="0005516C">
        <w:rPr>
          <w:rFonts w:eastAsia="MS Mincho"/>
          <w:i/>
        </w:rPr>
        <w:t>Zerdehnung</w:t>
      </w:r>
      <w:r w:rsidR="0005516C">
        <w:rPr>
          <w:rFonts w:eastAsia="MS Mincho"/>
        </w:rPr>
        <w:t xml:space="preserve"> mit zunehmender Geschwindigkeit der E-Mail ab.</w:t>
      </w:r>
    </w:p>
    <w:p w:rsidR="008F63CD" w:rsidRDefault="008F63CD" w:rsidP="003E3B85">
      <w:pPr>
        <w:pStyle w:val="berschrift4"/>
        <w:rPr>
          <w:rFonts w:eastAsia="MS Mincho"/>
        </w:rPr>
      </w:pPr>
      <w:bookmarkStart w:id="33" w:name="_Ref329889173"/>
      <w:r>
        <w:rPr>
          <w:rFonts w:eastAsia="MS Mincho"/>
        </w:rPr>
        <w:t>Mündlichkeit und Schriftlichkeit</w:t>
      </w:r>
      <w:bookmarkEnd w:id="33"/>
    </w:p>
    <w:p w:rsidR="008F63CD" w:rsidRDefault="008F63CD" w:rsidP="003E3B85">
      <w:pPr>
        <w:pStyle w:val="Textkrper"/>
        <w:rPr>
          <w:rFonts w:eastAsia="MS Mincho"/>
        </w:rPr>
      </w:pPr>
      <w:r>
        <w:rPr>
          <w:rFonts w:eastAsia="MS Mincho"/>
        </w:rPr>
        <w:t xml:space="preserve">Die synchrone Kommunikation wird nach dem Modell von Koch </w:t>
      </w:r>
      <w:r w:rsidR="005540E4">
        <w:rPr>
          <w:rFonts w:eastAsia="MS Mincho"/>
        </w:rPr>
        <w:t>und</w:t>
      </w:r>
      <w:r>
        <w:rPr>
          <w:rFonts w:eastAsia="MS Mincho"/>
        </w:rPr>
        <w:t xml:space="preserve"> Österreicher </w:t>
      </w:r>
      <w:fldSimple w:instr=" REF Koch_Oesterreicher_1994 \h  \* MERGEFORMAT ">
        <w:r w:rsidR="003409AA" w:rsidRPr="00B16762">
          <w:rPr>
            <w:szCs w:val="24"/>
          </w:rPr>
          <w:t>[</w:t>
        </w:r>
        <w:r w:rsidR="003409AA" w:rsidRPr="003409AA">
          <w:rPr>
            <w:noProof/>
            <w:szCs w:val="24"/>
          </w:rPr>
          <w:t>114</w:t>
        </w:r>
        <w:r w:rsidR="003409AA" w:rsidRPr="00B16762">
          <w:rPr>
            <w:szCs w:val="24"/>
          </w:rPr>
          <w:t>]</w:t>
        </w:r>
      </w:fldSimple>
      <w:r>
        <w:rPr>
          <w:rFonts w:eastAsia="MS Mincho"/>
        </w:rPr>
        <w:t xml:space="preserve"> der </w:t>
      </w:r>
      <w:bookmarkStart w:id="34" w:name="konzeptionelle_Mündlichkeit"/>
      <w:r w:rsidRPr="00376A2C">
        <w:rPr>
          <w:rFonts w:eastAsia="MS Mincho"/>
          <w:i/>
        </w:rPr>
        <w:t>konzeptionellen Mündlichkeit</w:t>
      </w:r>
      <w:bookmarkEnd w:id="34"/>
      <w:r>
        <w:rPr>
          <w:rFonts w:eastAsia="MS Mincho"/>
        </w:rPr>
        <w:t xml:space="preserve"> zugeordnet. Dieses Modell unterscheidet zwischen medialer und konzeptioneller Mündlichkeit sowie medialer und konzeptioneller Schriftlichkeit. Die mediale Einordnung einer Äußerung in mündlich (phonisch) und schriftlich (grafisch) ist klar möglich, weil es sich um diskrete Punkte handelt. Das konzeptionelle Einordnen ist hingegen nicht eindeutig möglich, weil es sich um ein Kontinuum handelt. Man kann Texte also </w:t>
      </w:r>
      <w:r w:rsidR="005540E4">
        <w:rPr>
          <w:rFonts w:eastAsia="MS Mincho"/>
        </w:rPr>
        <w:t>nur als konzeptionell näher am Mündlichen oder S</w:t>
      </w:r>
      <w:r>
        <w:rPr>
          <w:rFonts w:eastAsia="MS Mincho"/>
        </w:rPr>
        <w:t>chriftlichen einordnen. Demnach sind Texte, die durch emotionale und raumzeitliche Nähe gekennzeichnet sind, als konzeptionell mündlich einzuordnen. Konzeptionell schriftliche Texte zeichnen sich durch ihre Kompaktheit und Komplexität aus</w:t>
      </w:r>
      <w:r w:rsidR="00FD7FAD">
        <w:rPr>
          <w:rFonts w:eastAsia="MS Mincho"/>
        </w:rPr>
        <w:t>, welche zum Teil aus dem Fehlen von Kommunikationskanälen</w:t>
      </w:r>
      <w:r w:rsidR="00FD7FAD">
        <w:rPr>
          <w:rStyle w:val="Funotenzeichen"/>
          <w:rFonts w:eastAsia="MS Mincho"/>
        </w:rPr>
        <w:footnoteReference w:id="10"/>
      </w:r>
      <w:r w:rsidR="00FD7FAD">
        <w:rPr>
          <w:rFonts w:eastAsia="MS Mincho"/>
        </w:rPr>
        <w:t xml:space="preserve"> resultieren</w:t>
      </w:r>
      <w:r>
        <w:rPr>
          <w:rFonts w:eastAsia="MS Mincho"/>
        </w:rPr>
        <w:t xml:space="preserve">. </w:t>
      </w:r>
      <w:r w:rsidR="00AA6E66">
        <w:rPr>
          <w:rFonts w:eastAsia="MS Mincho"/>
        </w:rPr>
        <w:t>Beispiele dafür sind</w:t>
      </w:r>
      <w:r w:rsidR="00FD7FAD">
        <w:rPr>
          <w:rFonts w:eastAsia="MS Mincho"/>
        </w:rPr>
        <w:t xml:space="preserve"> die </w:t>
      </w:r>
      <w:r w:rsidR="00AA6E66">
        <w:rPr>
          <w:rFonts w:eastAsia="MS Mincho"/>
        </w:rPr>
        <w:t xml:space="preserve">häufigere </w:t>
      </w:r>
      <w:r w:rsidR="00FD7FAD">
        <w:rPr>
          <w:rFonts w:eastAsia="MS Mincho"/>
        </w:rPr>
        <w:t>Verwendung von Fachbegriffen statt</w:t>
      </w:r>
      <w:r>
        <w:rPr>
          <w:rFonts w:eastAsia="MS Mincho"/>
        </w:rPr>
        <w:t xml:space="preserve"> Umschreibungen </w:t>
      </w:r>
      <w:r w:rsidR="00AA6E66">
        <w:rPr>
          <w:rFonts w:eastAsia="MS Mincho"/>
        </w:rPr>
        <w:t>oder aufwändigere Verknüpfungen</w:t>
      </w:r>
      <w:r w:rsidR="00064556">
        <w:rPr>
          <w:rFonts w:eastAsia="MS Mincho"/>
        </w:rPr>
        <w:t xml:space="preserve"> um Zusammenhänge deutlich zu machen</w:t>
      </w:r>
      <w:r>
        <w:rPr>
          <w:rFonts w:eastAsia="MS Mincho"/>
        </w:rPr>
        <w:t>. Ein familiäres Gespräch wäre also näher am Mündlichkeitspol und ein Vorstellungsgespräch näher am Schriftlichkeitspol. (</w:t>
      </w:r>
      <w:r w:rsidR="005C5F14">
        <w:rPr>
          <w:rFonts w:eastAsia="MS Mincho"/>
        </w:rPr>
        <w:t>V</w:t>
      </w:r>
      <w:r>
        <w:rPr>
          <w:rFonts w:eastAsia="MS Mincho"/>
        </w:rPr>
        <w:t xml:space="preserve">gl. dazu </w:t>
      </w:r>
      <w:fldSimple w:instr=" REF Duerscheid_Mündlichkeit_1999 \h  \* MERGEFORMAT ">
        <w:r w:rsidR="003409AA" w:rsidRPr="00B16762">
          <w:rPr>
            <w:szCs w:val="24"/>
          </w:rPr>
          <w:t>[</w:t>
        </w:r>
        <w:r w:rsidR="003409AA" w:rsidRPr="003409AA">
          <w:rPr>
            <w:noProof/>
            <w:szCs w:val="24"/>
          </w:rPr>
          <w:t>50</w:t>
        </w:r>
        <w:r w:rsidR="003409AA" w:rsidRPr="00B16762">
          <w:rPr>
            <w:szCs w:val="24"/>
          </w:rPr>
          <w:t>]</w:t>
        </w:r>
      </w:fldSimple>
      <w:r>
        <w:rPr>
          <w:rFonts w:eastAsia="MS Mincho"/>
        </w:rPr>
        <w:t>)</w:t>
      </w:r>
      <w:r w:rsidR="005540E4">
        <w:rPr>
          <w:rFonts w:eastAsia="MS Mincho"/>
        </w:rPr>
        <w:t xml:space="preserve"> Die Verbindung zur Synchronität stellt </w:t>
      </w:r>
      <w:fldSimple w:instr=" REF _Ref318487442 \h  \* MERGEFORMAT ">
        <w:r w:rsidR="003409AA">
          <w:rPr>
            <w:lang w:val="en-US"/>
          </w:rPr>
          <w:t xml:space="preserve">Abb. </w:t>
        </w:r>
        <w:r w:rsidR="003409AA">
          <w:rPr>
            <w:noProof/>
            <w:lang w:val="en-US"/>
          </w:rPr>
          <w:t>2.4</w:t>
        </w:r>
      </w:fldSimple>
      <w:r w:rsidR="005540E4">
        <w:rPr>
          <w:rFonts w:eastAsia="MS Mincho"/>
        </w:rPr>
        <w:t xml:space="preserve"> dar:</w:t>
      </w:r>
    </w:p>
    <w:p w:rsidR="00873DEB" w:rsidRDefault="00873DEB" w:rsidP="003E3B85">
      <w:pPr>
        <w:pStyle w:val="Abbildung"/>
        <w:rPr>
          <w:lang w:val="en-US"/>
        </w:rPr>
      </w:pPr>
      <w:r>
        <w:rPr>
          <w:noProof/>
          <w:lang w:val="de-AT" w:eastAsia="de-AT"/>
        </w:rPr>
        <w:drawing>
          <wp:inline distT="0" distB="0" distL="0" distR="0">
            <wp:extent cx="3781685" cy="909626"/>
            <wp:effectExtent l="19050" t="0" r="9265" b="0"/>
            <wp:docPr id="4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3781685" cy="909626"/>
                    </a:xfrm>
                    <a:prstGeom prst="rect">
                      <a:avLst/>
                    </a:prstGeom>
                    <a:noFill/>
                    <a:ln w="9525">
                      <a:noFill/>
                      <a:miter lim="800000"/>
                      <a:headEnd/>
                      <a:tailEnd/>
                    </a:ln>
                  </pic:spPr>
                </pic:pic>
              </a:graphicData>
            </a:graphic>
          </wp:inline>
        </w:drawing>
      </w:r>
    </w:p>
    <w:p w:rsidR="00873DEB" w:rsidRDefault="00873DEB" w:rsidP="003E3B85">
      <w:pPr>
        <w:pStyle w:val="Beschriftung"/>
        <w:spacing w:line="360" w:lineRule="auto"/>
        <w:rPr>
          <w:lang w:val="en-US"/>
        </w:rPr>
      </w:pPr>
      <w:bookmarkStart w:id="35" w:name="_Ref318487442"/>
      <w:bookmarkStart w:id="36" w:name="_Ref318487438"/>
      <w:bookmarkStart w:id="37" w:name="_Toc331202766"/>
      <w:r>
        <w:rPr>
          <w:lang w:val="en-US"/>
        </w:rPr>
        <w:t xml:space="preserve">Abb. </w:t>
      </w:r>
      <w:r w:rsidR="003C3A69">
        <w:rPr>
          <w:lang w:val="en-US"/>
        </w:rPr>
        <w:fldChar w:fldCharType="begin"/>
      </w:r>
      <w:r w:rsidR="008616C2">
        <w:rPr>
          <w:lang w:val="en-US"/>
        </w:rPr>
        <w:instrText xml:space="preserve"> STYLEREF 1 \s </w:instrText>
      </w:r>
      <w:r w:rsidR="003C3A69">
        <w:rPr>
          <w:lang w:val="en-US"/>
        </w:rPr>
        <w:fldChar w:fldCharType="separate"/>
      </w:r>
      <w:r w:rsidR="003409AA">
        <w:rPr>
          <w:noProof/>
          <w:lang w:val="en-US"/>
        </w:rPr>
        <w:t>2</w:t>
      </w:r>
      <w:r w:rsidR="003C3A69">
        <w:rPr>
          <w:lang w:val="en-US"/>
        </w:rPr>
        <w:fldChar w:fldCharType="end"/>
      </w:r>
      <w:r w:rsidR="008616C2">
        <w:rPr>
          <w:lang w:val="en-US"/>
        </w:rPr>
        <w:t>.</w:t>
      </w:r>
      <w:r w:rsidR="003C3A69">
        <w:rPr>
          <w:lang w:val="en-US"/>
        </w:rPr>
        <w:fldChar w:fldCharType="begin"/>
      </w:r>
      <w:r w:rsidR="008616C2">
        <w:rPr>
          <w:lang w:val="en-US"/>
        </w:rPr>
        <w:instrText xml:space="preserve"> SEQ Abb. \* ARABIC \s 1 </w:instrText>
      </w:r>
      <w:r w:rsidR="003C3A69">
        <w:rPr>
          <w:lang w:val="en-US"/>
        </w:rPr>
        <w:fldChar w:fldCharType="separate"/>
      </w:r>
      <w:r w:rsidR="003409AA">
        <w:rPr>
          <w:noProof/>
          <w:lang w:val="en-US"/>
        </w:rPr>
        <w:t>4</w:t>
      </w:r>
      <w:r w:rsidR="003C3A69">
        <w:rPr>
          <w:lang w:val="en-US"/>
        </w:rPr>
        <w:fldChar w:fldCharType="end"/>
      </w:r>
      <w:bookmarkEnd w:id="35"/>
      <w:r w:rsidR="00861151">
        <w:rPr>
          <w:lang w:val="en-US"/>
        </w:rPr>
        <w:t>:</w:t>
      </w:r>
      <w:r>
        <w:rPr>
          <w:lang w:val="en-US"/>
        </w:rPr>
        <w:t xml:space="preserve"> </w:t>
      </w:r>
      <w:r w:rsidRPr="00423035">
        <w:t>Erweiterung des Modells von Koch/</w:t>
      </w:r>
      <w:r w:rsidR="005540E4" w:rsidRPr="00423035">
        <w:t>Ö</w:t>
      </w:r>
      <w:r w:rsidRPr="00423035">
        <w:t>sterreicher auf medialer Ebene</w:t>
      </w:r>
      <w:r>
        <w:rPr>
          <w:lang w:val="en-US"/>
        </w:rPr>
        <w:t xml:space="preserve"> </w:t>
      </w:r>
      <w:fldSimple w:instr=" REF Duerscheid_Medienkomm_2003 \h  \* MERGEFORMAT ">
        <w:r w:rsidR="003409AA" w:rsidRPr="00B16762">
          <w:rPr>
            <w:szCs w:val="24"/>
          </w:rPr>
          <w:t>[</w:t>
        </w:r>
        <w:r w:rsidR="003409AA" w:rsidRPr="003409AA">
          <w:rPr>
            <w:noProof/>
            <w:szCs w:val="24"/>
          </w:rPr>
          <w:t>48</w:t>
        </w:r>
      </w:fldSimple>
      <w:r>
        <w:rPr>
          <w:lang w:val="en-US"/>
        </w:rPr>
        <w:t>:S.12]</w:t>
      </w:r>
      <w:bookmarkEnd w:id="36"/>
      <w:bookmarkEnd w:id="37"/>
    </w:p>
    <w:p w:rsidR="00346274" w:rsidRPr="00346274" w:rsidRDefault="00346274" w:rsidP="003E3B85">
      <w:pPr>
        <w:pStyle w:val="Textkrper"/>
      </w:pPr>
      <w:r w:rsidRPr="00346274">
        <w:lastRenderedPageBreak/>
        <w:t>Es ist zu erwarten</w:t>
      </w:r>
      <w:r>
        <w:t>,</w:t>
      </w:r>
      <w:r w:rsidRPr="00346274">
        <w:t xml:space="preserve"> dass</w:t>
      </w:r>
      <w:r>
        <w:t xml:space="preserve"> die E-Mail durch das Smartphone näher an den Mündlichkeitspol rückt. Mehr dazu folgt in Kap. </w:t>
      </w:r>
      <w:fldSimple w:instr=" REF _Ref329450718 \r \h  \* MERGEFORMAT ">
        <w:r w:rsidR="003409AA">
          <w:t>2.3.1</w:t>
        </w:r>
      </w:fldSimple>
      <w:r>
        <w:t>.</w:t>
      </w:r>
    </w:p>
    <w:p w:rsidR="00B00C41" w:rsidRDefault="00B00C41" w:rsidP="003E3B85">
      <w:pPr>
        <w:pStyle w:val="berschrift4"/>
      </w:pPr>
      <w:bookmarkStart w:id="38" w:name="_Ref319079706"/>
      <w:r w:rsidRPr="00B021E7">
        <w:t>Paradigmen nach Fischer</w:t>
      </w:r>
      <w:bookmarkEnd w:id="38"/>
    </w:p>
    <w:p w:rsidR="00B00C41" w:rsidRDefault="00B00C41" w:rsidP="003E3B85">
      <w:pPr>
        <w:pStyle w:val="Textkrper"/>
      </w:pPr>
      <w:r>
        <w:t>Immer wieder w</w:t>
      </w:r>
      <w:r w:rsidR="005540E4">
        <w:t>e</w:t>
      </w:r>
      <w:r>
        <w:t>rd</w:t>
      </w:r>
      <w:r w:rsidR="005540E4">
        <w:t>en wir</w:t>
      </w:r>
      <w:r>
        <w:t xml:space="preserve"> auf verschiedene Theorien zur computervermittelten Kommunikation zurückgr</w:t>
      </w:r>
      <w:r w:rsidR="005540E4">
        <w:t>e</w:t>
      </w:r>
      <w:r>
        <w:t>ifen.</w:t>
      </w:r>
      <w:r w:rsidR="005540E4">
        <w:t xml:space="preserve"> Gemeint sind </w:t>
      </w:r>
      <w:r w:rsidR="000137A4">
        <w:t xml:space="preserve">wertende und vergleichende </w:t>
      </w:r>
      <w:r w:rsidR="005540E4">
        <w:t>Theorien</w:t>
      </w:r>
      <w:r w:rsidR="000137A4">
        <w:t xml:space="preserve"> zu verschiedenen Medien bzw. Kommunikationsformen.</w:t>
      </w:r>
      <w:r>
        <w:t xml:space="preserve"> </w:t>
      </w:r>
      <w:r w:rsidR="00446886">
        <w:t xml:space="preserve">Oliver </w:t>
      </w:r>
      <w:r>
        <w:t>Fischer</w:t>
      </w:r>
      <w:r w:rsidR="00446886">
        <w:t xml:space="preserve"> bietet in seiner </w:t>
      </w:r>
      <w:r w:rsidR="00346274">
        <w:t xml:space="preserve">in Buchform veröffentlichten </w:t>
      </w:r>
      <w:r w:rsidR="00446886">
        <w:t>Arbeit</w:t>
      </w:r>
      <w:r>
        <w:t xml:space="preserve"> </w:t>
      </w:r>
      <w:fldSimple w:instr=" REF Fischer_Paradigmen \h  \* MERGEFORMAT ">
        <w:r w:rsidR="003409AA" w:rsidRPr="00B16762">
          <w:rPr>
            <w:szCs w:val="24"/>
          </w:rPr>
          <w:t>[</w:t>
        </w:r>
        <w:r w:rsidR="003409AA" w:rsidRPr="003409AA">
          <w:rPr>
            <w:noProof/>
            <w:szCs w:val="24"/>
          </w:rPr>
          <w:t>67</w:t>
        </w:r>
      </w:fldSimple>
      <w:r>
        <w:t>]</w:t>
      </w:r>
      <w:r w:rsidR="00446886">
        <w:t xml:space="preserve"> am Judge Institute of Management, Universität Cambridge,</w:t>
      </w:r>
      <w:r>
        <w:t xml:space="preserve"> einen </w:t>
      </w:r>
      <w:r w:rsidR="00446886">
        <w:t xml:space="preserve">ausgezeichneten </w:t>
      </w:r>
      <w:r>
        <w:t>Überblick über die wichtigsten</w:t>
      </w:r>
      <w:r w:rsidR="00446886">
        <w:t xml:space="preserve"> Modelle</w:t>
      </w:r>
      <w:r>
        <w:t xml:space="preserve"> und ordnet</w:t>
      </w:r>
      <w:r w:rsidR="00446886">
        <w:t xml:space="preserve"> als Erster</w:t>
      </w:r>
      <w:r>
        <w:t xml:space="preserve"> die bestehenden Ansätze nach Paradigmen.</w:t>
      </w:r>
      <w:r w:rsidR="007D039B">
        <w:t xml:space="preserve"> Vorrausschicken möchte ich, dass </w:t>
      </w:r>
      <w:r w:rsidR="00FE2D51">
        <w:t>keine dieser Theorien über jeden Zweifel erhaben ist und als vollständig angesehen werden kann.</w:t>
      </w:r>
      <w:r w:rsidR="007D039B">
        <w:t xml:space="preserve"> </w:t>
      </w:r>
      <w:r w:rsidR="00FE2D51">
        <w:t>Dennoch trägt jede auf ihre Weise zum Verständnis der komplexen Problematiken der computer</w:t>
      </w:r>
      <w:r w:rsidR="006D4CBE">
        <w:t>- und smartphone</w:t>
      </w:r>
      <w:r w:rsidR="00FE2D51">
        <w:t>vermittelten Kommunikation bei.</w:t>
      </w:r>
      <w:r w:rsidR="004B7DAF">
        <w:t xml:space="preserve"> Einen Überblick bietet auch Beck in </w:t>
      </w:r>
      <w:fldSimple w:instr=" REF Beck_CvK \h  \* MERGEFORMAT ">
        <w:r w:rsidR="003409AA" w:rsidRPr="00B16762">
          <w:rPr>
            <w:szCs w:val="24"/>
          </w:rPr>
          <w:t>[</w:t>
        </w:r>
        <w:r w:rsidR="003409AA" w:rsidRPr="003409AA">
          <w:rPr>
            <w:noProof/>
            <w:szCs w:val="24"/>
          </w:rPr>
          <w:t>17</w:t>
        </w:r>
      </w:fldSimple>
      <w:r w:rsidR="004B7DAF">
        <w:t>:S.230ff].</w:t>
      </w:r>
    </w:p>
    <w:p w:rsidR="00346274" w:rsidRDefault="003C3A69" w:rsidP="003E3B85">
      <w:pPr>
        <w:pStyle w:val="Textkrper"/>
      </w:pPr>
      <w:fldSimple w:instr=" REF _Ref329450829 \h  \* MERGEFORMAT ">
        <w:r w:rsidR="003409AA">
          <w:t xml:space="preserve">Abb. </w:t>
        </w:r>
        <w:r w:rsidR="003409AA">
          <w:rPr>
            <w:noProof/>
          </w:rPr>
          <w:t>2.5</w:t>
        </w:r>
      </w:fldSimple>
      <w:r w:rsidR="00346274">
        <w:t xml:space="preserve"> ermöglicht einen raschen Überblick über </w:t>
      </w:r>
      <w:r w:rsidR="00064556">
        <w:t xml:space="preserve">die drei Paradigmen, </w:t>
      </w:r>
      <w:r w:rsidR="00064556" w:rsidRPr="00064556">
        <w:t>auf welche nun näher eingegangen wird.</w:t>
      </w:r>
      <w:r w:rsidR="00064556">
        <w:t xml:space="preserve"> Es sind dies </w:t>
      </w:r>
      <w:r w:rsidR="00346274">
        <w:t>das Defizit</w:t>
      </w:r>
      <w:r w:rsidR="00064556">
        <w:t>paradigma, das</w:t>
      </w:r>
      <w:r w:rsidR="00346274">
        <w:t xml:space="preserve"> Kontingenzparadigma sowie </w:t>
      </w:r>
      <w:r w:rsidR="00064556">
        <w:t>das metakommunikative Paradigma.</w:t>
      </w:r>
    </w:p>
    <w:p w:rsidR="00350DB8" w:rsidRDefault="007F4FDF" w:rsidP="003E3B85">
      <w:pPr>
        <w:pStyle w:val="Abbildung"/>
        <w:rPr>
          <w:highlight w:val="yellow"/>
        </w:rPr>
      </w:pPr>
      <w:r>
        <w:object w:dxaOrig="11214" w:dyaOrig="3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134.6pt" o:ole="">
            <v:imagedata r:id="rId14" o:title=""/>
          </v:shape>
          <o:OLEObject Type="Embed" ProgID="Visio.Drawing.11" ShapeID="_x0000_i1025" DrawAspect="Content" ObjectID="_1414581578" r:id="rId15"/>
        </w:object>
      </w:r>
    </w:p>
    <w:p w:rsidR="00B00C41" w:rsidRDefault="00AB549F" w:rsidP="003E3B85">
      <w:pPr>
        <w:pStyle w:val="Beschriftung"/>
        <w:spacing w:line="360" w:lineRule="auto"/>
      </w:pPr>
      <w:bookmarkStart w:id="39" w:name="_Ref329450829"/>
      <w:bookmarkStart w:id="40" w:name="_Ref329450823"/>
      <w:bookmarkStart w:id="41" w:name="_Toc331202767"/>
      <w:r>
        <w:t xml:space="preserve">Abb. </w:t>
      </w:r>
      <w:fldSimple w:instr=" STYLEREF 1 \s ">
        <w:r w:rsidR="003409AA">
          <w:rPr>
            <w:noProof/>
          </w:rPr>
          <w:t>2</w:t>
        </w:r>
      </w:fldSimple>
      <w:r w:rsidR="008616C2">
        <w:t>.</w:t>
      </w:r>
      <w:fldSimple w:instr=" SEQ Abb. \* ARABIC \s 1 ">
        <w:r w:rsidR="003409AA">
          <w:rPr>
            <w:noProof/>
          </w:rPr>
          <w:t>5</w:t>
        </w:r>
      </w:fldSimple>
      <w:bookmarkEnd w:id="39"/>
      <w:r w:rsidR="00861151">
        <w:t>:</w:t>
      </w:r>
      <w:r>
        <w:t xml:space="preserve"> Überblick P</w:t>
      </w:r>
      <w:r w:rsidR="00446886">
        <w:t>a</w:t>
      </w:r>
      <w:r w:rsidR="00C05556">
        <w:t>radigmen der cvK i</w:t>
      </w:r>
      <w:r>
        <w:t xml:space="preserve">n Anlehnung an </w:t>
      </w:r>
      <w:fldSimple w:instr=" REF Fischer_Paradigmen \h  \* MERGEFORMAT ">
        <w:r w:rsidR="003409AA" w:rsidRPr="00B16762">
          <w:rPr>
            <w:szCs w:val="24"/>
          </w:rPr>
          <w:t>[</w:t>
        </w:r>
        <w:r w:rsidR="003409AA" w:rsidRPr="003409AA">
          <w:rPr>
            <w:noProof/>
            <w:szCs w:val="24"/>
          </w:rPr>
          <w:t>67</w:t>
        </w:r>
      </w:fldSimple>
      <w:r>
        <w:t>:S.40]</w:t>
      </w:r>
      <w:bookmarkEnd w:id="40"/>
      <w:bookmarkEnd w:id="41"/>
    </w:p>
    <w:p w:rsidR="00064556" w:rsidRPr="00064556" w:rsidRDefault="00064556" w:rsidP="000724A1">
      <w:pPr>
        <w:pStyle w:val="Textkrper"/>
      </w:pPr>
      <w:r>
        <w:t>Kurz lassen sich diese Paradigmen folgendermaßen zusammenfassen: Das Defizitparadigma umfasst jene Theorien nach denen jede vermittelte Kommunikation der direkten persönlichen Kommunikation von Angesicht zu Angesicht als unterlegen angesehen wird. Dem Kontingenzparadigma werden jene Modelle zugeordnet, die in Abhängigkeit von den Randbedingungen auch andere Kommunikationsformen als face-to-face im Vorteil sehen. Die Theorien des metakommunikativen Paradigmas sehen</w:t>
      </w:r>
      <w:r w:rsidR="006D4CBE">
        <w:t xml:space="preserve"> andere Gründe (Kontextfaktoren) als </w:t>
      </w:r>
      <w:r w:rsidR="006D4CBE">
        <w:lastRenderedPageBreak/>
        <w:t>ausschlaggebend</w:t>
      </w:r>
      <w:r>
        <w:t xml:space="preserve"> für die M</w:t>
      </w:r>
      <w:r w:rsidR="006D4CBE">
        <w:t>edienwahl als die reine Beurteilung hinsichtlich Einschränkungen gegenüber der face-to-face-Kommunikation.</w:t>
      </w:r>
    </w:p>
    <w:p w:rsidR="00B00C41" w:rsidRPr="00B021E7" w:rsidRDefault="00B00C41" w:rsidP="003E3B85">
      <w:pPr>
        <w:pStyle w:val="berschrift5"/>
      </w:pPr>
      <w:bookmarkStart w:id="42" w:name="_Ref311652556"/>
      <w:r w:rsidRPr="00B021E7">
        <w:t>Defizitparadigma</w:t>
      </w:r>
      <w:bookmarkEnd w:id="42"/>
    </w:p>
    <w:p w:rsidR="00B00C41" w:rsidRDefault="00B00C41" w:rsidP="003E3B85">
      <w:pPr>
        <w:pStyle w:val="Textkrper"/>
      </w:pPr>
      <w:r>
        <w:t xml:space="preserve">Theorien, die dem Defizitparadigma zugeordnet werden, gehen </w:t>
      </w:r>
      <w:r w:rsidR="006D4CBE">
        <w:t xml:space="preserve">wie eben angedeutet </w:t>
      </w:r>
      <w:r>
        <w:t>davon aus,</w:t>
      </w:r>
      <w:r w:rsidRPr="00C625B3">
        <w:t xml:space="preserve"> dass </w:t>
      </w:r>
      <w:r w:rsidRPr="00C625B3">
        <w:rPr>
          <w:i/>
        </w:rPr>
        <w:t>jede mediale Vermittlung von Kommunikationsprozessen eine Einschränkung bedeutet</w:t>
      </w:r>
      <w:r>
        <w:rPr>
          <w:i/>
        </w:rPr>
        <w:t xml:space="preserve"> </w:t>
      </w:r>
      <w:fldSimple w:instr=" REF Fischer_Paradigmen \h  \* MERGEFORMAT ">
        <w:r w:rsidR="003409AA" w:rsidRPr="00B16762">
          <w:rPr>
            <w:szCs w:val="24"/>
          </w:rPr>
          <w:t>[</w:t>
        </w:r>
        <w:r w:rsidR="003409AA" w:rsidRPr="003409AA">
          <w:rPr>
            <w:noProof/>
            <w:szCs w:val="24"/>
          </w:rPr>
          <w:t>67</w:t>
        </w:r>
      </w:fldSimple>
      <w:r>
        <w:t>:S.38]. Einige der bekanntesten Ansätze finden sich hier. Zusammenfassend können diese Theorien auch</w:t>
      </w:r>
      <w:r w:rsidR="004C3BFD">
        <w:t xml:space="preserve"> Filtermodelle genannt werden </w:t>
      </w:r>
      <w:fldSimple w:instr=" REF Döring_Soz_Psy_Internet \h  \* MERGEFORMAT ">
        <w:r w:rsidR="003409AA" w:rsidRPr="00B16762">
          <w:rPr>
            <w:szCs w:val="24"/>
          </w:rPr>
          <w:t>[</w:t>
        </w:r>
        <w:r w:rsidR="003409AA" w:rsidRPr="003409AA">
          <w:rPr>
            <w:noProof/>
            <w:szCs w:val="24"/>
          </w:rPr>
          <w:t>41</w:t>
        </w:r>
      </w:fldSimple>
      <w:r>
        <w:t>].</w:t>
      </w:r>
    </w:p>
    <w:p w:rsidR="00B00C41" w:rsidRDefault="00B00C41" w:rsidP="003E3B85">
      <w:pPr>
        <w:pStyle w:val="Textkrper"/>
      </w:pPr>
      <w:r>
        <w:t xml:space="preserve">Allen voran geht die Theorie der </w:t>
      </w:r>
      <w:r w:rsidRPr="005A1150">
        <w:rPr>
          <w:b/>
        </w:rPr>
        <w:t>sozialen Präsenz</w:t>
      </w:r>
      <w:r>
        <w:t xml:space="preserve"> </w:t>
      </w:r>
      <w:r w:rsidRPr="000F122F">
        <w:t xml:space="preserve">von Short, Williams und Christie </w:t>
      </w:r>
      <w:fldSimple w:instr=" REF Short_Williams_Christie_1976 \h  \* MERGEFORMAT ">
        <w:r w:rsidR="003409AA" w:rsidRPr="00B16762">
          <w:rPr>
            <w:szCs w:val="24"/>
          </w:rPr>
          <w:t>[</w:t>
        </w:r>
        <w:r w:rsidR="003409AA" w:rsidRPr="003409AA">
          <w:rPr>
            <w:noProof/>
            <w:szCs w:val="24"/>
          </w:rPr>
          <w:t>177</w:t>
        </w:r>
        <w:r w:rsidR="003409AA" w:rsidRPr="00B16762">
          <w:rPr>
            <w:szCs w:val="24"/>
          </w:rPr>
          <w:t>]</w:t>
        </w:r>
      </w:fldSimple>
      <w:r w:rsidRPr="000F122F">
        <w:t>.</w:t>
      </w:r>
      <w:r w:rsidR="004C3BFD">
        <w:t xml:space="preserve"> Diese besagt,</w:t>
      </w:r>
      <w:r>
        <w:t xml:space="preserve"> über je weniger Sinnesmodalitäten ein Medium verfügt, desto geringer wird die vermittelte soziale Präsenz. Diese wird als subjektive Eigenschaft eines Mediums angesehen, die im Falle der face-to-face-Kommunikation maximal wird. Ob ein Medium für eine bestimmte Aufgabe geeignet ist, ist davon abhängig, ob es die für diese Aufgabe geltende Mindestanforderung an sozialer Präsenz erfüllt. Im Unterschied zu Theorien des Kontingenz-Paradigma, geht man nicht davon aus, dass ein geringeres Maß an sozialer Präsenz für bestimmte Aufgaben vorteilhaft sein könnte.</w:t>
      </w:r>
    </w:p>
    <w:p w:rsidR="00B00C41" w:rsidRDefault="00B00C41" w:rsidP="003E3B85">
      <w:pPr>
        <w:pStyle w:val="Textkrper"/>
      </w:pPr>
      <w:r>
        <w:t xml:space="preserve">An dieses Modell knüpft der </w:t>
      </w:r>
      <w:bookmarkStart w:id="43" w:name="Reduced_Social_Cues"/>
      <w:r w:rsidRPr="005A1150">
        <w:rPr>
          <w:b/>
        </w:rPr>
        <w:t>Reduced Social Cues Approach</w:t>
      </w:r>
      <w:bookmarkEnd w:id="43"/>
      <w:r w:rsidR="006274AD" w:rsidRPr="006274AD">
        <w:t xml:space="preserve"> (auch bekannt als Social</w:t>
      </w:r>
      <w:r w:rsidR="006274AD">
        <w:t>-</w:t>
      </w:r>
      <w:r w:rsidR="006274AD" w:rsidRPr="006274AD">
        <w:t>Cues</w:t>
      </w:r>
      <w:r w:rsidR="006274AD">
        <w:t>-F</w:t>
      </w:r>
      <w:r w:rsidR="006274AD" w:rsidRPr="006274AD">
        <w:t>iltered</w:t>
      </w:r>
      <w:r w:rsidR="006274AD">
        <w:t>-O</w:t>
      </w:r>
      <w:r w:rsidR="006274AD" w:rsidRPr="006274AD">
        <w:t>ut)</w:t>
      </w:r>
      <w:r w:rsidRPr="006274AD">
        <w:t xml:space="preserve"> von Kiesler, McGuire, Siegel und</w:t>
      </w:r>
      <w:r w:rsidRPr="00C96F49">
        <w:t xml:space="preserve"> Sproull (</w:t>
      </w:r>
      <w:fldSimple w:instr=" REF Kiesler_Siegel_McGuire_1984 \h  \* MERGEFORMAT ">
        <w:r w:rsidR="003409AA" w:rsidRPr="00B16762">
          <w:rPr>
            <w:szCs w:val="24"/>
          </w:rPr>
          <w:t>[</w:t>
        </w:r>
        <w:r w:rsidR="003409AA" w:rsidRPr="003409AA">
          <w:rPr>
            <w:noProof/>
            <w:szCs w:val="24"/>
          </w:rPr>
          <w:t>111</w:t>
        </w:r>
        <w:r w:rsidR="003409AA" w:rsidRPr="00B16762">
          <w:rPr>
            <w:szCs w:val="24"/>
          </w:rPr>
          <w:t>]</w:t>
        </w:r>
      </w:fldSimple>
      <w:r w:rsidR="00C96F49" w:rsidRPr="00C96F49">
        <w:t xml:space="preserve"> und </w:t>
      </w:r>
      <w:fldSimple w:instr=" REF Sproull_Kiesler_1986 \h  \* MERGEFORMAT ">
        <w:r w:rsidR="003409AA" w:rsidRPr="00B16762">
          <w:rPr>
            <w:szCs w:val="24"/>
          </w:rPr>
          <w:t>[</w:t>
        </w:r>
        <w:r w:rsidR="003409AA" w:rsidRPr="003409AA">
          <w:rPr>
            <w:noProof/>
            <w:szCs w:val="24"/>
          </w:rPr>
          <w:t>183</w:t>
        </w:r>
        <w:r w:rsidR="003409AA" w:rsidRPr="00B16762">
          <w:rPr>
            <w:szCs w:val="24"/>
          </w:rPr>
          <w:t>]</w:t>
        </w:r>
      </w:fldSimple>
      <w:r w:rsidR="00C87223">
        <w:t>) an. Weil körper</w:t>
      </w:r>
      <w:r w:rsidRPr="00C96F49">
        <w:t>gebundene soziale Hinweisreize (Social (Context) Cues) fehlen, dauert die Entwicklung p</w:t>
      </w:r>
      <w:r>
        <w:t xml:space="preserve">ersönlicher Beziehungen über entsprechende Medien länger. Dies ist eine wichtige Information bezüglich sozialer Produktivität. Ebenso wichtig ist die Erkenntnis, dass die wenigen Hinweisreize, die gegeben werden, umso bedeutender sind. Darunter fallen je nach Medium Nickname, persönliche Homepage, sprachliche Selbstauskünfte und vor allem auch die geschriebenen Texte </w:t>
      </w:r>
      <w:fldSimple w:instr=" REF Beck_CvK \h  \* MERGEFORMAT ">
        <w:r w:rsidR="003409AA" w:rsidRPr="00B16762">
          <w:rPr>
            <w:szCs w:val="24"/>
          </w:rPr>
          <w:t>[</w:t>
        </w:r>
        <w:r w:rsidR="003409AA" w:rsidRPr="003409AA">
          <w:rPr>
            <w:noProof/>
            <w:szCs w:val="24"/>
          </w:rPr>
          <w:t>17</w:t>
        </w:r>
      </w:fldSimple>
      <w:r>
        <w:t>:S.171]</w:t>
      </w:r>
      <w:r w:rsidR="00055F82">
        <w:t>.</w:t>
      </w:r>
      <w:r>
        <w:t xml:space="preserve"> Daraus ergeben sich sowohl positive als auch negative Effekte. Ersterem hinzuzurechnen wäre der Egalisierungseffekt, der bewirkt, dass Unterschiede zwischen den Kommunikationspartnern weniger</w:t>
      </w:r>
      <w:r w:rsidR="00345EFC">
        <w:t xml:space="preserve"> stark</w:t>
      </w:r>
      <w:r>
        <w:t xml:space="preserve"> ins Gewicht fallen. Das bedingt eine </w:t>
      </w:r>
      <w:r w:rsidRPr="00FB2491">
        <w:rPr>
          <w:i/>
        </w:rPr>
        <w:t>gleichmäßigere Partizipation und „gerechtere“ Berücksichtigung von Beiträgen</w:t>
      </w:r>
      <w:r>
        <w:t xml:space="preserve"> </w:t>
      </w:r>
      <w:fldSimple w:instr=" REF Fischer_Paradigmen \h  \* MERGEFORMAT ">
        <w:r w:rsidR="003409AA" w:rsidRPr="00B16762">
          <w:rPr>
            <w:szCs w:val="24"/>
          </w:rPr>
          <w:t>[</w:t>
        </w:r>
        <w:r w:rsidR="003409AA" w:rsidRPr="003409AA">
          <w:rPr>
            <w:noProof/>
            <w:szCs w:val="24"/>
          </w:rPr>
          <w:t>67</w:t>
        </w:r>
      </w:fldSimple>
      <w:r>
        <w:t>:S.55] der Kommunikationsmitgl</w:t>
      </w:r>
      <w:r w:rsidR="00FE2D51">
        <w:t>ieder.</w:t>
      </w:r>
      <w:r>
        <w:t xml:space="preserve"> Negativ zu bewerten ist das Gefühl von </w:t>
      </w:r>
      <w:r>
        <w:lastRenderedPageBreak/>
        <w:t>Anonymität, dass zu impulsivem und antisozialem Verhalten führen kann (Stichwort Flaming</w:t>
      </w:r>
      <w:r w:rsidR="00DF38FF">
        <w:rPr>
          <w:rStyle w:val="Funotenzeichen"/>
        </w:rPr>
        <w:footnoteReference w:id="11"/>
      </w:r>
      <w:r>
        <w:t>).</w:t>
      </w:r>
    </w:p>
    <w:p w:rsidR="00B00C41" w:rsidRPr="00B021E7" w:rsidRDefault="00CD64E8" w:rsidP="003E3B85">
      <w:pPr>
        <w:pStyle w:val="Textkrper"/>
      </w:pPr>
      <w:r w:rsidRPr="00CD64E8">
        <w:t>Eine</w:t>
      </w:r>
      <w:r>
        <w:t xml:space="preserve"> weitere Theorie des Defizitparadigmas ist die</w:t>
      </w:r>
      <w:r w:rsidRPr="00CD64E8">
        <w:t xml:space="preserve"> </w:t>
      </w:r>
      <w:r w:rsidR="00B00C41" w:rsidRPr="00345EFC">
        <w:rPr>
          <w:b/>
        </w:rPr>
        <w:t>Kanalreduktion</w:t>
      </w:r>
      <w:r>
        <w:t>. Diese</w:t>
      </w:r>
      <w:r w:rsidR="00B00C41">
        <w:t xml:space="preserve"> </w:t>
      </w:r>
      <w:r w:rsidR="00C571A6">
        <w:t xml:space="preserve">Einschränkung </w:t>
      </w:r>
      <w:r w:rsidR="00B00C41">
        <w:t xml:space="preserve">ergibt sich aufgrund fehlender Kopräsenz; </w:t>
      </w:r>
      <w:r w:rsidR="00B00C41" w:rsidRPr="00154D0E">
        <w:rPr>
          <w:i/>
        </w:rPr>
        <w:t xml:space="preserve">die </w:t>
      </w:r>
      <w:r w:rsidR="00B00C41">
        <w:rPr>
          <w:i/>
        </w:rPr>
        <w:t xml:space="preserve">meisten </w:t>
      </w:r>
      <w:r w:rsidR="00B00C41" w:rsidRPr="00154D0E">
        <w:rPr>
          <w:i/>
        </w:rPr>
        <w:t>Sinnesmodalitäten sind nicht auf das kommunikative Gegenüber anzuwenden</w:t>
      </w:r>
      <w:r w:rsidR="00B00C41">
        <w:t xml:space="preserve"> </w:t>
      </w:r>
      <w:fldSimple w:instr=" REF Döring_Soz_Psy_Internet \h  \* MERGEFORMAT ">
        <w:r w:rsidR="003409AA" w:rsidRPr="00B16762">
          <w:rPr>
            <w:szCs w:val="24"/>
          </w:rPr>
          <w:t>[</w:t>
        </w:r>
        <w:r w:rsidR="003409AA" w:rsidRPr="003409AA">
          <w:rPr>
            <w:noProof/>
            <w:szCs w:val="24"/>
          </w:rPr>
          <w:t>41</w:t>
        </w:r>
      </w:fldSimple>
      <w:r w:rsidR="00B00C41">
        <w:t>:S.149]</w:t>
      </w:r>
      <w:r>
        <w:t>. Kanäle, die je nach verwendetem Medium bzw. verwendeter Kommunikationsform nicht zur (vollen) Verfügung stehen, sind etwa der visuelle, nonverbale, taktile, auditive oder der Textkanal</w:t>
      </w:r>
      <w:r>
        <w:rPr>
          <w:rStyle w:val="Funotenzeichen"/>
        </w:rPr>
        <w:footnoteReference w:id="12"/>
      </w:r>
      <w:r>
        <w:t>.</w:t>
      </w:r>
    </w:p>
    <w:p w:rsidR="00B00C41" w:rsidRDefault="00B00C41" w:rsidP="003E3B85">
      <w:pPr>
        <w:pStyle w:val="berschrift5"/>
      </w:pPr>
      <w:bookmarkStart w:id="44" w:name="_Ref315359699"/>
      <w:r w:rsidRPr="00B021E7">
        <w:t>Kontingenz-Paradigma</w:t>
      </w:r>
      <w:bookmarkEnd w:id="44"/>
    </w:p>
    <w:p w:rsidR="00B00C41" w:rsidRDefault="00B00C41" w:rsidP="0043168A">
      <w:pPr>
        <w:pStyle w:val="Zitate"/>
      </w:pPr>
      <w:r w:rsidRPr="00756262">
        <w:t>Im Gegensatz zum Defizitparadigma führt die mediale Vermittlung von Kommunikation diesen Ansätzen entsprechend nur dann zu Beeinträchtigungen, wenn bestimmte Randbedingungen gegeben sind und eine Kompensation der Kanalreduktion nicht möglich ist</w:t>
      </w:r>
      <w:r>
        <w:t>.</w:t>
      </w:r>
      <w:r w:rsidRPr="00E1334B">
        <w:t xml:space="preserve"> </w:t>
      </w:r>
      <w:fldSimple w:instr=" REF Fischer_Paradigmen \h  \* MERGEFORMAT ">
        <w:r w:rsidR="003409AA" w:rsidRPr="00B16762">
          <w:rPr>
            <w:szCs w:val="24"/>
          </w:rPr>
          <w:t>[</w:t>
        </w:r>
        <w:r w:rsidR="003409AA" w:rsidRPr="003409AA">
          <w:rPr>
            <w:szCs w:val="24"/>
          </w:rPr>
          <w:t>67</w:t>
        </w:r>
      </w:fldSimple>
      <w:r>
        <w:t>:S.38]</w:t>
      </w:r>
    </w:p>
    <w:p w:rsidR="00B00C41" w:rsidRDefault="00B00C41" w:rsidP="003E3B85">
      <w:pPr>
        <w:pStyle w:val="Textkrper"/>
      </w:pPr>
      <w:r>
        <w:t xml:space="preserve">Ein sehr anschauliches Modell bietet die </w:t>
      </w:r>
      <w:r w:rsidRPr="005A1150">
        <w:rPr>
          <w:b/>
        </w:rPr>
        <w:t>Media Richness Theorie</w:t>
      </w:r>
      <w:r>
        <w:t xml:space="preserve"> </w:t>
      </w:r>
      <w:r w:rsidRPr="008039A7">
        <w:t>von Daft und Lengel (</w:t>
      </w:r>
      <w:fldSimple w:instr=" REF Daft_Lengel_1984 \h  \* MERGEFORMAT ">
        <w:r w:rsidR="003409AA" w:rsidRPr="00B16762">
          <w:rPr>
            <w:szCs w:val="24"/>
          </w:rPr>
          <w:t>[</w:t>
        </w:r>
        <w:r w:rsidR="003409AA" w:rsidRPr="003409AA">
          <w:rPr>
            <w:noProof/>
            <w:szCs w:val="24"/>
          </w:rPr>
          <w:t>36</w:t>
        </w:r>
        <w:r w:rsidR="003409AA">
          <w:rPr>
            <w:szCs w:val="24"/>
          </w:rPr>
          <w:t>]</w:t>
        </w:r>
      </w:fldSimple>
      <w:r w:rsidR="00C571A6" w:rsidRPr="00A35A17">
        <w:t xml:space="preserve"> zit. nach </w:t>
      </w:r>
      <w:fldSimple w:instr=" REF Fischer_Paradigmen \h  \* MERGEFORMAT ">
        <w:r w:rsidR="003409AA" w:rsidRPr="00B16762">
          <w:rPr>
            <w:szCs w:val="24"/>
          </w:rPr>
          <w:t>[</w:t>
        </w:r>
        <w:r w:rsidR="003409AA" w:rsidRPr="003409AA">
          <w:rPr>
            <w:noProof/>
            <w:szCs w:val="24"/>
          </w:rPr>
          <w:t>67</w:t>
        </w:r>
      </w:fldSimple>
      <w:r w:rsidR="00C571A6">
        <w:t>:S.88</w:t>
      </w:r>
      <w:r w:rsidR="00C571A6" w:rsidRPr="00A35A17">
        <w:t>]</w:t>
      </w:r>
      <w:r w:rsidR="00C571A6">
        <w:t xml:space="preserve">, </w:t>
      </w:r>
      <w:fldSimple w:instr=" REF Daft_Lengel_1986 \h  \* MERGEFORMAT ">
        <w:r w:rsidR="003409AA" w:rsidRPr="00B16762">
          <w:rPr>
            <w:szCs w:val="24"/>
          </w:rPr>
          <w:t>[</w:t>
        </w:r>
        <w:r w:rsidR="003409AA" w:rsidRPr="003409AA">
          <w:rPr>
            <w:noProof/>
            <w:szCs w:val="24"/>
          </w:rPr>
          <w:t>37</w:t>
        </w:r>
        <w:r w:rsidR="003409AA">
          <w:rPr>
            <w:szCs w:val="24"/>
          </w:rPr>
          <w:t>]</w:t>
        </w:r>
      </w:fldSimple>
      <w:r w:rsidR="008039A7" w:rsidRPr="008039A7">
        <w:t xml:space="preserve"> </w:t>
      </w:r>
      <w:r w:rsidR="009868DC" w:rsidRPr="008039A7">
        <w:t xml:space="preserve">zit. nach </w:t>
      </w:r>
      <w:fldSimple w:instr=" REF Walther_1997 \h  \* MERGEFORMAT ">
        <w:r w:rsidR="003409AA" w:rsidRPr="00B16762">
          <w:rPr>
            <w:szCs w:val="24"/>
          </w:rPr>
          <w:t>[</w:t>
        </w:r>
        <w:r w:rsidR="003409AA" w:rsidRPr="003409AA">
          <w:rPr>
            <w:noProof/>
            <w:szCs w:val="24"/>
          </w:rPr>
          <w:t>207</w:t>
        </w:r>
      </w:fldSimple>
      <w:r w:rsidR="009868DC" w:rsidRPr="008039A7">
        <w:t>:S.</w:t>
      </w:r>
      <w:r w:rsidR="009868DC" w:rsidRPr="00A35A17">
        <w:t>344</w:t>
      </w:r>
      <w:r w:rsidR="000724A1">
        <w:t>]</w:t>
      </w:r>
      <w:r w:rsidRPr="00A35A17">
        <w:t>).</w:t>
      </w:r>
      <w:r>
        <w:t xml:space="preserve"> Medien werden hier nach ihrer Reichhaltigkeit bewertet (info richness ratings) und eignen sich abhängig von dieser Bewertung besser oder schlechter für bestimmte Aufgaben. Auch hier ist die face-to-face-Kommunikation das „reichste“ Medium, im Unterschied zur sozialen Präsenz bedeutet das </w:t>
      </w:r>
      <w:r w:rsidR="00667F3F">
        <w:t xml:space="preserve">dieser Theorie nach </w:t>
      </w:r>
      <w:r>
        <w:t>aber nicht, dass es deshalb für alle Aufgaben</w:t>
      </w:r>
      <w:r w:rsidR="000724A1">
        <w:t xml:space="preserve"> das beste</w:t>
      </w:r>
      <w:r>
        <w:t xml:space="preserve"> ist. Während komplexe Aufgaben reiche Medien benötigen, eignen sich für strukturierte Aufgaben ärmere Medien besser. Der Bereich effektiver Kommunikation liegt also auf einem Grat zwischen </w:t>
      </w:r>
      <w:r w:rsidRPr="004C3BFD">
        <w:rPr>
          <w:i/>
        </w:rPr>
        <w:t>Overcomplication</w:t>
      </w:r>
      <w:r>
        <w:t xml:space="preserve"> und </w:t>
      </w:r>
      <w:r w:rsidRPr="004C3BFD">
        <w:rPr>
          <w:i/>
        </w:rPr>
        <w:t>Oversimplification</w:t>
      </w:r>
      <w:r>
        <w:t xml:space="preserve">  </w:t>
      </w:r>
      <w:fldSimple w:instr=" REF grenzenlose_Unternehmung \h  \* MERGEFORMAT ">
        <w:r w:rsidR="003409AA" w:rsidRPr="00B16762">
          <w:rPr>
            <w:szCs w:val="24"/>
          </w:rPr>
          <w:t>[</w:t>
        </w:r>
        <w:r w:rsidR="003409AA" w:rsidRPr="003409AA">
          <w:rPr>
            <w:noProof/>
            <w:szCs w:val="24"/>
          </w:rPr>
          <w:t>152</w:t>
        </w:r>
      </w:fldSimple>
      <w:r>
        <w:t>:S.112</w:t>
      </w:r>
      <w:r w:rsidR="000724A1">
        <w:t>]</w:t>
      </w:r>
    </w:p>
    <w:p w:rsidR="00B00C41" w:rsidRDefault="00D51126" w:rsidP="003E3B85">
      <w:pPr>
        <w:pStyle w:val="Abbildung"/>
      </w:pPr>
      <w:r>
        <w:rPr>
          <w:noProof/>
          <w:lang w:val="de-AT" w:eastAsia="de-AT"/>
        </w:rPr>
        <w:lastRenderedPageBreak/>
        <w:drawing>
          <wp:inline distT="0" distB="0" distL="0" distR="0">
            <wp:extent cx="3697143" cy="2411429"/>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3697143" cy="2411429"/>
                    </a:xfrm>
                    <a:prstGeom prst="rect">
                      <a:avLst/>
                    </a:prstGeom>
                    <a:noFill/>
                    <a:ln w="9525">
                      <a:noFill/>
                      <a:miter lim="800000"/>
                      <a:headEnd/>
                      <a:tailEnd/>
                    </a:ln>
                  </pic:spPr>
                </pic:pic>
              </a:graphicData>
            </a:graphic>
          </wp:inline>
        </w:drawing>
      </w:r>
    </w:p>
    <w:p w:rsidR="00B00C41" w:rsidRDefault="00AB549F" w:rsidP="003E3B85">
      <w:pPr>
        <w:pStyle w:val="Beschriftung"/>
        <w:spacing w:line="360" w:lineRule="auto"/>
      </w:pPr>
      <w:bookmarkStart w:id="45" w:name="_Toc331202768"/>
      <w:r>
        <w:t xml:space="preserve">Abb. </w:t>
      </w:r>
      <w:fldSimple w:instr=" STYLEREF 1 \s ">
        <w:r w:rsidR="003409AA">
          <w:rPr>
            <w:noProof/>
          </w:rPr>
          <w:t>2</w:t>
        </w:r>
      </w:fldSimple>
      <w:r w:rsidR="008616C2">
        <w:t>.</w:t>
      </w:r>
      <w:fldSimple w:instr=" SEQ Abb. \* ARABIC \s 1 ">
        <w:r w:rsidR="003409AA">
          <w:rPr>
            <w:noProof/>
          </w:rPr>
          <w:t>6</w:t>
        </w:r>
      </w:fldSimple>
      <w:r w:rsidR="00861151">
        <w:t>:</w:t>
      </w:r>
      <w:r>
        <w:t xml:space="preserve"> Media Richness</w:t>
      </w:r>
      <w:r w:rsidR="00D96CA1">
        <w:t xml:space="preserve"> in Anlehnung an</w:t>
      </w:r>
      <w:r>
        <w:t xml:space="preserve"> </w:t>
      </w:r>
      <w:fldSimple w:instr=" REF grenzenlose_Unternehmung \h  \* MERGEFORMAT ">
        <w:r w:rsidR="003409AA" w:rsidRPr="00B16762">
          <w:rPr>
            <w:szCs w:val="24"/>
          </w:rPr>
          <w:t>[</w:t>
        </w:r>
        <w:r w:rsidR="003409AA" w:rsidRPr="003409AA">
          <w:rPr>
            <w:noProof/>
            <w:szCs w:val="24"/>
          </w:rPr>
          <w:t>152</w:t>
        </w:r>
      </w:fldSimple>
      <w:r w:rsidR="00861151">
        <w:t>:S.</w:t>
      </w:r>
      <w:r>
        <w:t>112</w:t>
      </w:r>
      <w:r w:rsidR="00B00C41">
        <w:t>]</w:t>
      </w:r>
      <w:bookmarkEnd w:id="45"/>
    </w:p>
    <w:p w:rsidR="00B00C41" w:rsidRDefault="00B00C41" w:rsidP="003E3B85">
      <w:pPr>
        <w:pStyle w:val="Textkrper"/>
      </w:pPr>
      <w:r w:rsidRPr="008039A7">
        <w:t>Daft, Lengel und Trevino (</w:t>
      </w:r>
      <w:fldSimple w:instr=" REF Daft_Lengel_Trevino_1987 \h  \* MERGEFORMAT ">
        <w:r w:rsidR="003409AA" w:rsidRPr="00B16762">
          <w:rPr>
            <w:szCs w:val="24"/>
          </w:rPr>
          <w:t>[</w:t>
        </w:r>
        <w:r w:rsidR="003409AA" w:rsidRPr="003409AA">
          <w:rPr>
            <w:noProof/>
            <w:szCs w:val="24"/>
          </w:rPr>
          <w:t>38</w:t>
        </w:r>
        <w:r w:rsidR="003409AA">
          <w:rPr>
            <w:szCs w:val="24"/>
          </w:rPr>
          <w:t>]</w:t>
        </w:r>
      </w:fldSimple>
      <w:r w:rsidR="009868DC" w:rsidRPr="008039A7">
        <w:t xml:space="preserve"> zit. nach </w:t>
      </w:r>
      <w:fldSimple w:instr=" REF Fischer_Paradigmen \h  \* MERGEFORMAT ">
        <w:r w:rsidR="003409AA" w:rsidRPr="00B16762">
          <w:rPr>
            <w:szCs w:val="24"/>
          </w:rPr>
          <w:t>[</w:t>
        </w:r>
        <w:r w:rsidR="003409AA" w:rsidRPr="003409AA">
          <w:rPr>
            <w:noProof/>
            <w:szCs w:val="24"/>
          </w:rPr>
          <w:t>67</w:t>
        </w:r>
      </w:fldSimple>
      <w:r w:rsidR="009868DC" w:rsidRPr="008039A7">
        <w:t>]</w:t>
      </w:r>
      <w:r w:rsidRPr="008039A7">
        <w:t>) haben</w:t>
      </w:r>
      <w:r>
        <w:t xml:space="preserve"> außerdem ermittelt, dass Man</w:t>
      </w:r>
      <w:r w:rsidR="00345EFC">
        <w:t>a</w:t>
      </w:r>
      <w:r>
        <w:t>ger, die sich i</w:t>
      </w:r>
      <w:r w:rsidR="004C3BFD">
        <w:t>m</w:t>
      </w:r>
      <w:r>
        <w:t xml:space="preserve"> </w:t>
      </w:r>
      <w:r w:rsidRPr="004C3BFD">
        <w:rPr>
          <w:i/>
        </w:rPr>
        <w:t>Bereich</w:t>
      </w:r>
      <w:r w:rsidR="004C3BFD" w:rsidRPr="004C3BFD">
        <w:rPr>
          <w:i/>
        </w:rPr>
        <w:t xml:space="preserve"> effektiver Kommunikation</w:t>
      </w:r>
      <w:r>
        <w:t xml:space="preserve"> bewegen, in ihrem Unternehmen doppelt so oft als „High Performer“ beurteilt werden wie jene, die dies nicht taten.</w:t>
      </w:r>
    </w:p>
    <w:p w:rsidR="00B00C41" w:rsidRDefault="00B00C41" w:rsidP="003E3B85">
      <w:pPr>
        <w:pStyle w:val="Textkrper"/>
      </w:pPr>
      <w:r>
        <w:t xml:space="preserve">Die </w:t>
      </w:r>
      <w:r w:rsidRPr="005A1150">
        <w:rPr>
          <w:b/>
        </w:rPr>
        <w:t>SIDE-Theorie</w:t>
      </w:r>
      <w:r>
        <w:t xml:space="preserve"> baut weitgehend auf der Social Identity Theory </w:t>
      </w:r>
      <w:r w:rsidRPr="00495E17">
        <w:t xml:space="preserve">(Tajfel, Turner </w:t>
      </w:r>
      <w:fldSimple w:instr=" REF Tjafel_Turner_SIDE_1979 \h  \* MERGEFORMAT ">
        <w:r w:rsidR="003409AA" w:rsidRPr="00B16762">
          <w:rPr>
            <w:szCs w:val="24"/>
          </w:rPr>
          <w:t>[</w:t>
        </w:r>
        <w:r w:rsidR="003409AA" w:rsidRPr="003409AA">
          <w:rPr>
            <w:noProof/>
            <w:szCs w:val="24"/>
          </w:rPr>
          <w:t>198</w:t>
        </w:r>
        <w:r w:rsidR="003409AA" w:rsidRPr="00B16762">
          <w:rPr>
            <w:szCs w:val="24"/>
          </w:rPr>
          <w:t>]</w:t>
        </w:r>
      </w:fldSimple>
      <w:r w:rsidRPr="00495E17">
        <w:t>) auf</w:t>
      </w:r>
      <w:r>
        <w:t>, die Abkürzung steht für „Social Identity Model of Deindividuation Effects“. Kernaussage ist, dass eine visuelle Anonymität, wie sie zum Beispiel bei E-Mail auftritt, die wahrgenommenen Unterschiede zwischen Kommunikationsteilnehmern reduziert, was wiederum das Zusammengehörigkeitsgefühl und damit die normative Konformität steigert. Dies passiert, wenn die soziale Identität angesprochen wird. Wenn aber die personale Identität angeregt wird, steigert dies die Individualisierung und Gruppennormen wer</w:t>
      </w:r>
      <w:r w:rsidR="00345EFC">
        <w:t xml:space="preserve">den in den Hintergrund gedrängt </w:t>
      </w:r>
      <w:fldSimple w:instr=" REF Fischer_Paradigmen \h  \* MERGEFORMAT ">
        <w:r w:rsidR="003409AA" w:rsidRPr="00B16762">
          <w:rPr>
            <w:szCs w:val="24"/>
          </w:rPr>
          <w:t>[</w:t>
        </w:r>
        <w:r w:rsidR="003409AA" w:rsidRPr="003409AA">
          <w:rPr>
            <w:noProof/>
            <w:szCs w:val="24"/>
          </w:rPr>
          <w:t>67</w:t>
        </w:r>
      </w:fldSimple>
      <w:r>
        <w:t>:S.124]</w:t>
      </w:r>
      <w:r w:rsidR="00345EFC">
        <w:t>. Dies steht im Widerspruch zu</w:t>
      </w:r>
      <w:r>
        <w:t xml:space="preserve"> der klassischen Annahme, dass Anonymität zu normativ enthemmten Verhalten führt, weil soziale Ko</w:t>
      </w:r>
      <w:r w:rsidR="00055F82">
        <w:t xml:space="preserve">ntrollmechanismen nicht greifen. </w:t>
      </w:r>
      <w:r w:rsidR="00C571A6">
        <w:t>Diese</w:t>
      </w:r>
      <w:r w:rsidR="00055F82">
        <w:t xml:space="preserve"> Effekte wurden schon beim Reduced Social Cues Approach angesprochen</w:t>
      </w:r>
      <w:r w:rsidR="00C571A6">
        <w:t>, wobei bei dieser Theorie die negativen (Enthemmung) sehr wohl gesehen werden und sogar als überwiegend angesehen werden, entsprechend erfolgte die Zuordnung zum Defizitparadigma.</w:t>
      </w:r>
    </w:p>
    <w:p w:rsidR="002D550F" w:rsidRDefault="00B00C41" w:rsidP="003E3B85">
      <w:pPr>
        <w:pStyle w:val="Textkrper"/>
      </w:pPr>
      <w:r>
        <w:t>Auch die Theorie der „</w:t>
      </w:r>
      <w:r w:rsidRPr="005A1150">
        <w:rPr>
          <w:b/>
        </w:rPr>
        <w:t>Hyperpersonal Communication</w:t>
      </w:r>
      <w:r>
        <w:t>“ v</w:t>
      </w:r>
      <w:r w:rsidRPr="009868DC">
        <w:t>on Walther (</w:t>
      </w:r>
      <w:fldSimple w:instr=" REF Walther_1997 \h  \* MERGEFORMAT ">
        <w:r w:rsidR="003409AA" w:rsidRPr="00B16762">
          <w:rPr>
            <w:szCs w:val="24"/>
          </w:rPr>
          <w:t>[</w:t>
        </w:r>
        <w:r w:rsidR="003409AA" w:rsidRPr="003409AA">
          <w:rPr>
            <w:noProof/>
            <w:szCs w:val="24"/>
          </w:rPr>
          <w:t>207</w:t>
        </w:r>
      </w:fldSimple>
      <w:r w:rsidR="009868DC" w:rsidRPr="009868DC">
        <w:t>]</w:t>
      </w:r>
      <w:r w:rsidR="00C571A6">
        <w:t>,</w:t>
      </w:r>
      <w:r w:rsidR="00C571A6" w:rsidRPr="00C571A6">
        <w:t xml:space="preserve"> </w:t>
      </w:r>
      <w:fldSimple w:instr=" REF Walther_1995 \h  \* MERGEFORMAT ">
        <w:r w:rsidR="003409AA" w:rsidRPr="00B16762">
          <w:rPr>
            <w:szCs w:val="24"/>
          </w:rPr>
          <w:t>[</w:t>
        </w:r>
        <w:r w:rsidR="003409AA" w:rsidRPr="003409AA">
          <w:rPr>
            <w:noProof/>
            <w:szCs w:val="24"/>
          </w:rPr>
          <w:t>209</w:t>
        </w:r>
        <w:r w:rsidR="003409AA" w:rsidRPr="00B16762">
          <w:rPr>
            <w:szCs w:val="24"/>
          </w:rPr>
          <w:t>]</w:t>
        </w:r>
      </w:fldSimple>
      <w:r w:rsidRPr="009868DC">
        <w:t>) gest</w:t>
      </w:r>
      <w:r>
        <w:t>eht Verluste bei der computervermittelten Kommunikation ein, der Autor ist aber der Meinung, dass diese kompensiert werden können und sogar effektivere und emotional reichhaltigere Kommunikation als bei f</w:t>
      </w:r>
      <w:r w:rsidR="00667F3F">
        <w:t>ace-to-face</w:t>
      </w:r>
      <w:r>
        <w:t xml:space="preserve"> möglich ist</w:t>
      </w:r>
      <w:r w:rsidR="003847FC">
        <w:t xml:space="preserve"> </w:t>
      </w:r>
      <w:fldSimple w:instr=" REF Fischer_Paradigmen \h  \* MERGEFORMAT ">
        <w:r w:rsidR="003409AA" w:rsidRPr="00B16762">
          <w:rPr>
            <w:szCs w:val="24"/>
          </w:rPr>
          <w:t>[</w:t>
        </w:r>
        <w:r w:rsidR="003409AA" w:rsidRPr="003409AA">
          <w:rPr>
            <w:noProof/>
            <w:szCs w:val="24"/>
          </w:rPr>
          <w:t>67</w:t>
        </w:r>
      </w:fldSimple>
      <w:r w:rsidR="00C571A6">
        <w:t>:S.128].</w:t>
      </w:r>
      <w:r>
        <w:t xml:space="preserve"> Dazu müssen allerdings „im Bewusstsein“ des Fehlens von „Social Context Cues“ und über die Schwierigkeit der </w:t>
      </w:r>
      <w:r>
        <w:lastRenderedPageBreak/>
        <w:t xml:space="preserve">Vermittlung von Emotionen bei der </w:t>
      </w:r>
      <w:r w:rsidRPr="00857F23">
        <w:rPr>
          <w:i/>
        </w:rPr>
        <w:t>Textproduktion und –interpretation medienspezifische Informationslücken möglichst antizipiert und dann durch entsprechende Beiträge explizit gefüllt werden</w:t>
      </w:r>
      <w:r>
        <w:rPr>
          <w:i/>
        </w:rPr>
        <w:t xml:space="preserve"> </w:t>
      </w:r>
      <w:r>
        <w:t xml:space="preserve"> </w:t>
      </w:r>
      <w:fldSimple w:instr=" REF Fischer_Paradigmen \h  \* MERGEFORMAT ">
        <w:r w:rsidR="003409AA" w:rsidRPr="00B16762">
          <w:rPr>
            <w:szCs w:val="24"/>
          </w:rPr>
          <w:t>[</w:t>
        </w:r>
        <w:r w:rsidR="003409AA" w:rsidRPr="003409AA">
          <w:rPr>
            <w:noProof/>
            <w:szCs w:val="24"/>
          </w:rPr>
          <w:t>67</w:t>
        </w:r>
      </w:fldSimple>
      <w:r>
        <w:t>:S.130]. Dazu gehört etwa das Verwenden von Emoticons</w:t>
      </w:r>
      <w:r w:rsidR="003847FC">
        <w:rPr>
          <w:rStyle w:val="Funotenzeichen"/>
        </w:rPr>
        <w:footnoteReference w:id="13"/>
      </w:r>
      <w:r>
        <w:t xml:space="preserve"> oder auch von Aktionswörter</w:t>
      </w:r>
      <w:r w:rsidR="003847FC">
        <w:t>n</w:t>
      </w:r>
      <w:r>
        <w:t>.</w:t>
      </w:r>
    </w:p>
    <w:p w:rsidR="00B00C41" w:rsidRPr="00C625B3" w:rsidRDefault="002D550F" w:rsidP="003E3B85">
      <w:pPr>
        <w:pStyle w:val="Textkrper"/>
      </w:pPr>
      <w:r>
        <w:t>Diese Sichtweise</w:t>
      </w:r>
      <w:r w:rsidR="00346274">
        <w:t xml:space="preserve"> s</w:t>
      </w:r>
      <w:r>
        <w:t xml:space="preserve">timmt in Bezug auf die eingeschränkte Kommunikation per E-Mail positiv und zeigt, dass diese durchaus auch Vorteile bringen kann. Es wird aber bereits deutlich, dass bei </w:t>
      </w:r>
      <w:r w:rsidR="00C571A6">
        <w:t xml:space="preserve">der </w:t>
      </w:r>
      <w:r>
        <w:t xml:space="preserve">Verwendung sehr bewusst agiert und überlegt formuliert werden muss, um die Nachteile auszugleichen und </w:t>
      </w:r>
      <w:r w:rsidR="00C571A6">
        <w:t xml:space="preserve">schließlich </w:t>
      </w:r>
      <w:r>
        <w:t>gar einen Mehrwert generieren</w:t>
      </w:r>
      <w:r w:rsidR="00C571A6">
        <w:t xml:space="preserve"> zu können</w:t>
      </w:r>
      <w:r>
        <w:t>. Besonders wichtig ist diese Erkenntnis, wenn man berücksichtigt, dass E-Mail zunehmend Telefon und f</w:t>
      </w:r>
      <w:r w:rsidR="00055F82">
        <w:t xml:space="preserve">ace-to-face </w:t>
      </w:r>
      <w:r>
        <w:t xml:space="preserve">verdrängt, wie wir </w:t>
      </w:r>
      <w:r w:rsidR="00156843">
        <w:t>einleitend bereits erfahren haben und was auch die</w:t>
      </w:r>
      <w:r>
        <w:t xml:space="preserve"> begleitende Studie </w:t>
      </w:r>
      <w:r w:rsidR="00156843">
        <w:t>bestätigt</w:t>
      </w:r>
      <w:r>
        <w:t>.</w:t>
      </w:r>
    </w:p>
    <w:p w:rsidR="00B00C41" w:rsidRPr="00B021E7" w:rsidRDefault="00B00C41" w:rsidP="003E3B85">
      <w:pPr>
        <w:pStyle w:val="berschrift5"/>
      </w:pPr>
      <w:r w:rsidRPr="00B021E7">
        <w:t>Konstruktivistisch-metakommunikatives Paradigma</w:t>
      </w:r>
    </w:p>
    <w:p w:rsidR="00B00C41" w:rsidRDefault="00B00C41" w:rsidP="003E3B85">
      <w:pPr>
        <w:pStyle w:val="Zitate"/>
        <w:rPr>
          <w:rFonts w:eastAsia="MS Mincho"/>
        </w:rPr>
      </w:pPr>
      <w:r w:rsidRPr="00756262">
        <w:t>Einem konstruktivistisch-metakommunikativen Paradigma lassen sich schließlich jene Ansätze zuordnen, die primär die Bedeutung sozialer Konstruktionsprozesse herausstellen, die unter Berücksichtigung des symbolisch-metakommunikativen Charakters von Mediennutzung die Grundlage für individuelle Medienwahl und –bewertung darstellen</w:t>
      </w:r>
      <w:r w:rsidRPr="00756262">
        <w:rPr>
          <w:rFonts w:eastAsia="MS Mincho"/>
        </w:rPr>
        <w:t>. Von objektiven Mediencharakteristika und Anforderungsmomenten der Aufgaben sowie rational-präskriptiven Nutzenerwägungen wird hingegen weitgehend abstrahiert.</w:t>
      </w:r>
      <w:r w:rsidR="008370AB" w:rsidRPr="00C87A2D">
        <w:rPr>
          <w:rFonts w:eastAsia="MS Mincho"/>
          <w:i w:val="0"/>
        </w:rPr>
        <w:t xml:space="preserve"> </w:t>
      </w:r>
      <w:fldSimple w:instr=" REF Fischer_Paradigmen \h  \* MERGEFORMAT ">
        <w:r w:rsidR="003409AA" w:rsidRPr="003409AA">
          <w:rPr>
            <w:i w:val="0"/>
            <w:szCs w:val="24"/>
          </w:rPr>
          <w:t>[67</w:t>
        </w:r>
      </w:fldSimple>
      <w:r w:rsidR="008370AB" w:rsidRPr="00C87A2D">
        <w:rPr>
          <w:i w:val="0"/>
        </w:rPr>
        <w:t>:S.39]</w:t>
      </w:r>
    </w:p>
    <w:p w:rsidR="00E607C8" w:rsidRDefault="00B00C41" w:rsidP="003E3B85">
      <w:pPr>
        <w:pStyle w:val="Textkrper"/>
        <w:rPr>
          <w:rFonts w:eastAsia="MS Mincho"/>
        </w:rPr>
      </w:pPr>
      <w:r>
        <w:rPr>
          <w:rFonts w:eastAsia="MS Mincho"/>
        </w:rPr>
        <w:t xml:space="preserve">Das </w:t>
      </w:r>
      <w:r w:rsidRPr="00B45E37">
        <w:rPr>
          <w:rFonts w:eastAsia="MS Mincho"/>
          <w:b/>
        </w:rPr>
        <w:t>Social Influence Model of Technology Use</w:t>
      </w:r>
      <w:r>
        <w:rPr>
          <w:rFonts w:eastAsia="MS Mincho"/>
        </w:rPr>
        <w:t xml:space="preserve"> </w:t>
      </w:r>
      <w:r w:rsidRPr="00495E17">
        <w:rPr>
          <w:rFonts w:eastAsia="MS Mincho"/>
        </w:rPr>
        <w:t xml:space="preserve">von Fulk, Schmitz und Steinfield </w:t>
      </w:r>
      <w:fldSimple w:instr=" REF Fulk_Schmitz_Steinfeld_1990 \h  \* MERGEFORMAT ">
        <w:r w:rsidR="003409AA" w:rsidRPr="00B16762">
          <w:rPr>
            <w:szCs w:val="24"/>
          </w:rPr>
          <w:t>[</w:t>
        </w:r>
        <w:r w:rsidR="003409AA" w:rsidRPr="003409AA">
          <w:rPr>
            <w:noProof/>
            <w:szCs w:val="24"/>
          </w:rPr>
          <w:t>73</w:t>
        </w:r>
        <w:r w:rsidR="003409AA" w:rsidRPr="00B16762">
          <w:rPr>
            <w:szCs w:val="24"/>
          </w:rPr>
          <w:t>]</w:t>
        </w:r>
      </w:fldSimple>
      <w:r w:rsidRPr="00495E17">
        <w:rPr>
          <w:rFonts w:eastAsia="MS Mincho"/>
        </w:rPr>
        <w:t xml:space="preserve"> tritt</w:t>
      </w:r>
      <w:r>
        <w:rPr>
          <w:rFonts w:eastAsia="MS Mincho"/>
        </w:rPr>
        <w:t xml:space="preserve"> explizit gegen Social Presence und Media Richness Theorien auf. Demnach erfolgt die Medienwahl nicht aufgrund rationaler Gesichtspunkte sondern durch soziale Beeinflussung. </w:t>
      </w:r>
      <w:r w:rsidR="00E607C8">
        <w:rPr>
          <w:rFonts w:eastAsia="MS Mincho"/>
        </w:rPr>
        <w:t xml:space="preserve">Wie wir </w:t>
      </w:r>
      <w:r w:rsidR="00715D91">
        <w:rPr>
          <w:rFonts w:eastAsia="MS Mincho"/>
        </w:rPr>
        <w:t>bei der Auswertung des Fragebogens sehen werden,</w:t>
      </w:r>
      <w:r w:rsidR="00E607C8">
        <w:rPr>
          <w:rFonts w:eastAsia="MS Mincho"/>
        </w:rPr>
        <w:t xml:space="preserve"> erfolgt diese Beeinflussung aber nicht nur in diese Richtung sondern gegenseitig. Dies geschieht insofern als die Qualität der Kommunikation einen Einfluss auf soziale Beziehungen hat und, dass die Wahl des geeigneten Mediums wiederum zur Kommunikationsqualität beiträgt. </w:t>
      </w:r>
      <w:r w:rsidR="001274B7">
        <w:rPr>
          <w:rFonts w:eastAsia="MS Mincho"/>
        </w:rPr>
        <w:t xml:space="preserve">Neben </w:t>
      </w:r>
      <w:r w:rsidR="0007448E">
        <w:rPr>
          <w:rFonts w:eastAsia="MS Mincho"/>
        </w:rPr>
        <w:t xml:space="preserve">der </w:t>
      </w:r>
      <w:r w:rsidR="001274B7">
        <w:rPr>
          <w:rFonts w:eastAsia="MS Mincho"/>
        </w:rPr>
        <w:t xml:space="preserve">als wesentlich angesehenen sozialen Umgebung erfolgt die Entscheidung, welches Medium genützt wird, in Abhängigkeit von der subjektiven Einschätzung des Mediums, der zu erfüllenden Aufgabe sowie der vorliegenden Situation. </w:t>
      </w:r>
      <w:fldSimple w:instr=" REF _Ref329451906 \h  \* MERGEFORMAT ">
        <w:r w:rsidR="003409AA">
          <w:rPr>
            <w:rFonts w:eastAsia="MS Mincho"/>
          </w:rPr>
          <w:t xml:space="preserve">Abb. </w:t>
        </w:r>
        <w:r w:rsidR="003409AA">
          <w:rPr>
            <w:rFonts w:eastAsia="MS Mincho"/>
            <w:noProof/>
          </w:rPr>
          <w:t>2.7</w:t>
        </w:r>
      </w:fldSimple>
      <w:r w:rsidR="001274B7">
        <w:rPr>
          <w:rFonts w:eastAsia="MS Mincho"/>
        </w:rPr>
        <w:t xml:space="preserve"> </w:t>
      </w:r>
      <w:r>
        <w:rPr>
          <w:rFonts w:eastAsia="MS Mincho"/>
        </w:rPr>
        <w:t>gibt einen Überblick.</w:t>
      </w:r>
    </w:p>
    <w:p w:rsidR="00B00C41" w:rsidRDefault="00E607C8" w:rsidP="003E3B85">
      <w:pPr>
        <w:pStyle w:val="Abbildung"/>
        <w:rPr>
          <w:rFonts w:eastAsia="MS Mincho"/>
        </w:rPr>
      </w:pPr>
      <w:r>
        <w:rPr>
          <w:rFonts w:eastAsia="MS Mincho"/>
          <w:noProof/>
          <w:lang w:val="de-AT" w:eastAsia="de-AT"/>
        </w:rPr>
        <w:lastRenderedPageBreak/>
        <w:drawing>
          <wp:inline distT="0" distB="0" distL="0" distR="0">
            <wp:extent cx="5760720" cy="3404561"/>
            <wp:effectExtent l="1905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5760720" cy="3404561"/>
                    </a:xfrm>
                    <a:prstGeom prst="rect">
                      <a:avLst/>
                    </a:prstGeom>
                    <a:noFill/>
                    <a:ln w="9525">
                      <a:noFill/>
                      <a:miter lim="800000"/>
                      <a:headEnd/>
                      <a:tailEnd/>
                    </a:ln>
                  </pic:spPr>
                </pic:pic>
              </a:graphicData>
            </a:graphic>
          </wp:inline>
        </w:drawing>
      </w:r>
    </w:p>
    <w:p w:rsidR="00B00C41" w:rsidRDefault="00AB549F" w:rsidP="003E3B85">
      <w:pPr>
        <w:pStyle w:val="Beschriftung"/>
        <w:spacing w:line="360" w:lineRule="auto"/>
        <w:rPr>
          <w:rFonts w:eastAsia="MS Mincho"/>
        </w:rPr>
      </w:pPr>
      <w:bookmarkStart w:id="46" w:name="_Ref329451906"/>
      <w:bookmarkStart w:id="47" w:name="_Toc331202769"/>
      <w:r>
        <w:rPr>
          <w:rFonts w:eastAsia="MS Mincho"/>
        </w:rPr>
        <w:t xml:space="preserve">Abb. </w:t>
      </w:r>
      <w:r w:rsidR="003C3A69">
        <w:rPr>
          <w:rFonts w:eastAsia="MS Mincho"/>
        </w:rPr>
        <w:fldChar w:fldCharType="begin"/>
      </w:r>
      <w:r w:rsidR="008616C2">
        <w:rPr>
          <w:rFonts w:eastAsia="MS Mincho"/>
        </w:rPr>
        <w:instrText xml:space="preserve"> STYLEREF 1 \s </w:instrText>
      </w:r>
      <w:r w:rsidR="003C3A69">
        <w:rPr>
          <w:rFonts w:eastAsia="MS Mincho"/>
        </w:rPr>
        <w:fldChar w:fldCharType="separate"/>
      </w:r>
      <w:r w:rsidR="003409AA">
        <w:rPr>
          <w:rFonts w:eastAsia="MS Mincho"/>
          <w:noProof/>
        </w:rPr>
        <w:t>2</w:t>
      </w:r>
      <w:r w:rsidR="003C3A69">
        <w:rPr>
          <w:rFonts w:eastAsia="MS Mincho"/>
        </w:rPr>
        <w:fldChar w:fldCharType="end"/>
      </w:r>
      <w:r w:rsidR="008616C2">
        <w:rPr>
          <w:rFonts w:eastAsia="MS Mincho"/>
        </w:rPr>
        <w:t>.</w:t>
      </w:r>
      <w:r w:rsidR="003C3A69">
        <w:rPr>
          <w:rFonts w:eastAsia="MS Mincho"/>
        </w:rPr>
        <w:fldChar w:fldCharType="begin"/>
      </w:r>
      <w:r w:rsidR="008616C2">
        <w:rPr>
          <w:rFonts w:eastAsia="MS Mincho"/>
        </w:rPr>
        <w:instrText xml:space="preserve"> SEQ Abb. \* ARABIC \s 1 </w:instrText>
      </w:r>
      <w:r w:rsidR="003C3A69">
        <w:rPr>
          <w:rFonts w:eastAsia="MS Mincho"/>
        </w:rPr>
        <w:fldChar w:fldCharType="separate"/>
      </w:r>
      <w:r w:rsidR="003409AA">
        <w:rPr>
          <w:rFonts w:eastAsia="MS Mincho"/>
          <w:noProof/>
        </w:rPr>
        <w:t>7</w:t>
      </w:r>
      <w:r w:rsidR="003C3A69">
        <w:rPr>
          <w:rFonts w:eastAsia="MS Mincho"/>
        </w:rPr>
        <w:fldChar w:fldCharType="end"/>
      </w:r>
      <w:bookmarkEnd w:id="46"/>
      <w:r w:rsidR="00861151">
        <w:rPr>
          <w:rFonts w:eastAsia="MS Mincho"/>
        </w:rPr>
        <w:t>:</w:t>
      </w:r>
      <w:r>
        <w:rPr>
          <w:rFonts w:eastAsia="MS Mincho"/>
        </w:rPr>
        <w:t xml:space="preserve"> Social Influence Model of Technology Use</w:t>
      </w:r>
      <w:r w:rsidR="00E607C8">
        <w:rPr>
          <w:rFonts w:eastAsia="MS Mincho"/>
        </w:rPr>
        <w:t xml:space="preserve"> nach</w:t>
      </w:r>
      <w:r>
        <w:rPr>
          <w:rFonts w:eastAsia="MS Mincho"/>
        </w:rPr>
        <w:t xml:space="preserve"> </w:t>
      </w:r>
      <w:fldSimple w:instr=" REF Fischer_Paradigmen \h  \* MERGEFORMAT ">
        <w:r w:rsidR="003409AA" w:rsidRPr="00B16762">
          <w:rPr>
            <w:szCs w:val="24"/>
          </w:rPr>
          <w:t>[</w:t>
        </w:r>
        <w:r w:rsidR="003409AA" w:rsidRPr="003409AA">
          <w:rPr>
            <w:noProof/>
            <w:szCs w:val="24"/>
          </w:rPr>
          <w:t>67</w:t>
        </w:r>
      </w:fldSimple>
      <w:r w:rsidR="00C87A2D">
        <w:rPr>
          <w:rFonts w:eastAsia="MS Mincho"/>
        </w:rPr>
        <w:t>:</w:t>
      </w:r>
      <w:r w:rsidR="00B00C41">
        <w:rPr>
          <w:rFonts w:eastAsia="MS Mincho"/>
        </w:rPr>
        <w:t>S.140]</w:t>
      </w:r>
      <w:bookmarkEnd w:id="47"/>
    </w:p>
    <w:p w:rsidR="00B00C41" w:rsidRPr="00B45E37" w:rsidRDefault="00B00C41" w:rsidP="003E3B85">
      <w:pPr>
        <w:pStyle w:val="Textkrper"/>
        <w:rPr>
          <w:rFonts w:eastAsia="MS Mincho"/>
        </w:rPr>
      </w:pPr>
      <w:r w:rsidRPr="00094A00">
        <w:rPr>
          <w:rFonts w:eastAsia="MS Mincho"/>
        </w:rPr>
        <w:t xml:space="preserve">Ebenfalls sehr interessant ist die Theorie der </w:t>
      </w:r>
      <w:r w:rsidRPr="00094A00">
        <w:rPr>
          <w:rFonts w:eastAsia="MS Mincho"/>
          <w:b/>
        </w:rPr>
        <w:t xml:space="preserve">Interaktionskontrolle durch Medienwahl </w:t>
      </w:r>
      <w:r w:rsidRPr="00094A00">
        <w:rPr>
          <w:rFonts w:eastAsia="MS Mincho"/>
        </w:rPr>
        <w:t xml:space="preserve">von Kayani, Worting und Forrest </w:t>
      </w:r>
      <w:r w:rsidR="00094A00" w:rsidRPr="00094A00">
        <w:rPr>
          <w:rFonts w:eastAsia="MS Mincho"/>
        </w:rPr>
        <w:t>(</w:t>
      </w:r>
      <w:fldSimple w:instr=" REF Kayani_wotring_forrest \h  \* MERGEFORMAT ">
        <w:r w:rsidR="003409AA" w:rsidRPr="00B16762">
          <w:rPr>
            <w:szCs w:val="24"/>
          </w:rPr>
          <w:t>[</w:t>
        </w:r>
        <w:r w:rsidR="003409AA" w:rsidRPr="003409AA">
          <w:rPr>
            <w:noProof/>
            <w:szCs w:val="24"/>
          </w:rPr>
          <w:t>109</w:t>
        </w:r>
        <w:r w:rsidR="003409AA" w:rsidRPr="00B16762">
          <w:rPr>
            <w:szCs w:val="24"/>
          </w:rPr>
          <w:t>]</w:t>
        </w:r>
      </w:fldSimple>
      <w:r w:rsidR="00094A00" w:rsidRPr="00094A00">
        <w:rPr>
          <w:rFonts w:eastAsia="MS Mincho"/>
        </w:rPr>
        <w:t xml:space="preserve"> zit. nach </w:t>
      </w:r>
      <w:fldSimple w:instr=" REF Fischer_Paradigmen \h  \* MERGEFORMAT ">
        <w:r w:rsidR="003409AA" w:rsidRPr="00B16762">
          <w:rPr>
            <w:szCs w:val="24"/>
          </w:rPr>
          <w:t>[</w:t>
        </w:r>
        <w:r w:rsidR="003409AA" w:rsidRPr="003409AA">
          <w:rPr>
            <w:noProof/>
            <w:szCs w:val="24"/>
          </w:rPr>
          <w:t>67</w:t>
        </w:r>
      </w:fldSimple>
      <w:r w:rsidR="00094A00" w:rsidRPr="00094A00">
        <w:rPr>
          <w:rFonts w:eastAsia="MS Mincho"/>
        </w:rPr>
        <w:t>])</w:t>
      </w:r>
      <w:r w:rsidRPr="00094A00">
        <w:rPr>
          <w:rFonts w:eastAsia="MS Mincho"/>
        </w:rPr>
        <w:t>. Nach Ansicht der Autoren ist die Wahl des</w:t>
      </w:r>
      <w:r>
        <w:rPr>
          <w:rFonts w:eastAsia="MS Mincho"/>
        </w:rPr>
        <w:t xml:space="preserve"> Mediums die Folge der persönlichen Kommunikationsstrategie, hängt also von den jeweiligen Zielen der Kommunikationspartner ab. Dabei entsteht mitunter ein „Kampf“ um die Kontrolle des Kommunikationsprozesses, wenn sich die Zi</w:t>
      </w:r>
      <w:r w:rsidR="001274B7">
        <w:rPr>
          <w:rFonts w:eastAsia="MS Mincho"/>
        </w:rPr>
        <w:t>ele wi</w:t>
      </w:r>
      <w:r>
        <w:rPr>
          <w:rFonts w:eastAsia="MS Mincho"/>
        </w:rPr>
        <w:t>dersprechen. Die „Optimierung“ der Kommunikation erfolgt entsprechend nicht (nur) nach dem Sachergebnis, sondern nach dem subjektiv erwarteten individuellen Vorteil.</w:t>
      </w:r>
      <w:r w:rsidR="00715D91">
        <w:rPr>
          <w:rFonts w:eastAsia="MS Mincho"/>
        </w:rPr>
        <w:t xml:space="preserve"> Genau dieser Gedanken spielt wahrscheinlich eine Rolle, wenn man sich zur Übermittlung einer unangenehmen Nachricht deshalb für eine E-Mail entscheidet, um einen direkteren Kontakt per Telefon oder bei einem persönlichen Treffen aus dem Weg zu gehen.</w:t>
      </w:r>
    </w:p>
    <w:p w:rsidR="00B00C41" w:rsidRDefault="00B00C41" w:rsidP="003E3B85">
      <w:pPr>
        <w:pStyle w:val="Textkrper"/>
        <w:rPr>
          <w:rFonts w:eastAsia="MS Mincho"/>
        </w:rPr>
      </w:pPr>
      <w:r>
        <w:rPr>
          <w:rFonts w:eastAsia="MS Mincho"/>
        </w:rPr>
        <w:t xml:space="preserve">Die </w:t>
      </w:r>
      <w:r w:rsidRPr="00C945F7">
        <w:rPr>
          <w:rFonts w:eastAsia="MS Mincho"/>
          <w:b/>
        </w:rPr>
        <w:t>Theorie der kritischen Masse</w:t>
      </w:r>
      <w:r>
        <w:rPr>
          <w:rFonts w:eastAsia="MS Mincho"/>
        </w:rPr>
        <w:t xml:space="preserve"> nimmt schlussendlich eine makroskopische Sichtweise ein und ist praktisch orientiert. Demnach ist für die verbreitete Anwendung eines bestimmten Mediums eine kritische Masse an Nutzern notwendig. Daran schließt eine exponentielle Verbreitung an.</w:t>
      </w:r>
      <w:r w:rsidR="001274B7">
        <w:rPr>
          <w:rFonts w:eastAsia="MS Mincho"/>
        </w:rPr>
        <w:t xml:space="preserve"> Dies ist für die E-Mail </w:t>
      </w:r>
      <w:r w:rsidR="0007448E">
        <w:rPr>
          <w:rFonts w:eastAsia="MS Mincho"/>
        </w:rPr>
        <w:t xml:space="preserve">insofern bedeutend, da sie unter </w:t>
      </w:r>
      <w:r w:rsidR="006F5638">
        <w:rPr>
          <w:rFonts w:eastAsia="MS Mincho"/>
        </w:rPr>
        <w:t>a</w:t>
      </w:r>
      <w:r w:rsidR="0007448E">
        <w:rPr>
          <w:rFonts w:eastAsia="MS Mincho"/>
        </w:rPr>
        <w:t xml:space="preserve">nderem aus diesem Grund so häufig verwendet wird und </w:t>
      </w:r>
      <w:r w:rsidR="00E607C8">
        <w:rPr>
          <w:rFonts w:eastAsia="MS Mincho"/>
        </w:rPr>
        <w:t>uns</w:t>
      </w:r>
      <w:r w:rsidR="0007448E">
        <w:rPr>
          <w:rFonts w:eastAsia="MS Mincho"/>
        </w:rPr>
        <w:t xml:space="preserve"> vermutlich noch länger begleiten wird. Und auch für die Beschleunigung der Kommunikation durch das Smartphone ist das Erreichen einer kritischen Masse wesentlich, denn z.B. macht die Bearbeitu</w:t>
      </w:r>
      <w:r w:rsidR="00E607C8">
        <w:rPr>
          <w:rFonts w:eastAsia="MS Mincho"/>
        </w:rPr>
        <w:t>ng von E-Mails am Wochenende meist</w:t>
      </w:r>
      <w:r w:rsidR="0007448E">
        <w:rPr>
          <w:rFonts w:eastAsia="MS Mincho"/>
        </w:rPr>
        <w:t xml:space="preserve"> wenig Sinn, wenn diese erst am Beginn der Arbeitswoche abgerufen werden</w:t>
      </w:r>
      <w:r w:rsidR="00156843">
        <w:rPr>
          <w:rFonts w:eastAsia="MS Mincho"/>
        </w:rPr>
        <w:t xml:space="preserve"> (können)</w:t>
      </w:r>
      <w:r w:rsidR="0007448E">
        <w:rPr>
          <w:rFonts w:eastAsia="MS Mincho"/>
        </w:rPr>
        <w:t>.</w:t>
      </w:r>
    </w:p>
    <w:p w:rsidR="00DB7BA5" w:rsidRDefault="00DB7BA5" w:rsidP="003E3B85">
      <w:pPr>
        <w:pStyle w:val="berschrift4"/>
        <w:rPr>
          <w:rFonts w:eastAsia="MS Mincho"/>
        </w:rPr>
      </w:pPr>
      <w:bookmarkStart w:id="48" w:name="_Ref319079754"/>
      <w:r>
        <w:rPr>
          <w:rFonts w:eastAsia="MS Mincho"/>
        </w:rPr>
        <w:lastRenderedPageBreak/>
        <w:t>Ausgewählte</w:t>
      </w:r>
      <w:r w:rsidR="00471B1C">
        <w:rPr>
          <w:rFonts w:eastAsia="MS Mincho"/>
        </w:rPr>
        <w:t xml:space="preserve"> Termini</w:t>
      </w:r>
      <w:r>
        <w:rPr>
          <w:rFonts w:eastAsia="MS Mincho"/>
        </w:rPr>
        <w:t xml:space="preserve"> der Sprechakt-Theorie</w:t>
      </w:r>
      <w:bookmarkEnd w:id="48"/>
    </w:p>
    <w:p w:rsidR="00516474" w:rsidRPr="00516474" w:rsidRDefault="00516474" w:rsidP="003E3B85">
      <w:pPr>
        <w:pStyle w:val="Textkrper"/>
        <w:rPr>
          <w:rFonts w:eastAsia="MS Mincho"/>
        </w:rPr>
      </w:pPr>
      <w:r>
        <w:rPr>
          <w:rFonts w:eastAsia="MS Mincho"/>
        </w:rPr>
        <w:t xml:space="preserve">Zwei Begriffe der Sprechakt-Theorie </w:t>
      </w:r>
      <w:r w:rsidR="000C72FA">
        <w:rPr>
          <w:rFonts w:eastAsia="MS Mincho"/>
        </w:rPr>
        <w:t>sind für di</w:t>
      </w:r>
      <w:r>
        <w:rPr>
          <w:rFonts w:eastAsia="MS Mincho"/>
        </w:rPr>
        <w:t>e</w:t>
      </w:r>
      <w:r w:rsidR="000C72FA">
        <w:rPr>
          <w:rFonts w:eastAsia="MS Mincho"/>
        </w:rPr>
        <w:t>se</w:t>
      </w:r>
      <w:r>
        <w:rPr>
          <w:rFonts w:eastAsia="MS Mincho"/>
        </w:rPr>
        <w:t xml:space="preserve"> Arbeit </w:t>
      </w:r>
      <w:r w:rsidR="000C72FA">
        <w:rPr>
          <w:rFonts w:eastAsia="MS Mincho"/>
        </w:rPr>
        <w:t>bedeutend</w:t>
      </w:r>
      <w:r>
        <w:rPr>
          <w:rFonts w:eastAsia="MS Mincho"/>
        </w:rPr>
        <w:t>, deshalb möchte ich auch darauf kurz eingehen.</w:t>
      </w:r>
      <w:r w:rsidR="000C72FA">
        <w:rPr>
          <w:rFonts w:eastAsia="MS Mincho"/>
        </w:rPr>
        <w:t xml:space="preserve"> Der Prozess des Groundings wird mit dem Abruf von E-Mails mittels eines Smartphones zeitlich und räumlich komplexer. Ebenso bedürfen illokutionäre Akte einer Anpassung. Gleichzeitig bieten sie eine interessante Perspektive, was knappes Formulieren am Smartphone betrifft.</w:t>
      </w:r>
    </w:p>
    <w:p w:rsidR="00DB7BA5" w:rsidRDefault="00DB7BA5" w:rsidP="003E3B85">
      <w:pPr>
        <w:pStyle w:val="berschrift5"/>
      </w:pPr>
      <w:bookmarkStart w:id="49" w:name="_Ref315370610"/>
      <w:r w:rsidRPr="00B021E7">
        <w:t>Grounding</w:t>
      </w:r>
      <w:bookmarkEnd w:id="49"/>
    </w:p>
    <w:p w:rsidR="00DB7BA5" w:rsidRDefault="00DB7BA5" w:rsidP="003E3B85">
      <w:pPr>
        <w:pStyle w:val="Textkrper"/>
        <w:rPr>
          <w:rFonts w:eastAsia="MS Mincho"/>
        </w:rPr>
      </w:pPr>
      <w:r>
        <w:t>Grounding bezeichnet die Herstellung eines gemeinsamen Verständnisses der Kommunikationssituation</w:t>
      </w:r>
      <w:r w:rsidR="00085FC8">
        <w:t xml:space="preserve"> („common ground“)</w:t>
      </w:r>
      <w:r w:rsidR="004C3BFD">
        <w:t>. Besonders</w:t>
      </w:r>
      <w:r>
        <w:t xml:space="preserve"> nach der Media-Richness-Theorie (vgl.</w:t>
      </w:r>
      <w:r w:rsidR="00C87A2D">
        <w:t xml:space="preserve"> </w:t>
      </w:r>
      <w:r>
        <w:t>S.</w:t>
      </w:r>
      <w:r w:rsidR="003C3A69">
        <w:fldChar w:fldCharType="begin"/>
      </w:r>
      <w:r>
        <w:instrText xml:space="preserve"> PAGEREF _Ref315359699 \h </w:instrText>
      </w:r>
      <w:r w:rsidR="003C3A69">
        <w:fldChar w:fldCharType="separate"/>
      </w:r>
      <w:r w:rsidR="003409AA">
        <w:rPr>
          <w:noProof/>
        </w:rPr>
        <w:t>14</w:t>
      </w:r>
      <w:r w:rsidR="003C3A69">
        <w:fldChar w:fldCharType="end"/>
      </w:r>
      <w:r>
        <w:t>) oder nach dem Reduced-Social-Cues-Ansatz (vgl. S.</w:t>
      </w:r>
      <w:r w:rsidR="003C3A69">
        <w:fldChar w:fldCharType="begin"/>
      </w:r>
      <w:r>
        <w:instrText xml:space="preserve"> PAGEREF _Ref311652556 \h </w:instrText>
      </w:r>
      <w:r w:rsidR="003C3A69">
        <w:fldChar w:fldCharType="separate"/>
      </w:r>
      <w:r w:rsidR="003409AA">
        <w:rPr>
          <w:noProof/>
        </w:rPr>
        <w:t>13</w:t>
      </w:r>
      <w:r w:rsidR="003C3A69">
        <w:fldChar w:fldCharType="end"/>
      </w:r>
      <w:r>
        <w:t xml:space="preserve">) „armen“ Medien fällt das Herstellen einer gemeinsamen Gesprächsbasis schwer. In unserer „westlichen Welt“ wird verglichen mit dem asiatischen Raum </w:t>
      </w:r>
      <w:r w:rsidR="00D15285">
        <w:t>in diesem Zusammenhang weniger W</w:t>
      </w:r>
      <w:r>
        <w:t>ert z.B. auf die korrekte Anrede gelegt (</w:t>
      </w:r>
      <w:r w:rsidR="00804B9B">
        <w:t xml:space="preserve">besonders auch bei E-Mails). Ein Beispiel dafür ist, dass es im Deutschen nur zwei Arten der direkten Anrede gibt, nämlich </w:t>
      </w:r>
      <w:r w:rsidR="008231F8">
        <w:t>„</w:t>
      </w:r>
      <w:r w:rsidR="00804B9B">
        <w:t>Du</w:t>
      </w:r>
      <w:r w:rsidR="008231F8">
        <w:t>“</w:t>
      </w:r>
      <w:r w:rsidR="00804B9B">
        <w:t xml:space="preserve"> und </w:t>
      </w:r>
      <w:r w:rsidR="008231F8">
        <w:t>„</w:t>
      </w:r>
      <w:r w:rsidR="00804B9B">
        <w:t>Sie</w:t>
      </w:r>
      <w:r w:rsidR="008231F8">
        <w:t>“</w:t>
      </w:r>
      <w:r w:rsidR="00804B9B">
        <w:t xml:space="preserve"> (im englischen überhaupt nur </w:t>
      </w:r>
      <w:r w:rsidR="008231F8">
        <w:t>„</w:t>
      </w:r>
      <w:r w:rsidR="00804B9B">
        <w:t>You</w:t>
      </w:r>
      <w:r w:rsidR="008231F8">
        <w:t>“</w:t>
      </w:r>
      <w:r w:rsidR="00804B9B">
        <w:t xml:space="preserve">), während es in vielen asiatischen Sprachen wesentlich komplexer nämlich abhängig von Alter, Geschlecht und Hierarchie abläuft. Der </w:t>
      </w:r>
      <w:r w:rsidR="00804B9B" w:rsidRPr="00804B9B">
        <w:t>Anthropologe Nigel Barley</w:t>
      </w:r>
      <w:r w:rsidR="00804B9B">
        <w:t xml:space="preserve"> erzählt, er habe erlebt, </w:t>
      </w:r>
      <w:r w:rsidRPr="00804B9B">
        <w:rPr>
          <w:rFonts w:eastAsia="MS Mincho"/>
          <w:i/>
        </w:rPr>
        <w:t>wie Laoten gleichsam den Lebenslauf eines unbekannten Telefonpartners brauchten, um während des Gesprächs die angemessene Körperhaltung einzunehmen, zu stehen oder zu knien. In Indonesien tauchte das Problem in der Luftwaffe auf. Dort erfand man ein neues Wort für "du", anda, das gesellschaftlich vollkommen neutral war und über Funk unabhängig vom Rang gebraucht werden konnte. Es ist jetzt auch beim zivilen Rundfunk und Fernsehen sowie beim Telefonieren allgemein üblich.</w:t>
      </w:r>
      <w:r w:rsidR="008231F8">
        <w:rPr>
          <w:rFonts w:eastAsia="MS Mincho"/>
          <w:i/>
        </w:rPr>
        <w:t xml:space="preserve"> </w:t>
      </w:r>
      <w:fldSimple w:instr=" REF Kultur_des_Missverstehens_die_Zeit \h  \* MERGEFORMAT ">
        <w:r w:rsidR="003409AA" w:rsidRPr="00B16762">
          <w:rPr>
            <w:szCs w:val="24"/>
          </w:rPr>
          <w:t>[</w:t>
        </w:r>
        <w:r w:rsidR="003409AA" w:rsidRPr="003409AA">
          <w:rPr>
            <w:noProof/>
            <w:szCs w:val="24"/>
          </w:rPr>
          <w:t>14</w:t>
        </w:r>
        <w:r w:rsidR="003409AA" w:rsidRPr="00B16762">
          <w:rPr>
            <w:szCs w:val="24"/>
          </w:rPr>
          <w:t>]</w:t>
        </w:r>
      </w:fldSimple>
      <w:r w:rsidR="008231F8">
        <w:rPr>
          <w:rFonts w:eastAsia="MS Mincho"/>
        </w:rPr>
        <w:t xml:space="preserve"> Dieses Beispiel macht deutlich wie wichtig das</w:t>
      </w:r>
      <w:r w:rsidR="00601D7D">
        <w:rPr>
          <w:rFonts w:eastAsia="MS Mincho"/>
        </w:rPr>
        <w:t xml:space="preserve"> Herstellen des Groundings sein kann</w:t>
      </w:r>
      <w:r w:rsidR="008231F8">
        <w:rPr>
          <w:rFonts w:eastAsia="MS Mincho"/>
        </w:rPr>
        <w:t xml:space="preserve"> und wie gleichzeitig mit der Einführung vermittelter Kommunikation neue Regeln des Umgangs miteinander gefunden werden mussten.</w:t>
      </w:r>
    </w:p>
    <w:p w:rsidR="006D13F6" w:rsidRPr="00B055E0" w:rsidRDefault="006D13F6" w:rsidP="003E3B85">
      <w:pPr>
        <w:pStyle w:val="Textkrper"/>
      </w:pPr>
      <w:r w:rsidRPr="00B055E0">
        <w:t xml:space="preserve">Warum Grounding mittels E-Mail schwerfällt, wird klar, wenn sich folgender Einflüsse auf den Prozess bewusst wird </w:t>
      </w:r>
      <w:r w:rsidR="00FF52DA" w:rsidRPr="00B055E0">
        <w:t>(</w:t>
      </w:r>
      <w:fldSimple w:instr=" REF Clark_Brennan_1991 \h  \* MERGEFORMAT ">
        <w:r w:rsidR="003409AA" w:rsidRPr="00B16762">
          <w:rPr>
            <w:szCs w:val="24"/>
          </w:rPr>
          <w:t>[</w:t>
        </w:r>
        <w:r w:rsidR="003409AA" w:rsidRPr="003409AA">
          <w:rPr>
            <w:szCs w:val="24"/>
          </w:rPr>
          <w:t>34</w:t>
        </w:r>
        <w:r w:rsidR="003409AA" w:rsidRPr="00B16762">
          <w:rPr>
            <w:szCs w:val="24"/>
          </w:rPr>
          <w:t>]</w:t>
        </w:r>
      </w:fldSimple>
      <w:r w:rsidR="00FF52DA" w:rsidRPr="00B055E0">
        <w:t xml:space="preserve"> zit. nach </w:t>
      </w:r>
      <w:fldSimple w:instr=" REF Duckek_Ökonomische_2010 \h  \* MERGEFORMAT ">
        <w:r w:rsidR="003409AA" w:rsidRPr="00B16762">
          <w:rPr>
            <w:szCs w:val="24"/>
          </w:rPr>
          <w:t>[</w:t>
        </w:r>
        <w:r w:rsidR="003409AA" w:rsidRPr="003409AA">
          <w:rPr>
            <w:szCs w:val="24"/>
          </w:rPr>
          <w:t>43</w:t>
        </w:r>
      </w:fldSimple>
      <w:r w:rsidR="000C72FA">
        <w:t>:S.114]</w:t>
      </w:r>
      <w:r w:rsidR="00FF52DA" w:rsidRPr="00B055E0">
        <w:t>)</w:t>
      </w:r>
      <w:r w:rsidRPr="00B055E0">
        <w:t>:</w:t>
      </w:r>
    </w:p>
    <w:p w:rsidR="006D13F6" w:rsidRDefault="006D13F6" w:rsidP="003E3B85">
      <w:pPr>
        <w:pStyle w:val="Aufzhlungszeichen"/>
      </w:pPr>
      <w:r>
        <w:t xml:space="preserve">gleichzeitige Anwesenheit der Teilnehmer </w:t>
      </w:r>
    </w:p>
    <w:p w:rsidR="006D13F6" w:rsidRDefault="006D13F6" w:rsidP="003E3B85">
      <w:pPr>
        <w:pStyle w:val="Aufzhlungszeichen"/>
      </w:pPr>
      <w:r>
        <w:t xml:space="preserve">gegenseitige Sichtbarkeit der Teilnehmer  </w:t>
      </w:r>
    </w:p>
    <w:p w:rsidR="006D13F6" w:rsidRDefault="006D13F6" w:rsidP="003E3B85">
      <w:pPr>
        <w:pStyle w:val="Aufzhlungszeichen"/>
      </w:pPr>
      <w:r>
        <w:t xml:space="preserve">Hörbarkeit der Teilnehmer </w:t>
      </w:r>
    </w:p>
    <w:p w:rsidR="006D13F6" w:rsidRDefault="006D13F6" w:rsidP="003E3B85">
      <w:pPr>
        <w:pStyle w:val="Aufzhlungszeichen"/>
      </w:pPr>
      <w:r>
        <w:lastRenderedPageBreak/>
        <w:t xml:space="preserve">Synchronität der Kommunikation  </w:t>
      </w:r>
    </w:p>
    <w:p w:rsidR="006D13F6" w:rsidRDefault="006D13F6" w:rsidP="003E3B85">
      <w:pPr>
        <w:pStyle w:val="Aufzhlungszeichen"/>
      </w:pPr>
      <w:r>
        <w:t xml:space="preserve">Gleichzeitigkeit von Senden und Empfangen  </w:t>
      </w:r>
    </w:p>
    <w:p w:rsidR="006D13F6" w:rsidRDefault="006D13F6" w:rsidP="003E3B85">
      <w:pPr>
        <w:pStyle w:val="Aufzhlungszeichen"/>
      </w:pPr>
      <w:r>
        <w:t xml:space="preserve">Sequenzialität des Nachrichtenaustauschs </w:t>
      </w:r>
    </w:p>
    <w:p w:rsidR="006D13F6" w:rsidRDefault="006D13F6" w:rsidP="003E3B85">
      <w:pPr>
        <w:pStyle w:val="Aufzhlungszeichen"/>
      </w:pPr>
      <w:r>
        <w:t xml:space="preserve">Nachvollziehbarkeit/ Überprüfbarkeit der Nachrichten </w:t>
      </w:r>
    </w:p>
    <w:p w:rsidR="006D13F6" w:rsidRPr="008231F8" w:rsidRDefault="006D13F6" w:rsidP="003E3B85">
      <w:pPr>
        <w:pStyle w:val="Aufzhlungszeichen"/>
      </w:pPr>
      <w:r>
        <w:t>Korrigierbarkeit der Nachrichten</w:t>
      </w:r>
    </w:p>
    <w:p w:rsidR="006932AB" w:rsidRDefault="000C72FA" w:rsidP="003E3B85">
      <w:pPr>
        <w:pStyle w:val="Textkrper"/>
        <w:rPr>
          <w:rFonts w:eastAsia="MS Mincho"/>
        </w:rPr>
      </w:pPr>
      <w:r>
        <w:rPr>
          <w:rFonts w:eastAsia="MS Mincho"/>
        </w:rPr>
        <w:t xml:space="preserve">Hier begegnen wir erneut Faktoren, die auch </w:t>
      </w:r>
      <w:r w:rsidR="009954E5">
        <w:rPr>
          <w:rFonts w:eastAsia="MS Mincho"/>
        </w:rPr>
        <w:t>„</w:t>
      </w:r>
      <w:r>
        <w:rPr>
          <w:rFonts w:eastAsia="MS Mincho"/>
        </w:rPr>
        <w:t>reiche</w:t>
      </w:r>
      <w:r w:rsidR="009954E5">
        <w:rPr>
          <w:rFonts w:eastAsia="MS Mincho"/>
        </w:rPr>
        <w:t>“</w:t>
      </w:r>
      <w:r>
        <w:rPr>
          <w:rFonts w:eastAsia="MS Mincho"/>
        </w:rPr>
        <w:t xml:space="preserve"> Medien</w:t>
      </w:r>
      <w:r w:rsidR="009954E5">
        <w:rPr>
          <w:rStyle w:val="Funotenzeichen"/>
          <w:rFonts w:eastAsia="MS Mincho"/>
        </w:rPr>
        <w:footnoteReference w:id="14"/>
      </w:r>
      <w:r>
        <w:rPr>
          <w:rFonts w:eastAsia="MS Mincho"/>
        </w:rPr>
        <w:t xml:space="preserve"> ausmachen und soziale Hinweisreize ermöglichen</w:t>
      </w:r>
      <w:r w:rsidR="00612F44">
        <w:rPr>
          <w:rFonts w:eastAsia="MS Mincho"/>
        </w:rPr>
        <w:t xml:space="preserve"> bzw. auch für die Zerdehnung einer Sprechsituation relevant sind. </w:t>
      </w:r>
      <w:r w:rsidR="009954E5">
        <w:rPr>
          <w:rFonts w:eastAsia="MS Mincho"/>
        </w:rPr>
        <w:t>Da durch die Beschleunigung der E-Mail durch das Smartphone die zeitliche Zerdehnung geringer wird, sollte in gewissen Bereich</w:t>
      </w:r>
      <w:r w:rsidR="006932AB">
        <w:rPr>
          <w:rFonts w:eastAsia="MS Mincho"/>
        </w:rPr>
        <w:t>en das Grounding demnach</w:t>
      </w:r>
      <w:r w:rsidR="009954E5">
        <w:rPr>
          <w:rFonts w:eastAsia="MS Mincho"/>
        </w:rPr>
        <w:t xml:space="preserve"> leichter fallen. Andererseits wird der Abruf auch räumlich flexibler, was dieser Entwicklung zuwiderläuft.</w:t>
      </w:r>
    </w:p>
    <w:p w:rsidR="004F3A64" w:rsidRDefault="00C87223" w:rsidP="003E3B85">
      <w:pPr>
        <w:pStyle w:val="Textkrper"/>
        <w:rPr>
          <w:rFonts w:eastAsia="MS Mincho"/>
        </w:rPr>
      </w:pPr>
      <w:r>
        <w:rPr>
          <w:rFonts w:eastAsia="MS Mincho"/>
        </w:rPr>
        <w:t xml:space="preserve">Wie wichtig es ist, etwas aus der kommunikativen Situation des Gegenübers einbeziehen zu können, zeigt </w:t>
      </w:r>
      <w:r w:rsidR="004F3A64" w:rsidRPr="00C87223">
        <w:rPr>
          <w:rFonts w:eastAsia="MS Mincho"/>
          <w:i/>
        </w:rPr>
        <w:t>die uns allen wohlvertraute Gewohnheit, das Handy-Gespräch mit der Frage nach der Ortsangabe zu beginnen: Wo bist du gerade? Es ist also nicht nur Langeweile und ein Mitteilungsdefizit, wenn die Handytelefonierer im Zug ihre</w:t>
      </w:r>
      <w:r w:rsidRPr="00C87223">
        <w:rPr>
          <w:rFonts w:eastAsia="MS Mincho"/>
          <w:i/>
        </w:rPr>
        <w:t>m Gesprächspartner berichten: „</w:t>
      </w:r>
      <w:r w:rsidR="004F3A64" w:rsidRPr="00C87223">
        <w:rPr>
          <w:rFonts w:eastAsia="MS Mincho"/>
          <w:i/>
        </w:rPr>
        <w:t xml:space="preserve">Wir sind irgendwo zwischen Kassel und Göttingen.” Es entspricht dem Bedürfnis, den Gesprächspartner lokalisieren zu können, </w:t>
      </w:r>
      <w:r>
        <w:rPr>
          <w:rFonts w:eastAsia="MS Mincho"/>
          <w:i/>
        </w:rPr>
        <w:t xml:space="preserve">seine Raum-Zeit-Stelle zu kennen </w:t>
      </w:r>
      <w:fldSimple w:instr=" REF Burkart_Handymania \h  \* MERGEFORMAT ">
        <w:r w:rsidR="003409AA" w:rsidRPr="00B16762">
          <w:rPr>
            <w:szCs w:val="24"/>
          </w:rPr>
          <w:t>[</w:t>
        </w:r>
        <w:r w:rsidR="003409AA" w:rsidRPr="003409AA">
          <w:rPr>
            <w:szCs w:val="24"/>
          </w:rPr>
          <w:t>30</w:t>
        </w:r>
      </w:fldSimple>
      <w:r w:rsidR="004F3A64" w:rsidRPr="00C87223">
        <w:rPr>
          <w:rFonts w:eastAsia="MS Mincho"/>
        </w:rPr>
        <w:t>:S.56f]</w:t>
      </w:r>
      <w:r>
        <w:rPr>
          <w:rFonts w:eastAsia="MS Mincho"/>
        </w:rPr>
        <w:t>.</w:t>
      </w:r>
    </w:p>
    <w:p w:rsidR="006932AB" w:rsidRDefault="006932AB" w:rsidP="003E3B85">
      <w:pPr>
        <w:pStyle w:val="Textkrper"/>
        <w:rPr>
          <w:rFonts w:eastAsia="MS Mincho"/>
        </w:rPr>
      </w:pPr>
      <w:r>
        <w:rPr>
          <w:rFonts w:eastAsia="MS Mincho"/>
        </w:rPr>
        <w:t xml:space="preserve">Hier zeigt sich ein Problem der E-Mail, denn die Raum-Zeit-Stelle des Gegenübers ist oft nicht bekannt, also kann </w:t>
      </w:r>
      <w:r w:rsidR="008B315B">
        <w:rPr>
          <w:rFonts w:eastAsia="MS Mincho"/>
        </w:rPr>
        <w:t>der Nachrichteninhalt nicht angepasst werden. Für eine vorangestellte Frage nach dem Aufenthaltsort ist die E-Mail wiederum noch zu langsam, ebenso offen bleibt aus diesem Grund die zeitliche Einordnung.</w:t>
      </w:r>
    </w:p>
    <w:p w:rsidR="00DB7BA5" w:rsidRDefault="00DB7BA5" w:rsidP="003E3B85">
      <w:pPr>
        <w:pStyle w:val="berschrift5"/>
      </w:pPr>
      <w:bookmarkStart w:id="50" w:name="_Ref329618277"/>
      <w:r w:rsidRPr="00B021E7">
        <w:t>Illokutionäre Akte</w:t>
      </w:r>
      <w:bookmarkEnd w:id="50"/>
    </w:p>
    <w:p w:rsidR="008231F8" w:rsidRPr="008231F8" w:rsidRDefault="008231F8" w:rsidP="003E3B85">
      <w:pPr>
        <w:pStyle w:val="Textkrper"/>
      </w:pPr>
      <w:r>
        <w:t xml:space="preserve">Illokutionäre Akte sind </w:t>
      </w:r>
      <w:r w:rsidRPr="008231F8">
        <w:rPr>
          <w:i/>
        </w:rPr>
        <w:t>zielgerichtet; auf ein kommunikatives Ziel ausgerichtet; die Absichten des Sprechers zum Ausdruck bringend</w:t>
      </w:r>
      <w:r>
        <w:rPr>
          <w:i/>
        </w:rPr>
        <w:t xml:space="preserve">. </w:t>
      </w:r>
      <w:r>
        <w:t xml:space="preserve">Damit stellen sie innerhalb der Kommunikation den </w:t>
      </w:r>
      <w:r w:rsidR="00F66F26">
        <w:t>effizienten</w:t>
      </w:r>
      <w:r>
        <w:t xml:space="preserve"> Teil dar. Man könnte also meinen, dass </w:t>
      </w:r>
      <w:r w:rsidR="00F66F26">
        <w:t>die Produktivität der Kommunikation (im Sinn der Zielerreichung)</w:t>
      </w:r>
      <w:r w:rsidR="00601D7D">
        <w:t xml:space="preserve"> in illokutionären Akten begründet liegt. Allerdings darf dabei die Höflichkeit nicht auf der Strecke bleiben</w:t>
      </w:r>
      <w:r w:rsidR="00B8005B">
        <w:t>, was die häufige Verwendung von indirekten Sprechakten bedingt (</w:t>
      </w:r>
      <w:r w:rsidR="004F3A64">
        <w:t xml:space="preserve">vgl. </w:t>
      </w:r>
      <w:fldSimple w:instr=" REF TU_Berlin \h  \* MERGEFORMAT ">
        <w:r w:rsidR="003409AA" w:rsidRPr="00B16762">
          <w:rPr>
            <w:szCs w:val="24"/>
          </w:rPr>
          <w:t>[</w:t>
        </w:r>
        <w:r w:rsidR="003409AA" w:rsidRPr="003409AA">
          <w:rPr>
            <w:noProof/>
            <w:szCs w:val="24"/>
          </w:rPr>
          <w:t>95</w:t>
        </w:r>
        <w:r w:rsidR="003409AA" w:rsidRPr="00B16762">
          <w:rPr>
            <w:szCs w:val="24"/>
          </w:rPr>
          <w:t>]</w:t>
        </w:r>
      </w:fldSimple>
      <w:r w:rsidR="00B8005B">
        <w:t>)</w:t>
      </w:r>
      <w:r w:rsidR="00601D7D">
        <w:t xml:space="preserve">. Würde man E-Mails nur mehr </w:t>
      </w:r>
      <w:r w:rsidR="006678FF">
        <w:t xml:space="preserve">möglichst knapp also </w:t>
      </w:r>
      <w:r w:rsidR="00601D7D">
        <w:t xml:space="preserve">im Befehlston schreiben, wäre zwar das Verhältnis </w:t>
      </w:r>
      <w:r w:rsidR="006678FF">
        <w:t xml:space="preserve">transportierter </w:t>
      </w:r>
      <w:r w:rsidR="00601D7D">
        <w:t xml:space="preserve">Inhalt zu Wortumfang optimal, aber dass der Empfänger in gewünschter Weise reagiert eher unwahrscheinlich. Etwas anders </w:t>
      </w:r>
      <w:r w:rsidR="00601D7D">
        <w:lastRenderedPageBreak/>
        <w:t>stellt sich die Situation beim Militär dar. Dort besteht das gemeinsame Verständnis, dass kurze, präzise Anweisungen zielführend sind</w:t>
      </w:r>
      <w:r w:rsidR="006678FF">
        <w:t>,</w:t>
      </w:r>
      <w:r w:rsidR="00601D7D">
        <w:t xml:space="preserve"> und </w:t>
      </w:r>
      <w:r w:rsidR="00225ECB">
        <w:t>diese werden deshalb (meist) nicht negativ</w:t>
      </w:r>
      <w:r w:rsidR="00601D7D">
        <w:t xml:space="preserve"> aufgefasst.</w:t>
      </w:r>
    </w:p>
    <w:p w:rsidR="00DB7BA5" w:rsidRPr="00471B1C" w:rsidRDefault="00DB7BA5" w:rsidP="003E3B85">
      <w:pPr>
        <w:pStyle w:val="Textkrper"/>
      </w:pPr>
      <w:r w:rsidRPr="00471B1C">
        <w:t>Das Thema</w:t>
      </w:r>
      <w:r w:rsidR="0013029E" w:rsidRPr="00471B1C">
        <w:t xml:space="preserve"> der illokutionären Rolle ist</w:t>
      </w:r>
      <w:r w:rsidRPr="00471B1C">
        <w:t xml:space="preserve"> ein ganz wichtiges</w:t>
      </w:r>
      <w:r w:rsidR="0013029E" w:rsidRPr="00471B1C">
        <w:t>. Sprachwissenschaftler</w:t>
      </w:r>
      <w:r w:rsidRPr="00471B1C">
        <w:t xml:space="preserve"> Oswald Ducrot meint, mittels illokutionärer Akte </w:t>
      </w:r>
      <w:r w:rsidR="0013029E" w:rsidRPr="00471B1C">
        <w:t xml:space="preserve">eröffnen wir </w:t>
      </w:r>
      <w:r w:rsidRPr="00471B1C">
        <w:t>einen Raum d</w:t>
      </w:r>
      <w:r w:rsidR="0013029E" w:rsidRPr="00471B1C">
        <w:t>er Intersubjektivität</w:t>
      </w:r>
      <w:r w:rsidRPr="00471B1C">
        <w:t xml:space="preserve"> und d</w:t>
      </w:r>
      <w:r w:rsidR="0013029E" w:rsidRPr="00471B1C">
        <w:t>efinieren diesen auch</w:t>
      </w:r>
      <w:r w:rsidRPr="00471B1C">
        <w:t xml:space="preserve"> i</w:t>
      </w:r>
      <w:r w:rsidR="0013029E" w:rsidRPr="00471B1C">
        <w:t>mmer wieder neu</w:t>
      </w:r>
      <w:r w:rsidR="008257B5">
        <w:t xml:space="preserve"> (zit. nach </w:t>
      </w:r>
      <w:fldSimple w:instr=" REF Dr_Neundlinger \h  \* MERGEFORMAT ">
        <w:r w:rsidR="003409AA" w:rsidRPr="00B16762">
          <w:rPr>
            <w:szCs w:val="24"/>
          </w:rPr>
          <w:t>[</w:t>
        </w:r>
        <w:r w:rsidR="003409AA" w:rsidRPr="003409AA">
          <w:rPr>
            <w:noProof/>
            <w:szCs w:val="24"/>
          </w:rPr>
          <w:t>96</w:t>
        </w:r>
        <w:r w:rsidR="003409AA" w:rsidRPr="00B16762">
          <w:rPr>
            <w:szCs w:val="24"/>
          </w:rPr>
          <w:t>]</w:t>
        </w:r>
      </w:fldSimple>
      <w:r w:rsidR="008257B5">
        <w:t>)</w:t>
      </w:r>
      <w:r w:rsidRPr="00471B1C">
        <w:t>.</w:t>
      </w:r>
      <w:r w:rsidR="0013029E" w:rsidRPr="00471B1C">
        <w:t xml:space="preserve"> Zieht man das </w:t>
      </w:r>
      <w:r w:rsidRPr="00471B1C">
        <w:t xml:space="preserve">Feld sehr eng, </w:t>
      </w:r>
      <w:r w:rsidR="0013029E" w:rsidRPr="00471B1C">
        <w:t>mag das zutreffen</w:t>
      </w:r>
      <w:r w:rsidRPr="00471B1C">
        <w:t xml:space="preserve">, andererseits werden aber auch Interaktionsroutinen über eine Serie von immer wieder eingeübten illokutionären Akten hergestellt. Philosoph Jacques Derrida </w:t>
      </w:r>
      <w:r w:rsidR="0013029E" w:rsidRPr="00471B1C">
        <w:t>geht im</w:t>
      </w:r>
      <w:r w:rsidR="00173DD6">
        <w:t xml:space="preserve"> Werk „</w:t>
      </w:r>
      <w:r w:rsidRPr="00471B1C">
        <w:t>Limited Inc</w:t>
      </w:r>
      <w:r w:rsidR="00173DD6">
        <w:t>“</w:t>
      </w:r>
      <w:r w:rsidR="0013029E" w:rsidRPr="00471B1C">
        <w:t xml:space="preserve"> </w:t>
      </w:r>
      <w:r w:rsidR="00B53108">
        <w:t>(</w:t>
      </w:r>
      <w:fldSimple w:instr=" REF Derrida_Limited_1977 \h  \* MERGEFORMAT ">
        <w:r w:rsidR="003409AA" w:rsidRPr="00B16762">
          <w:rPr>
            <w:szCs w:val="24"/>
          </w:rPr>
          <w:t>[</w:t>
        </w:r>
        <w:r w:rsidR="003409AA" w:rsidRPr="003409AA">
          <w:rPr>
            <w:noProof/>
            <w:szCs w:val="24"/>
          </w:rPr>
          <w:t>39</w:t>
        </w:r>
        <w:r w:rsidR="003409AA" w:rsidRPr="00B16762">
          <w:rPr>
            <w:szCs w:val="24"/>
          </w:rPr>
          <w:t>]</w:t>
        </w:r>
      </w:fldSimple>
      <w:r w:rsidR="00B53108">
        <w:t xml:space="preserve"> zit. nach </w:t>
      </w:r>
      <w:fldSimple w:instr=" REF Dr_Neundlinger \h  \* MERGEFORMAT ">
        <w:r w:rsidR="003409AA" w:rsidRPr="00B16762">
          <w:rPr>
            <w:szCs w:val="24"/>
          </w:rPr>
          <w:t>[</w:t>
        </w:r>
        <w:r w:rsidR="003409AA" w:rsidRPr="003409AA">
          <w:rPr>
            <w:noProof/>
            <w:szCs w:val="24"/>
          </w:rPr>
          <w:t>96</w:t>
        </w:r>
        <w:r w:rsidR="003409AA" w:rsidRPr="00B16762">
          <w:rPr>
            <w:szCs w:val="24"/>
          </w:rPr>
          <w:t>]</w:t>
        </w:r>
      </w:fldSimple>
      <w:r w:rsidR="00B53108">
        <w:t>)</w:t>
      </w:r>
      <w:r w:rsidR="008257B5">
        <w:t xml:space="preserve"> </w:t>
      </w:r>
      <w:r w:rsidR="0013029E" w:rsidRPr="00471B1C">
        <w:t>sogar</w:t>
      </w:r>
      <w:r w:rsidRPr="00471B1C">
        <w:t xml:space="preserve"> davon aus, dass illokutionäre Akte </w:t>
      </w:r>
      <w:r w:rsidR="00173DD6">
        <w:t>nur</w:t>
      </w:r>
      <w:r w:rsidRPr="00471B1C">
        <w:t xml:space="preserve"> deshalb funktionieren, </w:t>
      </w:r>
      <w:r w:rsidR="00173DD6">
        <w:t>weil</w:t>
      </w:r>
      <w:r w:rsidRPr="00471B1C">
        <w:t xml:space="preserve"> sie potenziell auch Missverständnisse erzeugen können</w:t>
      </w:r>
      <w:r w:rsidR="00173DD6">
        <w:t>.</w:t>
      </w:r>
      <w:r w:rsidRPr="00471B1C">
        <w:t xml:space="preserve"> Nur we</w:t>
      </w:r>
      <w:r w:rsidR="00173DD6">
        <w:t xml:space="preserve">il sie unter unterschiedlichen </w:t>
      </w:r>
      <w:r w:rsidRPr="00471B1C">
        <w:t>situativen Bedingungen wiederholbar sind, können wir sie verstehen, und deshalb kommt es auf den Kontext an, in dem sie geäußert werden, und nicht so sehr auf die Absichten des Sprechers oder des Zuhörers.</w:t>
      </w:r>
      <w:r w:rsidR="006678FF">
        <w:t xml:space="preserve"> </w:t>
      </w:r>
      <w:fldSimple w:instr=" REF Dr_Neundlinger \h  \* MERGEFORMAT ">
        <w:r w:rsidR="003409AA" w:rsidRPr="00B16762">
          <w:rPr>
            <w:szCs w:val="24"/>
          </w:rPr>
          <w:t>[</w:t>
        </w:r>
        <w:r w:rsidR="003409AA" w:rsidRPr="003409AA">
          <w:rPr>
            <w:noProof/>
            <w:szCs w:val="24"/>
          </w:rPr>
          <w:t>96</w:t>
        </w:r>
        <w:r w:rsidR="003409AA" w:rsidRPr="00B16762">
          <w:rPr>
            <w:szCs w:val="24"/>
          </w:rPr>
          <w:t>]</w:t>
        </w:r>
      </w:fldSimple>
      <w:r w:rsidR="006932AB">
        <w:t xml:space="preserve"> </w:t>
      </w:r>
    </w:p>
    <w:p w:rsidR="00DB7BA5" w:rsidRPr="00471B1C" w:rsidRDefault="0013029E" w:rsidP="003E3B85">
      <w:pPr>
        <w:pStyle w:val="Textkrper"/>
      </w:pPr>
      <w:r w:rsidRPr="00471B1C">
        <w:t>Interessant ist das für das Thema Kommunikation per Smartphone, denn</w:t>
      </w:r>
      <w:r w:rsidR="00DB7BA5" w:rsidRPr="00471B1C">
        <w:t xml:space="preserve"> </w:t>
      </w:r>
      <w:r w:rsidRPr="00471B1C">
        <w:t>die Geräte</w:t>
      </w:r>
      <w:r w:rsidR="00DB7BA5" w:rsidRPr="00471B1C">
        <w:t xml:space="preserve"> ermöglichen einerseits eine Intensivierung und Beschleunigung der Kommunikation, andererseits stellen sie dadurch auch das gemeinsame Grounding in Frage. Sie sind also ebenfal</w:t>
      </w:r>
      <w:r w:rsidR="008257B5">
        <w:t xml:space="preserve">ls nicht reine Mittel, sondern </w:t>
      </w:r>
      <w:r w:rsidR="00DB7BA5" w:rsidRPr="008257B5">
        <w:rPr>
          <w:i/>
        </w:rPr>
        <w:t>Mittler</w:t>
      </w:r>
      <w:r w:rsidR="00DB7BA5" w:rsidRPr="00471B1C">
        <w:t xml:space="preserve"> </w:t>
      </w:r>
      <w:r w:rsidR="00B53108">
        <w:t>(</w:t>
      </w:r>
      <w:fldSimple w:instr=" REF Latour_schluessel_1996 \h  \* MERGEFORMAT ">
        <w:r w:rsidR="003409AA" w:rsidRPr="00B16762">
          <w:rPr>
            <w:szCs w:val="24"/>
          </w:rPr>
          <w:t>[</w:t>
        </w:r>
        <w:r w:rsidR="003409AA" w:rsidRPr="003409AA">
          <w:rPr>
            <w:noProof/>
            <w:szCs w:val="24"/>
          </w:rPr>
          <w:t>115</w:t>
        </w:r>
      </w:fldSimple>
      <w:r w:rsidR="008257B5">
        <w:t>:S.49]</w:t>
      </w:r>
      <w:r w:rsidR="00B53108">
        <w:t xml:space="preserve"> zit. nach </w:t>
      </w:r>
      <w:fldSimple w:instr=" REF Dr_Neundlinger \h  \* MERGEFORMAT ">
        <w:r w:rsidR="003409AA" w:rsidRPr="00B16762">
          <w:rPr>
            <w:szCs w:val="24"/>
          </w:rPr>
          <w:t>[</w:t>
        </w:r>
        <w:r w:rsidR="003409AA" w:rsidRPr="003409AA">
          <w:rPr>
            <w:noProof/>
            <w:szCs w:val="24"/>
          </w:rPr>
          <w:t>96</w:t>
        </w:r>
        <w:r w:rsidR="003409AA" w:rsidRPr="00B16762">
          <w:rPr>
            <w:szCs w:val="24"/>
          </w:rPr>
          <w:t>]</w:t>
        </w:r>
      </w:fldSimple>
      <w:r w:rsidR="00B53108">
        <w:t>)</w:t>
      </w:r>
      <w:r w:rsidR="00DB7BA5" w:rsidRPr="00471B1C">
        <w:t>, die uns dazu bringen, unsere Kommunikationsweise zu überdenken und letztlich neue Regeln zu finden (also neu definierte illokutionäre Rollen bzw. Indikatoren).</w:t>
      </w:r>
      <w:r w:rsidR="006B3A81" w:rsidRPr="00471B1C">
        <w:t xml:space="preserve"> </w:t>
      </w:r>
      <w:fldSimple w:instr=" REF Dr_Neundlinger \h  \* MERGEFORMAT ">
        <w:r w:rsidR="003409AA" w:rsidRPr="00B16762">
          <w:rPr>
            <w:szCs w:val="24"/>
          </w:rPr>
          <w:t>[</w:t>
        </w:r>
        <w:r w:rsidR="003409AA" w:rsidRPr="003409AA">
          <w:rPr>
            <w:noProof/>
            <w:szCs w:val="24"/>
          </w:rPr>
          <w:t>96</w:t>
        </w:r>
        <w:r w:rsidR="003409AA" w:rsidRPr="00B16762">
          <w:rPr>
            <w:szCs w:val="24"/>
          </w:rPr>
          <w:t>]</w:t>
        </w:r>
      </w:fldSimple>
    </w:p>
    <w:p w:rsidR="00F72C7E" w:rsidRPr="00B021E7" w:rsidRDefault="00F72C7E" w:rsidP="003E3B85">
      <w:pPr>
        <w:pStyle w:val="berschrift4"/>
        <w:rPr>
          <w:rFonts w:eastAsia="MS Mincho"/>
        </w:rPr>
      </w:pPr>
      <w:bookmarkStart w:id="51" w:name="_Ref312163420"/>
      <w:bookmarkStart w:id="52" w:name="_Ref312163455"/>
      <w:bookmarkStart w:id="53" w:name="_Ref318640761"/>
      <w:bookmarkStart w:id="54" w:name="_Ref318640774"/>
      <w:bookmarkStart w:id="55" w:name="_Ref319153964"/>
      <w:r>
        <w:rPr>
          <w:rFonts w:eastAsia="MS Mincho"/>
        </w:rPr>
        <w:t xml:space="preserve">Entstehung </w:t>
      </w:r>
      <w:r w:rsidRPr="00B021E7">
        <w:rPr>
          <w:rFonts w:eastAsia="MS Mincho"/>
        </w:rPr>
        <w:t>neue</w:t>
      </w:r>
      <w:r>
        <w:rPr>
          <w:rFonts w:eastAsia="MS Mincho"/>
        </w:rPr>
        <w:t>r</w:t>
      </w:r>
      <w:r w:rsidRPr="00B021E7">
        <w:rPr>
          <w:rFonts w:eastAsia="MS Mincho"/>
        </w:rPr>
        <w:t xml:space="preserve"> Regeln</w:t>
      </w:r>
      <w:bookmarkEnd w:id="51"/>
      <w:bookmarkEnd w:id="52"/>
      <w:r>
        <w:rPr>
          <w:rFonts w:eastAsia="MS Mincho"/>
        </w:rPr>
        <w:t xml:space="preserve"> und gesellschaftlicher Normen</w:t>
      </w:r>
      <w:bookmarkEnd w:id="53"/>
      <w:bookmarkEnd w:id="54"/>
    </w:p>
    <w:p w:rsidR="00F72C7E" w:rsidRDefault="00F72C7E" w:rsidP="003E3B85">
      <w:pPr>
        <w:pStyle w:val="Textkrper"/>
        <w:rPr>
          <w:rFonts w:eastAsia="MS Mincho"/>
        </w:rPr>
      </w:pPr>
      <w:r>
        <w:rPr>
          <w:rFonts w:eastAsia="MS Mincho"/>
        </w:rPr>
        <w:t>Mit dem eben gewonnenen Hintergrundwissen möchte ich etwas allgemeiner auf die Bedeutung von Regeln und Normen eingehen, Sie spielen sowohl beim Grounding als auch bei illokutionären Akten eine wichtige Rolle. Denn Normen erleichtern das Finden einer gemeinsamen Verständnisses, weil durch sie ein Teil, die Basis, bereits vorgegeben ist. Bei Veränderungen in der Kommunikation durch (technischen) Fortschritt fehlen zu Beginn diese Regeln. Sie müssen erst langsam entstehen, wachsen und sich bewähren. Einige werden niedergeschrieben, andere mündlich tradiert. Das größte Problem besteht in der Anfangsphase, in der noch wenige Normen vorhanden, verbreitet und akzeptiert sind. Da diesen Prozessen aber eine große Dynamik innewohnt, benötigt man Übung und Erfahrung, um anschließend mit dem nötigen Fingerspitzengefühl vorzugehen.</w:t>
      </w:r>
    </w:p>
    <w:p w:rsidR="00F72C7E" w:rsidRPr="004F3A64" w:rsidRDefault="00F72C7E" w:rsidP="003E3B85">
      <w:pPr>
        <w:pStyle w:val="Textkrper"/>
        <w:rPr>
          <w:rFonts w:eastAsia="MS Mincho"/>
        </w:rPr>
      </w:pPr>
      <w:r>
        <w:rPr>
          <w:rFonts w:eastAsia="MS Mincho"/>
        </w:rPr>
        <w:lastRenderedPageBreak/>
        <w:t>Normen und Regeln müssen aber nicht zwangsläufig neu entstehen. Sie können sich dem technischen Fortschritt auch durch Veränderung anpassen. So wird etwa die Norm der Pünktlichkeit in bestimmten Kontexten in der Form relativiert bzw. ergänzt, dass man per Mobiltelefon erreichbar sein sollte</w:t>
      </w:r>
      <w:r w:rsidRPr="00674D17">
        <w:t xml:space="preserve"> </w:t>
      </w:r>
      <w:fldSimple w:instr=" REF Burkart_Handymania \h  \* MERGEFORMAT ">
        <w:r w:rsidR="003409AA" w:rsidRPr="00B16762">
          <w:rPr>
            <w:szCs w:val="24"/>
          </w:rPr>
          <w:t>[</w:t>
        </w:r>
        <w:r w:rsidR="003409AA" w:rsidRPr="003409AA">
          <w:rPr>
            <w:szCs w:val="24"/>
          </w:rPr>
          <w:t>30</w:t>
        </w:r>
      </w:fldSimple>
      <w:r w:rsidRPr="00674D17">
        <w:rPr>
          <w:rFonts w:eastAsia="MS Mincho"/>
        </w:rPr>
        <w:t>:S.54].</w:t>
      </w:r>
    </w:p>
    <w:p w:rsidR="00F72C7E" w:rsidRDefault="00F72C7E" w:rsidP="003E3B85">
      <w:pPr>
        <w:pStyle w:val="Textkrper"/>
        <w:rPr>
          <w:rFonts w:eastAsia="MS Mincho"/>
        </w:rPr>
      </w:pPr>
      <w:r>
        <w:rPr>
          <w:rFonts w:eastAsia="MS Mincho"/>
        </w:rPr>
        <w:t>Während in der Einführungsphase neuer Produkte manchmal feste Vorschriften notwendig sind, werden diese in dem Moment obsolet, in dem sie ins „Allgemeinwissen“ übergegangen und akzeptiert sind. Ein Beispiel dafür wäre der längst nicht mehr notwendige Hinweis auf ein Spuckverbot in U-Bahn-Zügen.</w:t>
      </w:r>
    </w:p>
    <w:p w:rsidR="00F72C7E" w:rsidRDefault="00F72C7E" w:rsidP="003E3B85">
      <w:pPr>
        <w:pStyle w:val="Textkrper"/>
        <w:rPr>
          <w:rFonts w:eastAsia="MS Mincho"/>
        </w:rPr>
      </w:pPr>
      <w:r>
        <w:rPr>
          <w:rFonts w:eastAsia="MS Mincho"/>
        </w:rPr>
        <w:t xml:space="preserve">Folgender Artikel, der unter dem Titel </w:t>
      </w:r>
      <w:r w:rsidRPr="00473444">
        <w:rPr>
          <w:rFonts w:eastAsia="MS Mincho"/>
          <w:i/>
        </w:rPr>
        <w:t>Am Smartphone fingern: Schlechtes Benehmen 3.0</w:t>
      </w:r>
      <w:r>
        <w:rPr>
          <w:rFonts w:eastAsia="MS Mincho"/>
        </w:rPr>
        <w:t xml:space="preserve"> in der österreichischen Tageszeitung Der Standard erschien, beschreibt aktuelle Probleme im praktischen Umgang mit dem Smartphone auf ironische Weise und liefert dabei einige Beispiele:</w:t>
      </w:r>
    </w:p>
    <w:p w:rsidR="00F72C7E" w:rsidRPr="0020634C" w:rsidRDefault="00F72C7E" w:rsidP="003E3B85">
      <w:pPr>
        <w:pStyle w:val="Zitate"/>
        <w:rPr>
          <w:rFonts w:eastAsia="MS Mincho"/>
        </w:rPr>
      </w:pPr>
      <w:r w:rsidRPr="0020634C">
        <w:rPr>
          <w:rFonts w:eastAsia="MS Mincho"/>
        </w:rPr>
        <w:t>Ist es eine Frage der Generationenkluft oder bloß eine des Benehmens, wenn es als Affront empfunden wird, dass Gesprächsteilnehmer während der Diskussion an ihrem Smartphone fingern, ihre Pinnwände, Accounts und Chatrooms checken und statt in die Augen der Gesprächspartner aufs Display schauen?</w:t>
      </w:r>
    </w:p>
    <w:p w:rsidR="00F72C7E" w:rsidRPr="0020634C" w:rsidRDefault="00F72C7E" w:rsidP="003E3B85">
      <w:pPr>
        <w:pStyle w:val="Zitate"/>
        <w:rPr>
          <w:rFonts w:eastAsia="MS Mincho"/>
        </w:rPr>
      </w:pPr>
      <w:r w:rsidRPr="0020634C">
        <w:rPr>
          <w:rFonts w:eastAsia="MS Mincho"/>
        </w:rPr>
        <w:t>Dass bei Tisch die Mobilen nicht klingeln, tröten oder pfeifen sollen, hat sich mittlerweile herumgesprochen. Dass Aufmerksamkeit im Gespräch eine Haltung des Respekts ist, scheint aber zum Geheimwissen kleiner Zirkel verkommen zu sein und ist offenbar in der Führungskräfteschulung auch kein Thema.</w:t>
      </w:r>
    </w:p>
    <w:p w:rsidR="00F72C7E" w:rsidRPr="008255B1" w:rsidRDefault="00F72C7E" w:rsidP="003E3B85">
      <w:pPr>
        <w:pStyle w:val="Zitate"/>
        <w:rPr>
          <w:rFonts w:eastAsia="MS Mincho"/>
          <w:i w:val="0"/>
        </w:rPr>
      </w:pPr>
      <w:r w:rsidRPr="0020634C">
        <w:rPr>
          <w:rFonts w:eastAsia="MS Mincho"/>
        </w:rPr>
        <w:t>Das, obwohl die Fähigkeit, hingewandt zuzuhören, mehr als nur oberflächlich gutes Benehmen ist, nämlich eine ganz zentrale Eigenschaft für erfolgreiche Führung. Und der Blick aufs Handy statt in die Augen der Mitarbeiter signalisiert: Du interessierst mich nicht.</w:t>
      </w:r>
      <w:r>
        <w:rPr>
          <w:rFonts w:eastAsia="MS Mincho"/>
        </w:rPr>
        <w:t xml:space="preserve"> </w:t>
      </w:r>
      <w:fldSimple w:instr=" REF Smartphone_Fingern \h  \* MERGEFORMAT ">
        <w:r w:rsidR="003409AA" w:rsidRPr="003409AA">
          <w:rPr>
            <w:i w:val="0"/>
            <w:szCs w:val="24"/>
          </w:rPr>
          <w:t>[15</w:t>
        </w:r>
      </w:fldSimple>
      <w:r>
        <w:rPr>
          <w:i w:val="0"/>
        </w:rPr>
        <w:t>:S.K1]</w:t>
      </w:r>
    </w:p>
    <w:p w:rsidR="00F72C7E" w:rsidRDefault="00F72C7E" w:rsidP="003E3B85">
      <w:pPr>
        <w:pStyle w:val="Textkrper"/>
        <w:rPr>
          <w:rFonts w:eastAsia="MS Mincho"/>
        </w:rPr>
      </w:pPr>
      <w:r>
        <w:rPr>
          <w:rFonts w:eastAsia="MS Mincho"/>
        </w:rPr>
        <w:t>Im Artikel wird deutlich, dass die alte Norm von „Aufmerksamkeit in einem Gespräch“ durch das Smartphone angegriffen wird</w:t>
      </w:r>
      <w:r>
        <w:rPr>
          <w:rStyle w:val="Funotenzeichen"/>
          <w:rFonts w:eastAsia="MS Mincho"/>
        </w:rPr>
        <w:footnoteReference w:id="15"/>
      </w:r>
      <w:r>
        <w:rPr>
          <w:rFonts w:eastAsia="MS Mincho"/>
        </w:rPr>
        <w:t xml:space="preserve">. Weil das Verhalten des „Smartphone fingerns“ nicht generell als schlecht beurteilt wird (zumindest von den Nutzern), und noch keine spezifisch </w:t>
      </w:r>
      <w:r>
        <w:rPr>
          <w:rFonts w:eastAsia="MS Mincho"/>
        </w:rPr>
        <w:lastRenderedPageBreak/>
        <w:t>angepasste Verhaltensnorm existiert bzw. allgemein anerkannt ist, kommt es zu einem Konflikt. Es muss wie im von der Autorin erwähnten Fall des „Handy-Klingelns bei Tisch“ erst das Problem und die Notwendigkeit einer entsprechenden Norm erkannt werden, bevor sich diese durchsetzen und „herumsprechen“ kann. Dabei wird eine weitere Schwierigkeit erwähnt: Normen können sich je nach Generation und Kulturkreis unterscheiden, im Umgang damit muss gerade in internationalen Unternehmen wieder auf das Fingerspitzengefühl vertraut werden.</w:t>
      </w:r>
    </w:p>
    <w:p w:rsidR="00FD5935" w:rsidRPr="00B021E7" w:rsidRDefault="00FD5935" w:rsidP="003E3B85">
      <w:pPr>
        <w:pStyle w:val="berschrift3"/>
        <w:rPr>
          <w:rFonts w:eastAsia="MS Mincho"/>
        </w:rPr>
      </w:pPr>
      <w:bookmarkStart w:id="56" w:name="_Toc331202711"/>
      <w:r w:rsidRPr="00B021E7">
        <w:rPr>
          <w:rFonts w:eastAsia="MS Mincho"/>
        </w:rPr>
        <w:t>Qualität in der Kommunikation</w:t>
      </w:r>
      <w:bookmarkEnd w:id="55"/>
      <w:bookmarkEnd w:id="56"/>
    </w:p>
    <w:p w:rsidR="00D152F3" w:rsidRDefault="008B315B" w:rsidP="003E3B85">
      <w:pPr>
        <w:pStyle w:val="Textkrper"/>
        <w:rPr>
          <w:rFonts w:eastAsia="MS Mincho"/>
        </w:rPr>
      </w:pPr>
      <w:r>
        <w:rPr>
          <w:rFonts w:eastAsia="MS Mincho"/>
        </w:rPr>
        <w:t xml:space="preserve">Nachdem nun einige medien- und kommunikationstheoretische Grundlagen geklärt wurden, gehen wir einen Schritt weiter. Wie einleitend erwähnt zeigen sich die Auswirkungen des Smartphones auf die Kommunikation und den Menschen auf mehreren Ebenen. </w:t>
      </w:r>
      <w:r w:rsidR="00D152F3">
        <w:rPr>
          <w:rFonts w:eastAsia="MS Mincho"/>
        </w:rPr>
        <w:t>Im Sinne einer ganzheitlichen Betrachtung der Qualität, stehen die folgenden Themenbereiche in engem Zusammenhang mit der Qualität der Kommunikation.</w:t>
      </w:r>
    </w:p>
    <w:p w:rsidR="00FD5935" w:rsidRPr="00B021E7" w:rsidRDefault="00D152F3" w:rsidP="003E3B85">
      <w:pPr>
        <w:pStyle w:val="Textkrper"/>
        <w:rPr>
          <w:rFonts w:eastAsia="MS Mincho"/>
        </w:rPr>
      </w:pPr>
      <w:r>
        <w:rPr>
          <w:rFonts w:eastAsia="MS Mincho"/>
        </w:rPr>
        <w:t xml:space="preserve">Bevor man optimierend ansetzen kann, muss </w:t>
      </w:r>
      <w:r w:rsidR="00FE2D51">
        <w:rPr>
          <w:rFonts w:eastAsia="MS Mincho"/>
        </w:rPr>
        <w:t>d</w:t>
      </w:r>
      <w:r>
        <w:rPr>
          <w:rFonts w:eastAsia="MS Mincho"/>
        </w:rPr>
        <w:t>i</w:t>
      </w:r>
      <w:r w:rsidR="00FE2D51">
        <w:rPr>
          <w:rFonts w:eastAsia="MS Mincho"/>
        </w:rPr>
        <w:t>e Frage „Was ist Qualität in der Kommunikation?“</w:t>
      </w:r>
      <w:r>
        <w:rPr>
          <w:rFonts w:eastAsia="MS Mincho"/>
        </w:rPr>
        <w:t xml:space="preserve"> geklärt werden. Dazu </w:t>
      </w:r>
      <w:r w:rsidR="00FE2D51">
        <w:rPr>
          <w:rFonts w:eastAsia="MS Mincho"/>
        </w:rPr>
        <w:t>bedarf es zunächst einer Definition von Qualität.</w:t>
      </w:r>
      <w:r w:rsidR="004C0535">
        <w:rPr>
          <w:rFonts w:eastAsia="MS Mincho"/>
        </w:rPr>
        <w:t xml:space="preserve"> Brunner liefert uns</w:t>
      </w:r>
      <w:r w:rsidR="00132FEA">
        <w:rPr>
          <w:rFonts w:eastAsia="MS Mincho"/>
        </w:rPr>
        <w:t xml:space="preserve"> in seinem Standardwerk zum Qualitätsmanagement</w:t>
      </w:r>
      <w:r w:rsidR="004C0535">
        <w:rPr>
          <w:rFonts w:eastAsia="MS Mincho"/>
        </w:rPr>
        <w:t xml:space="preserve"> </w:t>
      </w:r>
      <w:fldSimple w:instr=" REF Brunner_QM \h  \* MERGEFORMAT ">
        <w:r w:rsidR="003409AA" w:rsidRPr="00B16762">
          <w:rPr>
            <w:szCs w:val="24"/>
          </w:rPr>
          <w:t>[</w:t>
        </w:r>
        <w:r w:rsidR="003409AA" w:rsidRPr="003409AA">
          <w:rPr>
            <w:noProof/>
            <w:szCs w:val="24"/>
          </w:rPr>
          <w:t>27</w:t>
        </w:r>
      </w:fldSimple>
      <w:r w:rsidR="00132FEA">
        <w:rPr>
          <w:rFonts w:eastAsia="MS Mincho"/>
        </w:rPr>
        <w:t xml:space="preserve">] </w:t>
      </w:r>
      <w:r w:rsidR="004C0535">
        <w:rPr>
          <w:rFonts w:eastAsia="MS Mincho"/>
        </w:rPr>
        <w:t>folgende treffende Antwort:</w:t>
      </w:r>
    </w:p>
    <w:p w:rsidR="00FD5935" w:rsidRPr="00B021E7" w:rsidRDefault="00FD5935" w:rsidP="003E3B85">
      <w:pPr>
        <w:pStyle w:val="Zitate"/>
        <w:rPr>
          <w:rFonts w:eastAsia="MS Mincho"/>
          <w:noProof w:val="0"/>
          <w:lang w:val="de-AT"/>
        </w:rPr>
      </w:pPr>
      <w:r w:rsidRPr="00B021E7">
        <w:rPr>
          <w:rFonts w:eastAsia="MS Mincho"/>
          <w:noProof w:val="0"/>
          <w:lang w:val="de-AT"/>
        </w:rPr>
        <w:t>Qualität bedeutet die Erfüllung von Anforderungen und Erwartungen gegenüber allen Interessenspartnern eines Unternehmens</w:t>
      </w:r>
      <w:r w:rsidR="00FE2D51">
        <w:rPr>
          <w:rFonts w:eastAsia="MS Mincho"/>
          <w:noProof w:val="0"/>
          <w:lang w:val="de-AT"/>
        </w:rPr>
        <w:t>.</w:t>
      </w:r>
      <w:r w:rsidR="004C0535">
        <w:rPr>
          <w:rFonts w:eastAsia="MS Mincho"/>
          <w:noProof w:val="0"/>
          <w:lang w:val="de-AT"/>
        </w:rPr>
        <w:t xml:space="preserve"> </w:t>
      </w:r>
      <w:fldSimple w:instr=" REF Brunner_QM \h  \* MERGEFORMAT ">
        <w:r w:rsidR="003409AA" w:rsidRPr="003409AA">
          <w:rPr>
            <w:i w:val="0"/>
            <w:szCs w:val="24"/>
            <w:lang w:val="de-AT"/>
          </w:rPr>
          <w:t>[27</w:t>
        </w:r>
      </w:fldSimple>
      <w:r w:rsidR="00FE2D51" w:rsidRPr="00FE2D51">
        <w:rPr>
          <w:rFonts w:eastAsia="MS Mincho"/>
          <w:i w:val="0"/>
          <w:noProof w:val="0"/>
          <w:lang w:val="de-AT"/>
        </w:rPr>
        <w:t>:S.1]</w:t>
      </w:r>
    </w:p>
    <w:p w:rsidR="004C0535" w:rsidRDefault="00CB7BD0" w:rsidP="003E3B85">
      <w:pPr>
        <w:pStyle w:val="Textkrper"/>
        <w:rPr>
          <w:rFonts w:eastAsia="MS Mincho"/>
        </w:rPr>
      </w:pPr>
      <w:r>
        <w:rPr>
          <w:rFonts w:eastAsia="MS Mincho"/>
        </w:rPr>
        <w:t>Diese</w:t>
      </w:r>
      <w:r w:rsidR="004C0535">
        <w:rPr>
          <w:rFonts w:eastAsia="MS Mincho"/>
        </w:rPr>
        <w:t xml:space="preserve"> Aussage lässt sich direkt auf die Qualität in der Kommunikation übertragen. Es bleibt </w:t>
      </w:r>
      <w:r w:rsidR="00F81979">
        <w:rPr>
          <w:rFonts w:eastAsia="MS Mincho"/>
        </w:rPr>
        <w:t>„</w:t>
      </w:r>
      <w:r w:rsidR="004C0535" w:rsidRPr="00F81979">
        <w:rPr>
          <w:rFonts w:eastAsia="MS Mincho"/>
        </w:rPr>
        <w:t>lediglich</w:t>
      </w:r>
      <w:r w:rsidR="00F81979">
        <w:rPr>
          <w:rFonts w:eastAsia="MS Mincho"/>
        </w:rPr>
        <w:t>“</w:t>
      </w:r>
      <w:r w:rsidR="004C0535" w:rsidRPr="00F81979">
        <w:rPr>
          <w:rFonts w:eastAsia="MS Mincho"/>
        </w:rPr>
        <w:t xml:space="preserve"> zu klären, was die Anforderungen und Erwartungen der Kommunikanten sind. </w:t>
      </w:r>
      <w:r w:rsidR="00B525F7">
        <w:rPr>
          <w:rFonts w:eastAsia="MS Mincho"/>
        </w:rPr>
        <w:t xml:space="preserve">Ein Entwurf eines solchen Katalogs folgt am Ende des Kapitels. </w:t>
      </w:r>
      <w:r w:rsidR="004C0535" w:rsidRPr="00F81979">
        <w:rPr>
          <w:rFonts w:eastAsia="MS Mincho"/>
        </w:rPr>
        <w:t>Diese</w:t>
      </w:r>
      <w:r w:rsidR="00B525F7">
        <w:rPr>
          <w:rFonts w:eastAsia="MS Mincho"/>
        </w:rPr>
        <w:t>r beruht auf</w:t>
      </w:r>
      <w:r w:rsidR="004C0535">
        <w:rPr>
          <w:rFonts w:eastAsia="MS Mincho"/>
        </w:rPr>
        <w:t xml:space="preserve"> Literatur</w:t>
      </w:r>
      <w:r w:rsidR="00B525F7">
        <w:rPr>
          <w:rFonts w:eastAsia="MS Mincho"/>
        </w:rPr>
        <w:t>,</w:t>
      </w:r>
      <w:r w:rsidR="00196475">
        <w:rPr>
          <w:rFonts w:eastAsia="MS Mincho"/>
        </w:rPr>
        <w:t xml:space="preserve"> Studie</w:t>
      </w:r>
      <w:r w:rsidR="00B525F7">
        <w:rPr>
          <w:rFonts w:eastAsia="MS Mincho"/>
        </w:rPr>
        <w:t xml:space="preserve"> und persönlicher Einschätzung</w:t>
      </w:r>
      <w:r w:rsidR="004C0535">
        <w:rPr>
          <w:rFonts w:eastAsia="MS Mincho"/>
        </w:rPr>
        <w:t>. Natürlich kann eine solche Liste nie vollständig sein, all</w:t>
      </w:r>
      <w:r w:rsidR="00225ECB">
        <w:rPr>
          <w:rFonts w:eastAsia="MS Mincho"/>
        </w:rPr>
        <w:t>ein deshalb, weil</w:t>
      </w:r>
      <w:r w:rsidR="004C0535">
        <w:rPr>
          <w:rFonts w:eastAsia="MS Mincho"/>
        </w:rPr>
        <w:t xml:space="preserve"> </w:t>
      </w:r>
      <w:r w:rsidR="001D7140">
        <w:rPr>
          <w:rFonts w:eastAsia="MS Mincho"/>
        </w:rPr>
        <w:t>sich einerseits nach Art der</w:t>
      </w:r>
      <w:r w:rsidR="00494FFC">
        <w:rPr>
          <w:rFonts w:eastAsia="MS Mincho"/>
        </w:rPr>
        <w:t xml:space="preserve"> einzelnen Stakeholder </w:t>
      </w:r>
      <w:r w:rsidR="001D7140">
        <w:rPr>
          <w:rFonts w:eastAsia="MS Mincho"/>
        </w:rPr>
        <w:t>verschiedene Interessen ergeben u</w:t>
      </w:r>
      <w:r w:rsidR="00494FFC">
        <w:rPr>
          <w:rFonts w:eastAsia="MS Mincho"/>
        </w:rPr>
        <w:t xml:space="preserve">nd </w:t>
      </w:r>
      <w:r w:rsidR="001D7140">
        <w:rPr>
          <w:rFonts w:eastAsia="MS Mincho"/>
        </w:rPr>
        <w:t>andererseits</w:t>
      </w:r>
      <w:r w:rsidR="00494FFC">
        <w:rPr>
          <w:rFonts w:eastAsia="MS Mincho"/>
        </w:rPr>
        <w:t xml:space="preserve"> </w:t>
      </w:r>
      <w:r w:rsidR="004C0535">
        <w:rPr>
          <w:rFonts w:eastAsia="MS Mincho"/>
        </w:rPr>
        <w:t>individuell</w:t>
      </w:r>
      <w:r w:rsidR="001D7140">
        <w:rPr>
          <w:rFonts w:eastAsia="MS Mincho"/>
        </w:rPr>
        <w:t>e Unterschiede</w:t>
      </w:r>
      <w:r w:rsidR="004C0535">
        <w:rPr>
          <w:rFonts w:eastAsia="MS Mincho"/>
        </w:rPr>
        <w:t xml:space="preserve"> </w:t>
      </w:r>
      <w:r w:rsidR="001D7140">
        <w:rPr>
          <w:rFonts w:eastAsia="MS Mincho"/>
        </w:rPr>
        <w:t>bestimmend sind</w:t>
      </w:r>
      <w:r w:rsidR="004C0535">
        <w:rPr>
          <w:rFonts w:eastAsia="MS Mincho"/>
        </w:rPr>
        <w:t>.</w:t>
      </w:r>
    </w:p>
    <w:p w:rsidR="00C835C0" w:rsidRDefault="00196475" w:rsidP="003E3B85">
      <w:pPr>
        <w:pStyle w:val="Textkrper"/>
        <w:rPr>
          <w:rFonts w:eastAsia="MS Mincho"/>
        </w:rPr>
      </w:pPr>
      <w:r>
        <w:rPr>
          <w:rFonts w:eastAsia="MS Mincho"/>
        </w:rPr>
        <w:t>Man kann Qualität im Gedanken an Kommunikation als Signalübertragung auch einfach als effiziente störungsfreie Übertragung sehen. Die Anforderungen und Erwartungen</w:t>
      </w:r>
      <w:r w:rsidR="00C835C0">
        <w:rPr>
          <w:rFonts w:eastAsia="MS Mincho"/>
        </w:rPr>
        <w:t xml:space="preserve"> bilden ab, was dazu notwendig ist.</w:t>
      </w:r>
    </w:p>
    <w:p w:rsidR="00FD5935" w:rsidRDefault="00F81979" w:rsidP="003E3B85">
      <w:pPr>
        <w:pStyle w:val="Textkrper"/>
        <w:rPr>
          <w:rFonts w:eastAsia="MS Mincho"/>
        </w:rPr>
      </w:pPr>
      <w:r>
        <w:rPr>
          <w:rFonts w:eastAsia="MS Mincho"/>
        </w:rPr>
        <w:lastRenderedPageBreak/>
        <w:t xml:space="preserve">Einen weiteren Input, was </w:t>
      </w:r>
      <w:r w:rsidR="00FD5935" w:rsidRPr="00B021E7">
        <w:rPr>
          <w:rFonts w:eastAsia="MS Mincho"/>
        </w:rPr>
        <w:t xml:space="preserve">Qualität </w:t>
      </w:r>
      <w:r>
        <w:rPr>
          <w:rFonts w:eastAsia="MS Mincho"/>
        </w:rPr>
        <w:t>in der Kommunikation bedeuten könnte</w:t>
      </w:r>
      <w:r w:rsidR="00DF2C6A">
        <w:rPr>
          <w:rFonts w:eastAsia="MS Mincho"/>
        </w:rPr>
        <w:t>,</w:t>
      </w:r>
      <w:r>
        <w:rPr>
          <w:rFonts w:eastAsia="MS Mincho"/>
        </w:rPr>
        <w:t xml:space="preserve"> liefert</w:t>
      </w:r>
      <w:r w:rsidR="00FD5935" w:rsidRPr="00B021E7">
        <w:rPr>
          <w:rFonts w:eastAsia="MS Mincho"/>
        </w:rPr>
        <w:t xml:space="preserve"> Grice</w:t>
      </w:r>
      <w:r>
        <w:rPr>
          <w:rFonts w:eastAsia="MS Mincho"/>
        </w:rPr>
        <w:t xml:space="preserve"> mit seinen</w:t>
      </w:r>
      <w:r w:rsidR="00FD5935" w:rsidRPr="00B021E7">
        <w:rPr>
          <w:rFonts w:eastAsia="MS Mincho"/>
        </w:rPr>
        <w:t xml:space="preserve"> Konvers</w:t>
      </w:r>
      <w:r>
        <w:rPr>
          <w:rFonts w:eastAsia="MS Mincho"/>
        </w:rPr>
        <w:t>a</w:t>
      </w:r>
      <w:r w:rsidR="00FD5935" w:rsidRPr="00B021E7">
        <w:rPr>
          <w:rFonts w:eastAsia="MS Mincho"/>
        </w:rPr>
        <w:t>tionsmaximen</w:t>
      </w:r>
      <w:r w:rsidR="00DF2C6A">
        <w:rPr>
          <w:rFonts w:eastAsia="MS Mincho"/>
        </w:rPr>
        <w:t xml:space="preserve"> </w:t>
      </w:r>
      <w:fldSimple w:instr=" REF Grice_TU_Berlin \h  \* MERGEFORMAT ">
        <w:r w:rsidR="003409AA" w:rsidRPr="00B16762">
          <w:rPr>
            <w:szCs w:val="24"/>
          </w:rPr>
          <w:t>[</w:t>
        </w:r>
        <w:r w:rsidR="003409AA" w:rsidRPr="003409AA">
          <w:rPr>
            <w:noProof/>
            <w:szCs w:val="24"/>
          </w:rPr>
          <w:t>79</w:t>
        </w:r>
        <w:r w:rsidR="003409AA" w:rsidRPr="00B16762">
          <w:rPr>
            <w:szCs w:val="24"/>
          </w:rPr>
          <w:t>]</w:t>
        </w:r>
      </w:fldSimple>
      <w:r>
        <w:rPr>
          <w:rFonts w:eastAsia="MS Mincho"/>
        </w:rPr>
        <w:t>. Darin heißt es</w:t>
      </w:r>
      <w:r w:rsidR="001D7140">
        <w:rPr>
          <w:rFonts w:eastAsia="MS Mincho"/>
        </w:rPr>
        <w:t xml:space="preserve"> zunächst</w:t>
      </w:r>
      <w:r w:rsidR="00FD5935" w:rsidRPr="00B021E7">
        <w:rPr>
          <w:rFonts w:eastAsia="MS Mincho"/>
        </w:rPr>
        <w:t>:</w:t>
      </w:r>
    </w:p>
    <w:p w:rsidR="00D152F3" w:rsidRDefault="00F81979" w:rsidP="003E3B85">
      <w:pPr>
        <w:pStyle w:val="Textkrper"/>
        <w:rPr>
          <w:rFonts w:eastAsia="MS Mincho"/>
        </w:rPr>
      </w:pPr>
      <w:r w:rsidRPr="00F81979">
        <w:rPr>
          <w:rFonts w:eastAsia="MS Mincho"/>
          <w:i/>
        </w:rPr>
        <w:t>Gestalte deinen Gesprächsbeitrag so, dass er dem anerkannten Zweck dient, den du gerade zusammen mit deinen Kommunikationspartnern verfolgst.</w:t>
      </w:r>
      <w:r>
        <w:rPr>
          <w:rFonts w:eastAsia="MS Mincho"/>
          <w:i/>
        </w:rPr>
        <w:t xml:space="preserve"> </w:t>
      </w:r>
      <w:r w:rsidR="00414517" w:rsidRPr="00665339">
        <w:rPr>
          <w:rFonts w:eastAsia="MS Mincho"/>
        </w:rPr>
        <w:t>(</w:t>
      </w:r>
      <w:r w:rsidR="00414517">
        <w:rPr>
          <w:rFonts w:eastAsia="MS Mincho"/>
        </w:rPr>
        <w:t>Anmerkung: hier erkennen wir die Bedeutung des</w:t>
      </w:r>
      <w:r w:rsidRPr="00F81979">
        <w:rPr>
          <w:rFonts w:eastAsia="MS Mincho"/>
        </w:rPr>
        <w:t xml:space="preserve"> Grounding</w:t>
      </w:r>
      <w:r>
        <w:rPr>
          <w:rFonts w:eastAsia="MS Mincho"/>
        </w:rPr>
        <w:t xml:space="preserve">, </w:t>
      </w:r>
      <w:r w:rsidR="00414517">
        <w:rPr>
          <w:rFonts w:eastAsia="MS Mincho"/>
        </w:rPr>
        <w:t xml:space="preserve">vgl. </w:t>
      </w:r>
      <w:r>
        <w:rPr>
          <w:rFonts w:eastAsia="MS Mincho"/>
        </w:rPr>
        <w:t>S.</w:t>
      </w:r>
      <w:r w:rsidR="003C3A69">
        <w:rPr>
          <w:rFonts w:eastAsia="MS Mincho"/>
        </w:rPr>
        <w:fldChar w:fldCharType="begin"/>
      </w:r>
      <w:r>
        <w:rPr>
          <w:rFonts w:eastAsia="MS Mincho"/>
        </w:rPr>
        <w:instrText xml:space="preserve"> PAGEREF _Ref315370610 \h </w:instrText>
      </w:r>
      <w:r w:rsidR="003C3A69">
        <w:rPr>
          <w:rFonts w:eastAsia="MS Mincho"/>
        </w:rPr>
      </w:r>
      <w:r w:rsidR="003C3A69">
        <w:rPr>
          <w:rFonts w:eastAsia="MS Mincho"/>
        </w:rPr>
        <w:fldChar w:fldCharType="separate"/>
      </w:r>
      <w:r w:rsidR="003409AA">
        <w:rPr>
          <w:rFonts w:eastAsia="MS Mincho"/>
          <w:noProof/>
        </w:rPr>
        <w:t>18</w:t>
      </w:r>
      <w:r w:rsidR="003C3A69">
        <w:rPr>
          <w:rFonts w:eastAsia="MS Mincho"/>
        </w:rPr>
        <w:fldChar w:fldCharType="end"/>
      </w:r>
      <w:r w:rsidR="00414517">
        <w:rPr>
          <w:rFonts w:eastAsia="MS Mincho"/>
        </w:rPr>
        <w:t xml:space="preserve">, denn ohne Übereinstimmung bezüglich des </w:t>
      </w:r>
      <w:r w:rsidR="00414517" w:rsidRPr="00414517">
        <w:rPr>
          <w:rFonts w:eastAsia="MS Mincho"/>
          <w:i/>
        </w:rPr>
        <w:t>anerkannten Zwecks</w:t>
      </w:r>
      <w:r w:rsidR="00414517">
        <w:rPr>
          <w:rFonts w:eastAsia="MS Mincho"/>
          <w:i/>
        </w:rPr>
        <w:t xml:space="preserve"> </w:t>
      </w:r>
      <w:r w:rsidR="00414517">
        <w:rPr>
          <w:rFonts w:eastAsia="MS Mincho"/>
        </w:rPr>
        <w:t xml:space="preserve">ist es schwer möglich diese Bedingung zu erfüllen. Zu beachten ist auch der Unterschied, dass Grice hier von einem gemeinsamen Zweck spricht, während zum Beispiel </w:t>
      </w:r>
      <w:r w:rsidR="007A7CF0">
        <w:rPr>
          <w:rFonts w:eastAsia="MS Mincho"/>
        </w:rPr>
        <w:t xml:space="preserve">bei der </w:t>
      </w:r>
      <w:r w:rsidR="007A7CF0" w:rsidRPr="00094A00">
        <w:rPr>
          <w:rFonts w:eastAsia="MS Mincho"/>
        </w:rPr>
        <w:t xml:space="preserve">Theorie der </w:t>
      </w:r>
      <w:r w:rsidR="007A7CF0" w:rsidRPr="007A7CF0">
        <w:rPr>
          <w:rFonts w:eastAsia="MS Mincho"/>
        </w:rPr>
        <w:t>Interaktionskontrolle durch Medienwahl</w:t>
      </w:r>
      <w:r w:rsidR="007A7CF0">
        <w:rPr>
          <w:rFonts w:eastAsia="MS Mincho"/>
        </w:rPr>
        <w:t xml:space="preserve"> in </w:t>
      </w:r>
      <w:fldSimple w:instr=" REF Kayani_wotring_forrest \h  \* MERGEFORMAT ">
        <w:r w:rsidR="003409AA" w:rsidRPr="00B16762">
          <w:rPr>
            <w:szCs w:val="24"/>
          </w:rPr>
          <w:t>[</w:t>
        </w:r>
        <w:r w:rsidR="003409AA" w:rsidRPr="003409AA">
          <w:rPr>
            <w:noProof/>
            <w:szCs w:val="24"/>
          </w:rPr>
          <w:t>109</w:t>
        </w:r>
        <w:r w:rsidR="003409AA" w:rsidRPr="00B16762">
          <w:rPr>
            <w:szCs w:val="24"/>
          </w:rPr>
          <w:t>]</w:t>
        </w:r>
      </w:fldSimple>
      <w:r w:rsidR="00414517">
        <w:rPr>
          <w:rFonts w:eastAsia="MS Mincho"/>
        </w:rPr>
        <w:t xml:space="preserve"> von einem Kampf der Kommunikat</w:t>
      </w:r>
      <w:r w:rsidR="007A7CF0">
        <w:rPr>
          <w:rFonts w:eastAsia="MS Mincho"/>
        </w:rPr>
        <w:t>ionspartner um das Durchsetzen d</w:t>
      </w:r>
      <w:r w:rsidR="006678FF">
        <w:rPr>
          <w:rFonts w:eastAsia="MS Mincho"/>
        </w:rPr>
        <w:t>er eigenen Ziele gegenüber j</w:t>
      </w:r>
      <w:r w:rsidR="00414517">
        <w:rPr>
          <w:rFonts w:eastAsia="MS Mincho"/>
        </w:rPr>
        <w:t xml:space="preserve">enen des </w:t>
      </w:r>
      <w:r w:rsidR="006678FF">
        <w:rPr>
          <w:rFonts w:eastAsia="MS Mincho"/>
        </w:rPr>
        <w:t>Gegenübers</w:t>
      </w:r>
      <w:r w:rsidR="00414517">
        <w:rPr>
          <w:rFonts w:eastAsia="MS Mincho"/>
        </w:rPr>
        <w:t xml:space="preserve"> die Rede ist</w:t>
      </w:r>
      <w:r w:rsidRPr="00F81979">
        <w:rPr>
          <w:rFonts w:eastAsia="MS Mincho"/>
        </w:rPr>
        <w:t>)</w:t>
      </w:r>
    </w:p>
    <w:p w:rsidR="00F81979" w:rsidRDefault="00D152F3" w:rsidP="003E3B85">
      <w:pPr>
        <w:pStyle w:val="Textkrper"/>
        <w:rPr>
          <w:rFonts w:eastAsia="MS Mincho"/>
        </w:rPr>
      </w:pPr>
      <w:r>
        <w:rPr>
          <w:rFonts w:eastAsia="MS Mincho"/>
        </w:rPr>
        <w:t xml:space="preserve">Die vier </w:t>
      </w:r>
      <w:r w:rsidR="00B301C8">
        <w:rPr>
          <w:rFonts w:eastAsia="MS Mincho"/>
        </w:rPr>
        <w:t xml:space="preserve">angesprochenen </w:t>
      </w:r>
      <w:r>
        <w:rPr>
          <w:rFonts w:eastAsia="MS Mincho"/>
        </w:rPr>
        <w:t xml:space="preserve">Maxime Grices </w:t>
      </w:r>
      <w:r w:rsidR="006E1A25">
        <w:rPr>
          <w:rFonts w:eastAsia="MS Mincho"/>
        </w:rPr>
        <w:t xml:space="preserve">sind </w:t>
      </w:r>
      <w:r w:rsidR="00B301C8">
        <w:rPr>
          <w:rFonts w:eastAsia="MS Mincho"/>
        </w:rPr>
        <w:t xml:space="preserve">nun </w:t>
      </w:r>
      <w:r w:rsidR="006E1A25">
        <w:rPr>
          <w:rFonts w:eastAsia="MS Mincho"/>
        </w:rPr>
        <w:t>folgende</w:t>
      </w:r>
      <w:r w:rsidR="00D94B0A">
        <w:rPr>
          <w:rFonts w:eastAsia="MS Mincho"/>
        </w:rPr>
        <w:t xml:space="preserve"> </w:t>
      </w:r>
      <w:fldSimple w:instr=" REF Grice_TU_Berlin \h  \* MERGEFORMAT ">
        <w:r w:rsidR="003409AA" w:rsidRPr="00B16762">
          <w:rPr>
            <w:szCs w:val="24"/>
          </w:rPr>
          <w:t>[</w:t>
        </w:r>
        <w:r w:rsidR="003409AA" w:rsidRPr="003409AA">
          <w:rPr>
            <w:noProof/>
            <w:szCs w:val="24"/>
          </w:rPr>
          <w:t>79</w:t>
        </w:r>
        <w:r w:rsidR="003409AA" w:rsidRPr="00B16762">
          <w:rPr>
            <w:szCs w:val="24"/>
          </w:rPr>
          <w:t>]</w:t>
        </w:r>
      </w:fldSimple>
      <w:r w:rsidR="006E1A25">
        <w:rPr>
          <w:rFonts w:eastAsia="MS Mincho"/>
        </w:rPr>
        <w:t>:</w:t>
      </w:r>
    </w:p>
    <w:p w:rsidR="00F81979" w:rsidRPr="00F81979" w:rsidRDefault="00F81979" w:rsidP="003E3B85">
      <w:pPr>
        <w:pStyle w:val="Aufzhlungszeichen"/>
        <w:rPr>
          <w:rFonts w:eastAsia="MS Mincho"/>
        </w:rPr>
      </w:pPr>
      <w:r w:rsidRPr="00F81979">
        <w:rPr>
          <w:rFonts w:eastAsia="MS Mincho"/>
        </w:rPr>
        <w:t>Maxime der Quantität</w:t>
      </w:r>
    </w:p>
    <w:p w:rsidR="00F81979" w:rsidRPr="00F81979" w:rsidRDefault="00F81979" w:rsidP="003E3B85">
      <w:pPr>
        <w:pStyle w:val="Aufzhlungszeichen2"/>
        <w:rPr>
          <w:rFonts w:eastAsia="MS Mincho"/>
        </w:rPr>
      </w:pPr>
      <w:r w:rsidRPr="00F81979">
        <w:rPr>
          <w:rFonts w:eastAsia="MS Mincho"/>
        </w:rPr>
        <w:t>Mache deinen Gesprächsbeitrag mindestens so informativ, wie es für den anerkannten Zweck des Gesprächs nötig ist.</w:t>
      </w:r>
    </w:p>
    <w:p w:rsidR="00F81979" w:rsidRPr="00F81979" w:rsidRDefault="00F81979" w:rsidP="003E3B85">
      <w:pPr>
        <w:pStyle w:val="Aufzhlungszeichen2"/>
        <w:rPr>
          <w:rFonts w:eastAsia="MS Mincho"/>
        </w:rPr>
      </w:pPr>
      <w:r w:rsidRPr="00F81979">
        <w:rPr>
          <w:rFonts w:eastAsia="MS Mincho"/>
        </w:rPr>
        <w:t>Mache deinen Beitrag nicht informativer, als es für den anerkannten Zweck des Gesprächs nötig ist.</w:t>
      </w:r>
    </w:p>
    <w:p w:rsidR="00F81979" w:rsidRPr="00F81979" w:rsidRDefault="00F81979" w:rsidP="003E3B85">
      <w:pPr>
        <w:pStyle w:val="Aufzhlungszeichen"/>
        <w:rPr>
          <w:rFonts w:eastAsia="MS Mincho"/>
        </w:rPr>
      </w:pPr>
      <w:r w:rsidRPr="00F81979">
        <w:rPr>
          <w:rFonts w:eastAsia="MS Mincho"/>
        </w:rPr>
        <w:t>Maxime der Qualität</w:t>
      </w:r>
    </w:p>
    <w:p w:rsidR="00F81979" w:rsidRPr="00F81979" w:rsidRDefault="00F81979" w:rsidP="003E3B85">
      <w:pPr>
        <w:pStyle w:val="Aufzhlungszeichen2"/>
        <w:rPr>
          <w:rFonts w:eastAsia="MS Mincho"/>
        </w:rPr>
      </w:pPr>
      <w:r w:rsidRPr="00F81979">
        <w:rPr>
          <w:rFonts w:eastAsia="MS Mincho"/>
        </w:rPr>
        <w:t>Versuche einen Gesprächsbeitrag zu liefern, der wahr ist.</w:t>
      </w:r>
    </w:p>
    <w:p w:rsidR="00F81979" w:rsidRPr="00F81979" w:rsidRDefault="00F81979" w:rsidP="003E3B85">
      <w:pPr>
        <w:pStyle w:val="Aufzhlungszeichen2"/>
        <w:rPr>
          <w:rFonts w:eastAsia="MS Mincho"/>
        </w:rPr>
      </w:pPr>
      <w:r w:rsidRPr="00F81979">
        <w:rPr>
          <w:rFonts w:eastAsia="MS Mincho"/>
        </w:rPr>
        <w:t>Sage nichts, wovon du glaubst, dass es falsch ist.</w:t>
      </w:r>
    </w:p>
    <w:p w:rsidR="00F81979" w:rsidRPr="005870FF" w:rsidRDefault="00F81979" w:rsidP="003E3B85">
      <w:pPr>
        <w:pStyle w:val="Aufzhlungszeichen2"/>
        <w:spacing w:after="0"/>
        <w:rPr>
          <w:rFonts w:eastAsia="MS Mincho"/>
        </w:rPr>
      </w:pPr>
      <w:r w:rsidRPr="005870FF">
        <w:rPr>
          <w:rFonts w:eastAsia="MS Mincho"/>
        </w:rPr>
        <w:t>Sage nichts, wofür du keine hinreichenden Anhaltspunkte hast.</w:t>
      </w:r>
    </w:p>
    <w:p w:rsidR="00F81979" w:rsidRPr="00F81979" w:rsidRDefault="00F81979" w:rsidP="003E3B85">
      <w:pPr>
        <w:pStyle w:val="Aufzhlungszeichen"/>
        <w:rPr>
          <w:rFonts w:eastAsia="MS Mincho"/>
        </w:rPr>
      </w:pPr>
      <w:r w:rsidRPr="00F81979">
        <w:rPr>
          <w:rFonts w:eastAsia="MS Mincho"/>
        </w:rPr>
        <w:t>Maxime der Relevanz/Relation</w:t>
      </w:r>
    </w:p>
    <w:p w:rsidR="00F81979" w:rsidRPr="00F81979" w:rsidRDefault="00F81979" w:rsidP="003E3B85">
      <w:pPr>
        <w:pStyle w:val="Aufzhlungszeichen2"/>
        <w:rPr>
          <w:rFonts w:eastAsia="MS Mincho"/>
        </w:rPr>
      </w:pPr>
      <w:r w:rsidRPr="00F81979">
        <w:rPr>
          <w:rFonts w:eastAsia="MS Mincho"/>
        </w:rPr>
        <w:t>Sage nichts, was nicht zum Thema gehört, wechsle das Thema nicht einfach so plötzlich.</w:t>
      </w:r>
    </w:p>
    <w:p w:rsidR="00F81979" w:rsidRPr="00F81979" w:rsidRDefault="00F81979" w:rsidP="003E3B85">
      <w:pPr>
        <w:pStyle w:val="Aufzhlungszeichen"/>
        <w:rPr>
          <w:rFonts w:eastAsia="MS Mincho"/>
        </w:rPr>
      </w:pPr>
      <w:r w:rsidRPr="00F81979">
        <w:rPr>
          <w:rFonts w:eastAsia="MS Mincho"/>
        </w:rPr>
        <w:t>Maxime der Modalität</w:t>
      </w:r>
    </w:p>
    <w:p w:rsidR="00F81979" w:rsidRPr="00F81979" w:rsidRDefault="00F81979" w:rsidP="003E3B85">
      <w:pPr>
        <w:pStyle w:val="Aufzhlungszeichen2"/>
        <w:rPr>
          <w:rFonts w:eastAsia="MS Mincho"/>
        </w:rPr>
      </w:pPr>
      <w:r w:rsidRPr="00F81979">
        <w:rPr>
          <w:rFonts w:eastAsia="MS Mincho"/>
        </w:rPr>
        <w:t>Vermeide Unklarheit.</w:t>
      </w:r>
    </w:p>
    <w:p w:rsidR="00F81979" w:rsidRPr="00F81979" w:rsidRDefault="00F81979" w:rsidP="003E3B85">
      <w:pPr>
        <w:pStyle w:val="Aufzhlungszeichen2"/>
        <w:rPr>
          <w:rFonts w:eastAsia="MS Mincho"/>
        </w:rPr>
      </w:pPr>
      <w:r w:rsidRPr="00F81979">
        <w:rPr>
          <w:rFonts w:eastAsia="MS Mincho"/>
        </w:rPr>
        <w:t>Vermeide Mehrdeutigkeit.</w:t>
      </w:r>
    </w:p>
    <w:p w:rsidR="00F81979" w:rsidRPr="00F81979" w:rsidRDefault="00F81979" w:rsidP="003E3B85">
      <w:pPr>
        <w:pStyle w:val="Aufzhlungszeichen2"/>
        <w:rPr>
          <w:rFonts w:eastAsia="MS Mincho"/>
        </w:rPr>
      </w:pPr>
      <w:r w:rsidRPr="00F81979">
        <w:rPr>
          <w:rFonts w:eastAsia="MS Mincho"/>
        </w:rPr>
        <w:t>Vermeide unnötige Weitschweifigkeit.</w:t>
      </w:r>
    </w:p>
    <w:p w:rsidR="00F81979" w:rsidRPr="00B021E7" w:rsidRDefault="00F81979" w:rsidP="003E3B85">
      <w:pPr>
        <w:pStyle w:val="Aufzhlungszeichen2"/>
        <w:rPr>
          <w:rFonts w:eastAsia="MS Mincho"/>
        </w:rPr>
      </w:pPr>
      <w:r w:rsidRPr="00F81979">
        <w:rPr>
          <w:rFonts w:eastAsia="MS Mincho"/>
        </w:rPr>
        <w:t>Vermeide Ungeordnetheit</w:t>
      </w:r>
    </w:p>
    <w:p w:rsidR="00842E55" w:rsidRDefault="00DF2C6A" w:rsidP="003E3B85">
      <w:pPr>
        <w:pStyle w:val="Textkrper"/>
      </w:pPr>
      <w:r>
        <w:lastRenderedPageBreak/>
        <w:t xml:space="preserve">Ich </w:t>
      </w:r>
      <w:r w:rsidR="00414517">
        <w:t xml:space="preserve">ordne </w:t>
      </w:r>
      <w:r>
        <w:t xml:space="preserve">allerdings alle vier Maxime als der </w:t>
      </w:r>
      <w:r w:rsidR="001D7140">
        <w:t>Kommunikationsq</w:t>
      </w:r>
      <w:r>
        <w:t>ualitä</w:t>
      </w:r>
      <w:r w:rsidR="00D33D7F">
        <w:t>t zuträglich ein und</w:t>
      </w:r>
      <w:r>
        <w:t xml:space="preserve"> </w:t>
      </w:r>
      <w:r w:rsidR="00DA0AF4">
        <w:t xml:space="preserve">verstehe </w:t>
      </w:r>
      <w:r>
        <w:t xml:space="preserve">Qualität nicht nur </w:t>
      </w:r>
      <w:r w:rsidR="00D33D7F">
        <w:t xml:space="preserve">im Sinn von </w:t>
      </w:r>
      <w:r>
        <w:t>Wahrheit</w:t>
      </w:r>
      <w:r w:rsidR="00DA0AF4">
        <w:t>sgehalt</w:t>
      </w:r>
      <w:r>
        <w:t xml:space="preserve"> </w:t>
      </w:r>
      <w:r w:rsidR="00D33D7F">
        <w:t>der</w:t>
      </w:r>
      <w:r>
        <w:t xml:space="preserve"> Aussagen</w:t>
      </w:r>
      <w:r w:rsidR="001D103D">
        <w:t xml:space="preserve"> (dazu mehr in Kap. </w:t>
      </w:r>
      <w:fldSimple w:instr=" REF _Ref317605057 \r \h  \* MERGEFORMAT ">
        <w:r w:rsidR="003409AA">
          <w:t>2.1.3.1</w:t>
        </w:r>
      </w:fldSimple>
      <w:r w:rsidR="001D103D">
        <w:t>)</w:t>
      </w:r>
      <w:r>
        <w:t>.</w:t>
      </w:r>
      <w:r w:rsidR="00665339">
        <w:t xml:space="preserve"> Dementsprechend finden sich einige der eben genannten Punkte auch in der nun folgenden Anforderungsliste.</w:t>
      </w:r>
    </w:p>
    <w:p w:rsidR="00297824" w:rsidRDefault="00297824" w:rsidP="003E3B85">
      <w:pPr>
        <w:pStyle w:val="berschrift3"/>
        <w:rPr>
          <w:rFonts w:eastAsia="MS Mincho"/>
        </w:rPr>
      </w:pPr>
      <w:bookmarkStart w:id="57" w:name="_Ref319153956"/>
      <w:bookmarkStart w:id="58" w:name="_Toc331202712"/>
      <w:r w:rsidRPr="00B021E7">
        <w:rPr>
          <w:rFonts w:eastAsia="MS Mincho"/>
        </w:rPr>
        <w:t>Erwartungen und Anforderungen</w:t>
      </w:r>
      <w:r w:rsidR="00225ECB">
        <w:rPr>
          <w:rFonts w:eastAsia="MS Mincho"/>
        </w:rPr>
        <w:t xml:space="preserve"> an Kommunikation</w:t>
      </w:r>
      <w:bookmarkEnd w:id="57"/>
      <w:bookmarkEnd w:id="58"/>
    </w:p>
    <w:tbl>
      <w:tblPr>
        <w:tblStyle w:val="Formatvorlage1"/>
        <w:tblW w:w="0" w:type="auto"/>
        <w:tblLook w:val="0220"/>
      </w:tblPr>
      <w:tblGrid>
        <w:gridCol w:w="1586"/>
        <w:gridCol w:w="1456"/>
        <w:gridCol w:w="2256"/>
        <w:gridCol w:w="2056"/>
        <w:gridCol w:w="1934"/>
      </w:tblGrid>
      <w:tr w:rsidR="00D80F99" w:rsidRPr="00984C2A" w:rsidTr="00184754">
        <w:trPr>
          <w:cnfStyle w:val="100000000000"/>
        </w:trPr>
        <w:tc>
          <w:tcPr>
            <w:cnfStyle w:val="000010000000"/>
            <w:tcW w:w="1602" w:type="dxa"/>
          </w:tcPr>
          <w:p w:rsidR="00D80F99" w:rsidRPr="00184754" w:rsidRDefault="00D80F99" w:rsidP="003E3B85">
            <w:pPr>
              <w:pStyle w:val="Tabellekl"/>
              <w:spacing w:line="360" w:lineRule="auto"/>
            </w:pPr>
            <w:r w:rsidRPr="00184754">
              <w:t>Inhalt</w:t>
            </w:r>
          </w:p>
        </w:tc>
        <w:tc>
          <w:tcPr>
            <w:cnfStyle w:val="000001000000"/>
            <w:tcW w:w="1416" w:type="dxa"/>
          </w:tcPr>
          <w:p w:rsidR="00D80F99" w:rsidRPr="00184754" w:rsidRDefault="00D80F99" w:rsidP="003E3B85">
            <w:pPr>
              <w:pStyle w:val="Tabellekl"/>
              <w:spacing w:line="360" w:lineRule="auto"/>
            </w:pPr>
            <w:r w:rsidRPr="00184754">
              <w:t>Form</w:t>
            </w:r>
          </w:p>
        </w:tc>
        <w:tc>
          <w:tcPr>
            <w:cnfStyle w:val="000010000000"/>
            <w:tcW w:w="2256" w:type="dxa"/>
          </w:tcPr>
          <w:p w:rsidR="00D80F99" w:rsidRPr="00184754" w:rsidRDefault="00D80F99" w:rsidP="003E3B85">
            <w:pPr>
              <w:pStyle w:val="Tabellekl"/>
              <w:spacing w:line="360" w:lineRule="auto"/>
            </w:pPr>
            <w:r w:rsidRPr="00184754">
              <w:t>Ausdruck</w:t>
            </w:r>
          </w:p>
        </w:tc>
        <w:tc>
          <w:tcPr>
            <w:cnfStyle w:val="000001000000"/>
            <w:tcW w:w="2064" w:type="dxa"/>
          </w:tcPr>
          <w:p w:rsidR="00D80F99" w:rsidRPr="00184754" w:rsidRDefault="004F40FD" w:rsidP="003E3B85">
            <w:pPr>
              <w:pStyle w:val="Tabellekl"/>
              <w:spacing w:line="360" w:lineRule="auto"/>
            </w:pPr>
            <w:r w:rsidRPr="00184754">
              <w:t>Gesundheit</w:t>
            </w:r>
          </w:p>
        </w:tc>
        <w:tc>
          <w:tcPr>
            <w:cnfStyle w:val="000010000000"/>
            <w:tcW w:w="1950" w:type="dxa"/>
          </w:tcPr>
          <w:p w:rsidR="00D80F99" w:rsidRPr="00184754" w:rsidRDefault="00D80F99" w:rsidP="003E3B85">
            <w:pPr>
              <w:pStyle w:val="Tabellekl"/>
              <w:spacing w:line="360" w:lineRule="auto"/>
            </w:pPr>
            <w:r w:rsidRPr="00184754">
              <w:t>Technik</w:t>
            </w:r>
          </w:p>
        </w:tc>
      </w:tr>
      <w:tr w:rsidR="00184754" w:rsidTr="00184754">
        <w:tc>
          <w:tcPr>
            <w:cnfStyle w:val="000010000000"/>
            <w:tcW w:w="1602" w:type="dxa"/>
          </w:tcPr>
          <w:p w:rsidR="00D80F99" w:rsidRDefault="00D80F99" w:rsidP="003E3B85">
            <w:pPr>
              <w:pStyle w:val="Tabellekl"/>
              <w:spacing w:line="360" w:lineRule="auto"/>
            </w:pPr>
            <w:r>
              <w:t>klar</w:t>
            </w:r>
          </w:p>
          <w:p w:rsidR="00D80F99" w:rsidRDefault="00D80F99" w:rsidP="003E3B85">
            <w:pPr>
              <w:pStyle w:val="Tabellekl"/>
              <w:spacing w:line="360" w:lineRule="auto"/>
            </w:pPr>
            <w:r>
              <w:t>eindeutig</w:t>
            </w:r>
          </w:p>
        </w:tc>
        <w:tc>
          <w:tcPr>
            <w:cnfStyle w:val="000001000000"/>
            <w:tcW w:w="1416" w:type="dxa"/>
          </w:tcPr>
          <w:p w:rsidR="00D80F99" w:rsidRDefault="00D80F99" w:rsidP="003E3B85">
            <w:pPr>
              <w:pStyle w:val="Tabellekl"/>
              <w:spacing w:line="360" w:lineRule="auto"/>
            </w:pPr>
            <w:r>
              <w:t>gut lesbar</w:t>
            </w:r>
          </w:p>
        </w:tc>
        <w:tc>
          <w:tcPr>
            <w:cnfStyle w:val="000010000000"/>
            <w:tcW w:w="2256" w:type="dxa"/>
          </w:tcPr>
          <w:p w:rsidR="00D80F99" w:rsidRDefault="00D80F99" w:rsidP="003E3B85">
            <w:pPr>
              <w:pStyle w:val="Tabellekl"/>
              <w:spacing w:line="360" w:lineRule="auto"/>
            </w:pPr>
            <w:r>
              <w:t>korrekte Rechtschreibung</w:t>
            </w:r>
          </w:p>
          <w:p w:rsidR="00D80F99" w:rsidRDefault="00D80F99" w:rsidP="003E3B85">
            <w:pPr>
              <w:pStyle w:val="Tabellekl"/>
              <w:spacing w:line="360" w:lineRule="auto"/>
            </w:pPr>
            <w:r>
              <w:t>passende Zeichensetzung</w:t>
            </w:r>
          </w:p>
        </w:tc>
        <w:tc>
          <w:tcPr>
            <w:cnfStyle w:val="000001000000"/>
            <w:tcW w:w="2064" w:type="dxa"/>
          </w:tcPr>
          <w:p w:rsidR="00D80F99" w:rsidRDefault="00D80F99" w:rsidP="003E3B85">
            <w:pPr>
              <w:pStyle w:val="Tabellekl"/>
              <w:spacing w:line="360" w:lineRule="auto"/>
            </w:pPr>
            <w:r>
              <w:t>wenig Aufwand</w:t>
            </w:r>
          </w:p>
        </w:tc>
        <w:tc>
          <w:tcPr>
            <w:cnfStyle w:val="000010000000"/>
            <w:tcW w:w="1950" w:type="dxa"/>
          </w:tcPr>
          <w:p w:rsidR="00D80F99" w:rsidRDefault="00D80F99" w:rsidP="003E3B85">
            <w:pPr>
              <w:pStyle w:val="Tabellekl"/>
              <w:spacing w:line="360" w:lineRule="auto"/>
            </w:pPr>
            <w:r>
              <w:t>einfache Bedienung</w:t>
            </w:r>
          </w:p>
          <w:p w:rsidR="00D80F99" w:rsidRDefault="00D80F99" w:rsidP="003E3B85">
            <w:pPr>
              <w:pStyle w:val="Tabellekl"/>
              <w:spacing w:line="360" w:lineRule="auto"/>
            </w:pPr>
            <w:r>
              <w:t>komfortabel</w:t>
            </w:r>
          </w:p>
        </w:tc>
      </w:tr>
      <w:tr w:rsidR="00184754" w:rsidTr="00184754">
        <w:tc>
          <w:tcPr>
            <w:cnfStyle w:val="000010000000"/>
            <w:tcW w:w="1602" w:type="dxa"/>
          </w:tcPr>
          <w:p w:rsidR="00D80F99" w:rsidRDefault="00D80F99" w:rsidP="003E3B85">
            <w:pPr>
              <w:pStyle w:val="Tabellekl"/>
              <w:spacing w:line="360" w:lineRule="auto"/>
            </w:pPr>
            <w:r>
              <w:t>wichtig</w:t>
            </w:r>
          </w:p>
          <w:p w:rsidR="00D80F99" w:rsidRDefault="00D80F99" w:rsidP="003E3B85">
            <w:pPr>
              <w:pStyle w:val="Tabellekl"/>
              <w:spacing w:line="360" w:lineRule="auto"/>
            </w:pPr>
            <w:r>
              <w:t>relevant</w:t>
            </w:r>
          </w:p>
          <w:p w:rsidR="00D80F99" w:rsidRDefault="00D80F99" w:rsidP="003E3B85">
            <w:pPr>
              <w:pStyle w:val="Tabellekl"/>
              <w:spacing w:line="360" w:lineRule="auto"/>
            </w:pPr>
            <w:r>
              <w:t>hilfreich</w:t>
            </w:r>
          </w:p>
        </w:tc>
        <w:tc>
          <w:tcPr>
            <w:cnfStyle w:val="000001000000"/>
            <w:tcW w:w="1416" w:type="dxa"/>
          </w:tcPr>
          <w:p w:rsidR="00D80F99" w:rsidRDefault="00D80F99" w:rsidP="003E3B85">
            <w:pPr>
              <w:pStyle w:val="Tabellekl"/>
              <w:spacing w:line="360" w:lineRule="auto"/>
            </w:pPr>
            <w:r>
              <w:t>dem Inhalt angepasst</w:t>
            </w:r>
          </w:p>
        </w:tc>
        <w:tc>
          <w:tcPr>
            <w:cnfStyle w:val="000010000000"/>
            <w:tcW w:w="2256" w:type="dxa"/>
          </w:tcPr>
          <w:p w:rsidR="00D80F99" w:rsidRDefault="00D80F99" w:rsidP="003E3B85">
            <w:pPr>
              <w:pStyle w:val="Tabellekl"/>
              <w:spacing w:line="360" w:lineRule="auto"/>
            </w:pPr>
            <w:r>
              <w:t>flüssig</w:t>
            </w:r>
          </w:p>
          <w:p w:rsidR="00D80F99" w:rsidRDefault="00D80F99" w:rsidP="003E3B85">
            <w:pPr>
              <w:pStyle w:val="Tabellekl"/>
              <w:spacing w:line="360" w:lineRule="auto"/>
            </w:pPr>
            <w:r>
              <w:t>gut lesbar</w:t>
            </w:r>
          </w:p>
        </w:tc>
        <w:tc>
          <w:tcPr>
            <w:cnfStyle w:val="000001000000"/>
            <w:tcW w:w="2064" w:type="dxa"/>
          </w:tcPr>
          <w:p w:rsidR="00D80F99" w:rsidRDefault="00D80F99" w:rsidP="003E3B85">
            <w:pPr>
              <w:pStyle w:val="Tabellekl"/>
              <w:spacing w:line="360" w:lineRule="auto"/>
            </w:pPr>
            <w:r>
              <w:t>bewältigbar</w:t>
            </w:r>
          </w:p>
        </w:tc>
        <w:tc>
          <w:tcPr>
            <w:cnfStyle w:val="000010000000"/>
            <w:tcW w:w="1950" w:type="dxa"/>
          </w:tcPr>
          <w:p w:rsidR="0058486B" w:rsidRDefault="00D80F99" w:rsidP="003E3B85">
            <w:pPr>
              <w:pStyle w:val="Tabellekl"/>
              <w:spacing w:line="360" w:lineRule="auto"/>
            </w:pPr>
            <w:r>
              <w:t>kompatibel</w:t>
            </w:r>
            <w:r w:rsidR="0058486B">
              <w:t xml:space="preserve"> </w:t>
            </w:r>
          </w:p>
          <w:p w:rsidR="0058486B" w:rsidRPr="0058486B" w:rsidRDefault="0058486B" w:rsidP="003E3B85">
            <w:pPr>
              <w:pStyle w:val="Tabellekl"/>
              <w:spacing w:line="360" w:lineRule="auto"/>
            </w:pPr>
            <w:r>
              <w:t>verbreitet</w:t>
            </w:r>
          </w:p>
        </w:tc>
      </w:tr>
      <w:tr w:rsidR="00184754" w:rsidTr="00184754">
        <w:tc>
          <w:tcPr>
            <w:cnfStyle w:val="000010000000"/>
            <w:tcW w:w="1602" w:type="dxa"/>
          </w:tcPr>
          <w:p w:rsidR="00D80F99" w:rsidRDefault="00D80F99" w:rsidP="003E3B85">
            <w:pPr>
              <w:pStyle w:val="Tabellekl"/>
              <w:spacing w:line="360" w:lineRule="auto"/>
            </w:pPr>
            <w:r>
              <w:t>kurz</w:t>
            </w:r>
          </w:p>
          <w:p w:rsidR="00D80F99" w:rsidRDefault="00D80F99" w:rsidP="003E3B85">
            <w:pPr>
              <w:pStyle w:val="Tabellekl"/>
              <w:spacing w:line="360" w:lineRule="auto"/>
            </w:pPr>
            <w:r>
              <w:t>prägnant</w:t>
            </w:r>
          </w:p>
          <w:p w:rsidR="00D80F99" w:rsidRDefault="00D80F99" w:rsidP="003E3B85">
            <w:pPr>
              <w:pStyle w:val="Tabellekl"/>
              <w:spacing w:line="360" w:lineRule="auto"/>
            </w:pPr>
            <w:r>
              <w:t>sachlich</w:t>
            </w:r>
          </w:p>
        </w:tc>
        <w:tc>
          <w:tcPr>
            <w:cnfStyle w:val="000001000000"/>
            <w:tcW w:w="1416" w:type="dxa"/>
          </w:tcPr>
          <w:p w:rsidR="00D80F99" w:rsidRDefault="00D80F99" w:rsidP="003E3B85">
            <w:pPr>
              <w:pStyle w:val="Tabellekl"/>
              <w:spacing w:line="360" w:lineRule="auto"/>
            </w:pPr>
            <w:r>
              <w:t>stilsicher</w:t>
            </w:r>
          </w:p>
        </w:tc>
        <w:tc>
          <w:tcPr>
            <w:cnfStyle w:val="000010000000"/>
            <w:tcW w:w="2256" w:type="dxa"/>
          </w:tcPr>
          <w:p w:rsidR="00D80F99" w:rsidRDefault="00D94B0A" w:rsidP="003E3B85">
            <w:pPr>
              <w:pStyle w:val="Tabellekl"/>
              <w:spacing w:line="360" w:lineRule="auto"/>
            </w:pPr>
            <w:r>
              <w:t>präzise</w:t>
            </w:r>
          </w:p>
        </w:tc>
        <w:tc>
          <w:tcPr>
            <w:cnfStyle w:val="000001000000"/>
            <w:tcW w:w="2064" w:type="dxa"/>
          </w:tcPr>
          <w:p w:rsidR="00D80F99" w:rsidRDefault="00D80F99" w:rsidP="003E3B85">
            <w:pPr>
              <w:pStyle w:val="Tabellekl"/>
              <w:spacing w:line="360" w:lineRule="auto"/>
            </w:pPr>
            <w:r>
              <w:t>keine Störung bei anderen Tätigkeiten</w:t>
            </w:r>
          </w:p>
        </w:tc>
        <w:tc>
          <w:tcPr>
            <w:cnfStyle w:val="000010000000"/>
            <w:tcW w:w="1950" w:type="dxa"/>
          </w:tcPr>
          <w:p w:rsidR="00D80F99" w:rsidRDefault="00D80F99" w:rsidP="003E3B85">
            <w:pPr>
              <w:pStyle w:val="Tabellekl"/>
              <w:spacing w:line="360" w:lineRule="auto"/>
            </w:pPr>
            <w:r>
              <w:t>verfügbar</w:t>
            </w:r>
          </w:p>
        </w:tc>
      </w:tr>
      <w:tr w:rsidR="00184754" w:rsidTr="00184754">
        <w:tc>
          <w:tcPr>
            <w:cnfStyle w:val="000010000000"/>
            <w:tcW w:w="1602" w:type="dxa"/>
          </w:tcPr>
          <w:p w:rsidR="00D80F99" w:rsidRDefault="00D80F99" w:rsidP="003E3B85">
            <w:pPr>
              <w:pStyle w:val="Tabellekl"/>
              <w:spacing w:line="360" w:lineRule="auto"/>
            </w:pPr>
            <w:r>
              <w:t>schlüssig</w:t>
            </w:r>
          </w:p>
        </w:tc>
        <w:tc>
          <w:tcPr>
            <w:cnfStyle w:val="000001000000"/>
            <w:tcW w:w="1416" w:type="dxa"/>
          </w:tcPr>
          <w:p w:rsidR="00D80F99" w:rsidRDefault="00D80F99" w:rsidP="003E3B85">
            <w:pPr>
              <w:pStyle w:val="Tabellekl"/>
              <w:spacing w:line="360" w:lineRule="auto"/>
            </w:pPr>
            <w:r>
              <w:t>fehlerlos</w:t>
            </w:r>
          </w:p>
        </w:tc>
        <w:tc>
          <w:tcPr>
            <w:cnfStyle w:val="000010000000"/>
            <w:tcW w:w="2256" w:type="dxa"/>
          </w:tcPr>
          <w:p w:rsidR="00D80F99" w:rsidRDefault="00E1294C" w:rsidP="003E3B85">
            <w:pPr>
              <w:pStyle w:val="Tabellekl"/>
              <w:spacing w:line="360" w:lineRule="auto"/>
            </w:pPr>
            <w:r>
              <w:t>richtiger Umgang mit Sprache</w:t>
            </w:r>
          </w:p>
        </w:tc>
        <w:tc>
          <w:tcPr>
            <w:cnfStyle w:val="000001000000"/>
            <w:tcW w:w="2064" w:type="dxa"/>
          </w:tcPr>
          <w:p w:rsidR="00D80F99" w:rsidRDefault="00D80F99" w:rsidP="003E3B85">
            <w:pPr>
              <w:pStyle w:val="Tabellekl"/>
              <w:spacing w:line="360" w:lineRule="auto"/>
            </w:pPr>
            <w:r>
              <w:t xml:space="preserve">keine </w:t>
            </w:r>
            <w:r w:rsidR="009D3F2A">
              <w:t xml:space="preserve">zu hohe </w:t>
            </w:r>
            <w:r>
              <w:t>Belastung</w:t>
            </w:r>
          </w:p>
        </w:tc>
        <w:tc>
          <w:tcPr>
            <w:cnfStyle w:val="000010000000"/>
            <w:tcW w:w="1950" w:type="dxa"/>
          </w:tcPr>
          <w:p w:rsidR="00D80F99" w:rsidRDefault="00D80F99" w:rsidP="003E3B85">
            <w:pPr>
              <w:pStyle w:val="Tabellekl"/>
              <w:spacing w:line="360" w:lineRule="auto"/>
            </w:pPr>
            <w:r>
              <w:t>sicher</w:t>
            </w:r>
          </w:p>
        </w:tc>
      </w:tr>
      <w:tr w:rsidR="00184754" w:rsidTr="00184754">
        <w:tc>
          <w:tcPr>
            <w:cnfStyle w:val="000010000000"/>
            <w:tcW w:w="1602" w:type="dxa"/>
          </w:tcPr>
          <w:p w:rsidR="00D80F99" w:rsidRDefault="00D80F99" w:rsidP="003E3B85">
            <w:pPr>
              <w:pStyle w:val="Tabellekl"/>
              <w:spacing w:line="360" w:lineRule="auto"/>
            </w:pPr>
            <w:r>
              <w:t>richtig</w:t>
            </w:r>
          </w:p>
          <w:p w:rsidR="00D80F99" w:rsidRDefault="00D80F99" w:rsidP="003E3B85">
            <w:pPr>
              <w:pStyle w:val="Tabellekl"/>
              <w:spacing w:line="360" w:lineRule="auto"/>
            </w:pPr>
            <w:r>
              <w:t>ehrlich</w:t>
            </w:r>
          </w:p>
        </w:tc>
        <w:tc>
          <w:tcPr>
            <w:cnfStyle w:val="000001000000"/>
            <w:tcW w:w="1416" w:type="dxa"/>
          </w:tcPr>
          <w:p w:rsidR="00D80F99" w:rsidRDefault="00D80F99" w:rsidP="003E3B85">
            <w:pPr>
              <w:pStyle w:val="Tabellekl"/>
              <w:spacing w:line="360" w:lineRule="auto"/>
            </w:pPr>
            <w:r>
              <w:t>geordnet</w:t>
            </w:r>
          </w:p>
          <w:p w:rsidR="007A7CF0" w:rsidRPr="007A7CF0" w:rsidRDefault="007A7CF0" w:rsidP="003E3B85">
            <w:pPr>
              <w:pStyle w:val="Tabellekl"/>
              <w:spacing w:line="360" w:lineRule="auto"/>
            </w:pPr>
            <w:r>
              <w:t>strukturiert</w:t>
            </w:r>
          </w:p>
        </w:tc>
        <w:tc>
          <w:tcPr>
            <w:cnfStyle w:val="000010000000"/>
            <w:tcW w:w="2256" w:type="dxa"/>
          </w:tcPr>
          <w:p w:rsidR="00D80F99" w:rsidRDefault="00D80F99" w:rsidP="003E3B85">
            <w:pPr>
              <w:pStyle w:val="Tabellekl"/>
              <w:spacing w:line="360" w:lineRule="auto"/>
            </w:pPr>
            <w:r>
              <w:t>keine Wortwiederholungen</w:t>
            </w:r>
          </w:p>
        </w:tc>
        <w:tc>
          <w:tcPr>
            <w:cnfStyle w:val="000001000000"/>
            <w:tcW w:w="2064" w:type="dxa"/>
          </w:tcPr>
          <w:p w:rsidR="00D80F99" w:rsidRDefault="009D3F2A" w:rsidP="003E3B85">
            <w:pPr>
              <w:pStyle w:val="Tabellekl"/>
              <w:spacing w:line="360" w:lineRule="auto"/>
            </w:pPr>
            <w:r>
              <w:t>keine zu hohe Beanspruchung</w:t>
            </w:r>
          </w:p>
        </w:tc>
        <w:tc>
          <w:tcPr>
            <w:cnfStyle w:val="000010000000"/>
            <w:tcW w:w="1950" w:type="dxa"/>
          </w:tcPr>
          <w:p w:rsidR="00D80F99" w:rsidRDefault="00D80F99" w:rsidP="003E3B85">
            <w:pPr>
              <w:pStyle w:val="Tabellekl"/>
              <w:spacing w:line="360" w:lineRule="auto"/>
            </w:pPr>
            <w:r>
              <w:t>preiswert</w:t>
            </w:r>
          </w:p>
        </w:tc>
      </w:tr>
      <w:tr w:rsidR="00184754" w:rsidTr="00184754">
        <w:tc>
          <w:tcPr>
            <w:cnfStyle w:val="000010000000"/>
            <w:tcW w:w="1602" w:type="dxa"/>
          </w:tcPr>
          <w:p w:rsidR="00D80F99" w:rsidRDefault="00D80F99" w:rsidP="003E3B85">
            <w:pPr>
              <w:pStyle w:val="Tabellekl"/>
              <w:spacing w:line="360" w:lineRule="auto"/>
            </w:pPr>
            <w:r>
              <w:t>höflich</w:t>
            </w:r>
          </w:p>
          <w:p w:rsidR="00D80F99" w:rsidRDefault="00D80F99" w:rsidP="003E3B85">
            <w:pPr>
              <w:pStyle w:val="Tabellekl"/>
              <w:spacing w:line="360" w:lineRule="auto"/>
            </w:pPr>
            <w:r>
              <w:t>persönlich</w:t>
            </w:r>
          </w:p>
        </w:tc>
        <w:tc>
          <w:tcPr>
            <w:cnfStyle w:val="000001000000"/>
            <w:tcW w:w="1416" w:type="dxa"/>
          </w:tcPr>
          <w:p w:rsidR="00D80F99" w:rsidRDefault="00D80F99" w:rsidP="003E3B85">
            <w:pPr>
              <w:pStyle w:val="Tabellekl"/>
              <w:spacing w:line="360" w:lineRule="auto"/>
            </w:pPr>
            <w:r>
              <w:t>optisch ansprechend</w:t>
            </w:r>
          </w:p>
          <w:p w:rsidR="007A7CF0" w:rsidRPr="007A7CF0" w:rsidRDefault="007A7CF0" w:rsidP="003E3B85">
            <w:pPr>
              <w:pStyle w:val="Tabellekl"/>
              <w:spacing w:line="360" w:lineRule="auto"/>
            </w:pPr>
            <w:r>
              <w:t>übersichtlich</w:t>
            </w:r>
          </w:p>
        </w:tc>
        <w:tc>
          <w:tcPr>
            <w:cnfStyle w:val="000010000000"/>
            <w:tcW w:w="2256" w:type="dxa"/>
          </w:tcPr>
          <w:p w:rsidR="00D80F99" w:rsidRDefault="00D80F99" w:rsidP="003E3B85">
            <w:pPr>
              <w:pStyle w:val="Tabellekl"/>
              <w:spacing w:line="360" w:lineRule="auto"/>
            </w:pPr>
            <w:r>
              <w:t>sprachlich der Situation angepasst</w:t>
            </w:r>
          </w:p>
        </w:tc>
        <w:tc>
          <w:tcPr>
            <w:cnfStyle w:val="000001000000"/>
            <w:tcW w:w="2064" w:type="dxa"/>
          </w:tcPr>
          <w:p w:rsidR="00D80F99" w:rsidRDefault="009D3F2A" w:rsidP="003E3B85">
            <w:pPr>
              <w:pStyle w:val="Tabellekl"/>
              <w:spacing w:line="360" w:lineRule="auto"/>
            </w:pPr>
            <w:r w:rsidRPr="009D3F2A">
              <w:t>Erholungsphasen</w:t>
            </w:r>
          </w:p>
        </w:tc>
        <w:tc>
          <w:tcPr>
            <w:cnfStyle w:val="000010000000"/>
            <w:tcW w:w="1950" w:type="dxa"/>
          </w:tcPr>
          <w:p w:rsidR="00D80F99" w:rsidRDefault="00D80F99" w:rsidP="003E3B85">
            <w:pPr>
              <w:pStyle w:val="Tabellekl"/>
              <w:spacing w:line="360" w:lineRule="auto"/>
            </w:pPr>
            <w:r>
              <w:t>leistungsfähig</w:t>
            </w:r>
          </w:p>
        </w:tc>
      </w:tr>
      <w:tr w:rsidR="00184754" w:rsidTr="00184754">
        <w:tc>
          <w:tcPr>
            <w:cnfStyle w:val="000010000000"/>
            <w:tcW w:w="1602" w:type="dxa"/>
          </w:tcPr>
          <w:p w:rsidR="00D80F99" w:rsidRDefault="00D80F99" w:rsidP="003E3B85">
            <w:pPr>
              <w:pStyle w:val="Tabellekl"/>
              <w:spacing w:line="360" w:lineRule="auto"/>
            </w:pPr>
            <w:r>
              <w:t>gut formuliert</w:t>
            </w:r>
          </w:p>
        </w:tc>
        <w:tc>
          <w:tcPr>
            <w:cnfStyle w:val="000001000000"/>
            <w:tcW w:w="1416" w:type="dxa"/>
          </w:tcPr>
          <w:p w:rsidR="00D80F99" w:rsidRDefault="001B407D" w:rsidP="003E3B85">
            <w:pPr>
              <w:pStyle w:val="Tabellekl"/>
              <w:spacing w:line="360" w:lineRule="auto"/>
            </w:pPr>
            <w:r>
              <w:t>passende Grußformel</w:t>
            </w:r>
          </w:p>
        </w:tc>
        <w:tc>
          <w:tcPr>
            <w:cnfStyle w:val="000010000000"/>
            <w:tcW w:w="2256" w:type="dxa"/>
          </w:tcPr>
          <w:p w:rsidR="00D80F99" w:rsidRDefault="00D80F99" w:rsidP="003E3B85">
            <w:pPr>
              <w:pStyle w:val="Tabellekl"/>
              <w:spacing w:line="360" w:lineRule="auto"/>
            </w:pPr>
            <w:r>
              <w:t>grammatikalisch korrekt</w:t>
            </w:r>
          </w:p>
        </w:tc>
        <w:tc>
          <w:tcPr>
            <w:cnfStyle w:val="000001000000"/>
            <w:tcW w:w="2064" w:type="dxa"/>
          </w:tcPr>
          <w:p w:rsidR="00D80F99" w:rsidRDefault="009D3F2A" w:rsidP="003E3B85">
            <w:pPr>
              <w:pStyle w:val="Tabellekl"/>
              <w:spacing w:line="360" w:lineRule="auto"/>
            </w:pPr>
            <w:r>
              <w:t>weder Über- noch Unterforderung</w:t>
            </w:r>
          </w:p>
        </w:tc>
        <w:tc>
          <w:tcPr>
            <w:cnfStyle w:val="000010000000"/>
            <w:tcW w:w="1950" w:type="dxa"/>
          </w:tcPr>
          <w:p w:rsidR="00D80F99" w:rsidRDefault="009D2F1F" w:rsidP="003E3B85">
            <w:pPr>
              <w:pStyle w:val="Tabellekl"/>
              <w:spacing w:line="360" w:lineRule="auto"/>
            </w:pPr>
            <w:r>
              <w:t>s</w:t>
            </w:r>
            <w:r w:rsidR="00D80F99">
              <w:t>chnell</w:t>
            </w:r>
          </w:p>
        </w:tc>
      </w:tr>
    </w:tbl>
    <w:p w:rsidR="00225ECB" w:rsidRDefault="00757B60" w:rsidP="003E3B85">
      <w:pPr>
        <w:pStyle w:val="Beschriftung"/>
        <w:spacing w:line="360" w:lineRule="auto"/>
        <w:rPr>
          <w:rFonts w:eastAsia="MS Mincho"/>
        </w:rPr>
      </w:pPr>
      <w:bookmarkStart w:id="59" w:name="_Toc331202839"/>
      <w:r>
        <w:t xml:space="preserve">Tabelle </w:t>
      </w:r>
      <w:fldSimple w:instr=" STYLEREF 1 \s ">
        <w:r w:rsidR="003409AA">
          <w:rPr>
            <w:noProof/>
          </w:rPr>
          <w:t>2</w:t>
        </w:r>
      </w:fldSimple>
      <w:r w:rsidR="00065ED7">
        <w:t>.</w:t>
      </w:r>
      <w:fldSimple w:instr=" SEQ Tabelle \* ARABIC \s 1 ">
        <w:r w:rsidR="003409AA">
          <w:rPr>
            <w:noProof/>
          </w:rPr>
          <w:t>1</w:t>
        </w:r>
      </w:fldSimple>
      <w:r w:rsidR="00861151">
        <w:t>:</w:t>
      </w:r>
      <w:r w:rsidR="00225ECB">
        <w:t xml:space="preserve"> Erwartungen und Anforderungen an Kommunikation</w:t>
      </w:r>
      <w:r w:rsidR="00A06BF6">
        <w:t xml:space="preserve"> (</w:t>
      </w:r>
      <w:fldSimple w:instr=" REF Beck_CvK \h  \* MERGEFORMAT ">
        <w:r w:rsidR="003409AA" w:rsidRPr="00B16762">
          <w:rPr>
            <w:szCs w:val="24"/>
          </w:rPr>
          <w:t>[</w:t>
        </w:r>
        <w:r w:rsidR="003409AA" w:rsidRPr="003409AA">
          <w:rPr>
            <w:noProof/>
            <w:szCs w:val="24"/>
          </w:rPr>
          <w:t>17</w:t>
        </w:r>
      </w:fldSimple>
      <w:r w:rsidR="00B67073">
        <w:t xml:space="preserve">], </w:t>
      </w:r>
      <w:fldSimple w:instr=" REF Brunner_QM \h  \* MERGEFORMAT ">
        <w:r w:rsidR="003409AA" w:rsidRPr="00B16762">
          <w:rPr>
            <w:szCs w:val="24"/>
          </w:rPr>
          <w:t>[</w:t>
        </w:r>
        <w:r w:rsidR="003409AA" w:rsidRPr="003409AA">
          <w:rPr>
            <w:szCs w:val="24"/>
          </w:rPr>
          <w:t>27</w:t>
        </w:r>
      </w:fldSimple>
      <w:r w:rsidR="00A06BF6">
        <w:t xml:space="preserve">], </w:t>
      </w:r>
      <w:fldSimple w:instr=" REF Duckek_Ökonomische_2010 \h  \* MERGEFORMAT ">
        <w:r w:rsidR="003409AA" w:rsidRPr="00B16762">
          <w:rPr>
            <w:szCs w:val="24"/>
          </w:rPr>
          <w:t>[</w:t>
        </w:r>
        <w:r w:rsidR="003409AA" w:rsidRPr="003409AA">
          <w:rPr>
            <w:noProof/>
            <w:szCs w:val="24"/>
          </w:rPr>
          <w:t>43</w:t>
        </w:r>
      </w:fldSimple>
      <w:r w:rsidR="00A06BF6">
        <w:t xml:space="preserve">], </w:t>
      </w:r>
      <w:fldSimple w:instr=" REF Fischer_Paradigmen \h  \* MERGEFORMAT ">
        <w:r w:rsidR="003409AA" w:rsidRPr="00B16762">
          <w:rPr>
            <w:szCs w:val="24"/>
          </w:rPr>
          <w:t>[</w:t>
        </w:r>
        <w:r w:rsidR="003409AA" w:rsidRPr="003409AA">
          <w:rPr>
            <w:noProof/>
            <w:szCs w:val="24"/>
          </w:rPr>
          <w:t>67</w:t>
        </w:r>
      </w:fldSimple>
      <w:r w:rsidR="00B67073">
        <w:t>],</w:t>
      </w:r>
      <w:r w:rsidR="00B67073" w:rsidRPr="00B67073">
        <w:t xml:space="preserve"> </w:t>
      </w:r>
      <w:fldSimple w:instr=" REF Hintermann_Kommuniziere \h  \* MERGEFORMAT ">
        <w:r w:rsidR="003409AA" w:rsidRPr="00B16762">
          <w:rPr>
            <w:szCs w:val="24"/>
          </w:rPr>
          <w:t>[</w:t>
        </w:r>
        <w:r w:rsidR="003409AA" w:rsidRPr="003409AA">
          <w:rPr>
            <w:noProof/>
            <w:szCs w:val="24"/>
          </w:rPr>
          <w:t>89</w:t>
        </w:r>
        <w:r w:rsidR="003409AA" w:rsidRPr="00B16762">
          <w:rPr>
            <w:szCs w:val="24"/>
          </w:rPr>
          <w:t>]</w:t>
        </w:r>
      </w:fldSimple>
      <w:r w:rsidR="00B67073">
        <w:t>,</w:t>
      </w:r>
      <w:r w:rsidR="00A06BF6">
        <w:t xml:space="preserve"> </w:t>
      </w:r>
      <w:fldSimple w:instr=" REF Kloefer_interne_komm \h  \* MERGEFORMAT ">
        <w:r w:rsidR="003409AA" w:rsidRPr="00B16762">
          <w:rPr>
            <w:szCs w:val="24"/>
          </w:rPr>
          <w:t>[</w:t>
        </w:r>
        <w:r w:rsidR="003409AA" w:rsidRPr="003409AA">
          <w:rPr>
            <w:noProof/>
            <w:szCs w:val="24"/>
          </w:rPr>
          <w:t>113</w:t>
        </w:r>
        <w:r w:rsidR="003409AA" w:rsidRPr="00B16762">
          <w:rPr>
            <w:szCs w:val="24"/>
          </w:rPr>
          <w:t>]</w:t>
        </w:r>
      </w:fldSimple>
      <w:r w:rsidR="00B67073">
        <w:t>,</w:t>
      </w:r>
      <w:r w:rsidR="00B67073" w:rsidRPr="00B67073">
        <w:t xml:space="preserve"> </w:t>
      </w:r>
      <w:fldSimple w:instr=" REF Meinel_Digitale_komm \h  \* MERGEFORMAT ">
        <w:r w:rsidR="003409AA" w:rsidRPr="00B16762">
          <w:rPr>
            <w:szCs w:val="24"/>
          </w:rPr>
          <w:t>[</w:t>
        </w:r>
        <w:r w:rsidR="003409AA" w:rsidRPr="003409AA">
          <w:rPr>
            <w:noProof/>
            <w:szCs w:val="24"/>
          </w:rPr>
          <w:t>126</w:t>
        </w:r>
        <w:r w:rsidR="003409AA" w:rsidRPr="00B16762">
          <w:rPr>
            <w:szCs w:val="24"/>
          </w:rPr>
          <w:t>]</w:t>
        </w:r>
      </w:fldSimple>
      <w:r w:rsidR="00B67073">
        <w:t xml:space="preserve">, </w:t>
      </w:r>
      <w:fldSimple w:instr=" REF Rice_new_media \h  \* MERGEFORMAT ">
        <w:r w:rsidR="003409AA" w:rsidRPr="00B16762">
          <w:rPr>
            <w:szCs w:val="24"/>
          </w:rPr>
          <w:t>[</w:t>
        </w:r>
        <w:r w:rsidR="003409AA" w:rsidRPr="003409AA">
          <w:rPr>
            <w:noProof/>
            <w:szCs w:val="24"/>
          </w:rPr>
          <w:t>161</w:t>
        </w:r>
        <w:r w:rsidR="003409AA" w:rsidRPr="00B16762">
          <w:rPr>
            <w:szCs w:val="24"/>
          </w:rPr>
          <w:t>]</w:t>
        </w:r>
      </w:fldSimple>
      <w:r w:rsidR="00B67073">
        <w:t>,</w:t>
      </w:r>
      <w:r w:rsidR="00B67073" w:rsidRPr="00B67073">
        <w:t xml:space="preserve"> </w:t>
      </w:r>
      <w:fldSimple w:instr=" REF Voigt \h  \* MERGEFORMAT ">
        <w:r w:rsidR="003409AA" w:rsidRPr="00B16762">
          <w:rPr>
            <w:szCs w:val="24"/>
          </w:rPr>
          <w:t>[</w:t>
        </w:r>
        <w:r w:rsidR="003409AA" w:rsidRPr="003409AA">
          <w:rPr>
            <w:noProof/>
            <w:szCs w:val="24"/>
          </w:rPr>
          <w:t>204</w:t>
        </w:r>
      </w:fldSimple>
      <w:r w:rsidR="00B67073">
        <w:t>])</w:t>
      </w:r>
      <w:bookmarkEnd w:id="59"/>
    </w:p>
    <w:p w:rsidR="00321A82" w:rsidRPr="009D257A" w:rsidRDefault="00321A82" w:rsidP="003E3B85">
      <w:pPr>
        <w:pStyle w:val="Textkrper"/>
        <w:rPr>
          <w:rFonts w:eastAsia="MS Mincho"/>
        </w:rPr>
      </w:pPr>
      <w:r w:rsidRPr="009D257A">
        <w:rPr>
          <w:rFonts w:eastAsia="MS Mincho"/>
        </w:rPr>
        <w:t xml:space="preserve">Diese </w:t>
      </w:r>
      <w:r w:rsidR="00225ECB">
        <w:rPr>
          <w:rFonts w:eastAsia="MS Mincho"/>
        </w:rPr>
        <w:t>im Rahmen dieser Arbeit</w:t>
      </w:r>
      <w:r w:rsidR="00D96CA1">
        <w:rPr>
          <w:rFonts w:eastAsia="MS Mincho"/>
        </w:rPr>
        <w:t xml:space="preserve"> selbst</w:t>
      </w:r>
      <w:r w:rsidR="00225ECB">
        <w:rPr>
          <w:rFonts w:eastAsia="MS Mincho"/>
        </w:rPr>
        <w:t xml:space="preserve"> erstellte </w:t>
      </w:r>
      <w:r w:rsidRPr="009D257A">
        <w:rPr>
          <w:rFonts w:eastAsia="MS Mincho"/>
        </w:rPr>
        <w:t>Liste ist primär auf schriftliche</w:t>
      </w:r>
      <w:r w:rsidR="00CF060E">
        <w:rPr>
          <w:rFonts w:eastAsia="MS Mincho"/>
        </w:rPr>
        <w:t>,</w:t>
      </w:r>
      <w:r w:rsidRPr="009D257A">
        <w:rPr>
          <w:rFonts w:eastAsia="MS Mincho"/>
        </w:rPr>
        <w:t xml:space="preserve"> technisch vermittelte Kommunikation bezogen, lässt sich jedoch auch auf mündliche </w:t>
      </w:r>
      <w:r w:rsidR="004D543A" w:rsidRPr="009D257A">
        <w:rPr>
          <w:rFonts w:eastAsia="MS Mincho"/>
        </w:rPr>
        <w:t xml:space="preserve">direkte </w:t>
      </w:r>
      <w:r w:rsidRPr="009D257A">
        <w:rPr>
          <w:rFonts w:eastAsia="MS Mincho"/>
        </w:rPr>
        <w:t>Kommunikation</w:t>
      </w:r>
      <w:r w:rsidR="00CF060E">
        <w:rPr>
          <w:rFonts w:eastAsia="MS Mincho"/>
        </w:rPr>
        <w:t xml:space="preserve"> an</w:t>
      </w:r>
      <w:r w:rsidR="004D543A" w:rsidRPr="009D257A">
        <w:rPr>
          <w:rFonts w:eastAsia="MS Mincho"/>
        </w:rPr>
        <w:t>wenden. Anstelle eines optisch ansprechend formatierten Textes treten in diesem Fall beispielsweise Mimik und Gestik. Ein weiteres Beispiel wäre die Aussprache, die</w:t>
      </w:r>
      <w:r w:rsidR="00EA0DDA">
        <w:rPr>
          <w:rFonts w:eastAsia="MS Mincho"/>
        </w:rPr>
        <w:t xml:space="preserve"> mit</w:t>
      </w:r>
      <w:r w:rsidR="004D543A" w:rsidRPr="009D257A">
        <w:rPr>
          <w:rFonts w:eastAsia="MS Mincho"/>
        </w:rPr>
        <w:t xml:space="preserve"> korrekte</w:t>
      </w:r>
      <w:r w:rsidR="00EA0DDA">
        <w:rPr>
          <w:rFonts w:eastAsia="MS Mincho"/>
        </w:rPr>
        <w:t>r</w:t>
      </w:r>
      <w:r w:rsidR="004D543A" w:rsidRPr="009D257A">
        <w:rPr>
          <w:rFonts w:eastAsia="MS Mincho"/>
        </w:rPr>
        <w:t xml:space="preserve"> Rechtschreibung ver</w:t>
      </w:r>
      <w:r w:rsidR="00EA0DDA">
        <w:rPr>
          <w:rFonts w:eastAsia="MS Mincho"/>
        </w:rPr>
        <w:t>gleichbar ist</w:t>
      </w:r>
      <w:r w:rsidR="004D543A" w:rsidRPr="009D257A">
        <w:rPr>
          <w:rFonts w:eastAsia="MS Mincho"/>
        </w:rPr>
        <w:t>.</w:t>
      </w:r>
    </w:p>
    <w:p w:rsidR="00BA4ADE" w:rsidRDefault="00BA4ADE" w:rsidP="003E3B85">
      <w:pPr>
        <w:pStyle w:val="Textkrper"/>
        <w:rPr>
          <w:rFonts w:eastAsia="MS Mincho"/>
        </w:rPr>
      </w:pPr>
      <w:r>
        <w:rPr>
          <w:rFonts w:eastAsia="MS Mincho"/>
        </w:rPr>
        <w:lastRenderedPageBreak/>
        <w:t>Einige der eben genannten Anforderungen werden im Folgenden allgemein abgehandelt, diejenigen die sich speziel</w:t>
      </w:r>
      <w:r w:rsidR="00EA0DDA">
        <w:rPr>
          <w:rFonts w:eastAsia="MS Mincho"/>
        </w:rPr>
        <w:t>l auf E-Mail bzw. Smartphone</w:t>
      </w:r>
      <w:r>
        <w:rPr>
          <w:rFonts w:eastAsia="MS Mincho"/>
        </w:rPr>
        <w:t xml:space="preserve"> beziehen, werden in den entsprechenden Kapiteln behandelt.</w:t>
      </w:r>
    </w:p>
    <w:p w:rsidR="0032259C" w:rsidRDefault="0032259C" w:rsidP="003E3B85">
      <w:pPr>
        <w:pStyle w:val="berschrift4"/>
        <w:rPr>
          <w:rFonts w:eastAsia="MS Mincho"/>
        </w:rPr>
      </w:pPr>
      <w:bookmarkStart w:id="60" w:name="_Ref317605057"/>
      <w:r>
        <w:rPr>
          <w:rFonts w:eastAsia="MS Mincho"/>
        </w:rPr>
        <w:t>Inhalt</w:t>
      </w:r>
      <w:bookmarkEnd w:id="60"/>
    </w:p>
    <w:p w:rsidR="0032259C" w:rsidRPr="00E14C24" w:rsidRDefault="0032259C" w:rsidP="003E3B85">
      <w:pPr>
        <w:pStyle w:val="Textkrper"/>
      </w:pPr>
      <w:r>
        <w:t xml:space="preserve">Dem Inhalt an sich </w:t>
      </w:r>
      <w:r w:rsidR="004230B9">
        <w:t>ist da</w:t>
      </w:r>
      <w:r>
        <w:t xml:space="preserve">s Kapitel </w:t>
      </w:r>
      <w:fldSimple w:instr=" REF _Ref317785391 \r \h  \* MERGEFORMAT ">
        <w:r w:rsidR="003409AA">
          <w:t>2.3.8</w:t>
        </w:r>
      </w:fldSimple>
      <w:r w:rsidR="004230B9">
        <w:t xml:space="preserve"> gewidmet</w:t>
      </w:r>
      <w:r>
        <w:t xml:space="preserve">. </w:t>
      </w:r>
      <w:r w:rsidRPr="00E14C24">
        <w:t>An dieser Stelle möchte ich jedoch kurz das</w:t>
      </w:r>
      <w:r w:rsidR="002D3E06">
        <w:t xml:space="preserve"> diesem Punkt zugeordnete</w:t>
      </w:r>
      <w:r w:rsidRPr="00E14C24">
        <w:t xml:space="preserve"> Thema Ehrlichkeit ansprechen, denn </w:t>
      </w:r>
      <w:r>
        <w:t>mit der immer häufigeren Verwendung „armer“ Medien</w:t>
      </w:r>
      <w:r w:rsidR="009F25AF">
        <w:t xml:space="preserve"> (vgl. Media-Richness-Theorie Kap</w:t>
      </w:r>
      <w:r w:rsidR="00484B58">
        <w:t>.</w:t>
      </w:r>
      <w:r w:rsidR="005957CA">
        <w:t xml:space="preserve"> </w:t>
      </w:r>
      <w:fldSimple w:instr=" REF _Ref319079706 \r \h  \* MERGEFORMAT ">
        <w:r w:rsidR="003409AA">
          <w:t>2.1.1.5</w:t>
        </w:r>
      </w:fldSimple>
      <w:r w:rsidR="009F25AF">
        <w:t>)</w:t>
      </w:r>
      <w:r>
        <w:t xml:space="preserve"> sinkt die Aufrichtigkeit der </w:t>
      </w:r>
      <w:r w:rsidR="009F25AF">
        <w:t>Kommunikanten</w:t>
      </w:r>
      <w:r>
        <w:t>. Eine kürzlich veröffentlichte Studie</w:t>
      </w:r>
      <w:r w:rsidR="007644F7">
        <w:t xml:space="preserve"> </w:t>
      </w:r>
      <w:fldSimple w:instr=" REF texting_lying_UBC \h  \* MERGEFORMAT ">
        <w:r w:rsidR="003409AA" w:rsidRPr="00B16762">
          <w:rPr>
            <w:szCs w:val="24"/>
          </w:rPr>
          <w:t>[</w:t>
        </w:r>
        <w:r w:rsidR="003409AA" w:rsidRPr="003409AA">
          <w:rPr>
            <w:noProof/>
            <w:szCs w:val="24"/>
          </w:rPr>
          <w:t>166</w:t>
        </w:r>
        <w:r w:rsidR="003409AA" w:rsidRPr="00B16762">
          <w:rPr>
            <w:szCs w:val="24"/>
          </w:rPr>
          <w:t>]</w:t>
        </w:r>
      </w:fldSimple>
      <w:r>
        <w:t xml:space="preserve"> der Universität von Britisch-Kolumbien vergleicht face-to-face-, Video-, Audio- und reine Textkommunikation</w:t>
      </w:r>
      <w:r w:rsidR="00A509B5">
        <w:t xml:space="preserve"> </w:t>
      </w:r>
      <w:r w:rsidR="004230B9">
        <w:t xml:space="preserve">und gelangt zu </w:t>
      </w:r>
      <w:r w:rsidR="00A509B5">
        <w:t>erstaunlich deutlichen Ergebnissen</w:t>
      </w:r>
      <w:r w:rsidR="00716937">
        <w:t xml:space="preserve">: Die Studienteilnehmer halten zu 95% eher Informationen zurück, wenn sie schriftlich statt per Video kommunizieren. Im Vergleich zu face-to-face waren sie bei Textkommunikation 31% „unehrlicher“ und im Vergleich zu einem Audio-Chat immer noch </w:t>
      </w:r>
      <w:r w:rsidR="009F25AF">
        <w:t xml:space="preserve">um </w:t>
      </w:r>
      <w:r w:rsidR="00716937">
        <w:t>18%.</w:t>
      </w:r>
      <w:r w:rsidR="009F25AF">
        <w:t xml:space="preserve"> Den Grund hierfür sehen d</w:t>
      </w:r>
      <w:r w:rsidR="00716937">
        <w:t>ie</w:t>
      </w:r>
      <w:r w:rsidR="009F25AF">
        <w:t xml:space="preserve"> Autoren</w:t>
      </w:r>
      <w:r w:rsidR="00716937">
        <w:t xml:space="preserve"> im Spotlight-Effekt, damit wird das Gefühl unter Beobachtung zu stehen bezeichnet.</w:t>
      </w:r>
      <w:r w:rsidR="009F25AF">
        <w:t xml:space="preserve"> Mit der Verbreitung des mobilen Internets und Videotelefonie-geeigneten M</w:t>
      </w:r>
      <w:r w:rsidR="00225ECB">
        <w:t>obiltelefonen wird es leichter</w:t>
      </w:r>
      <w:r w:rsidR="009F25AF">
        <w:t xml:space="preserve"> auch unterwegs </w:t>
      </w:r>
      <w:r w:rsidR="00225ECB">
        <w:t xml:space="preserve">videounterstützt </w:t>
      </w:r>
      <w:r w:rsidR="009F25AF">
        <w:t>zu</w:t>
      </w:r>
      <w:r w:rsidR="00225ECB">
        <w:t xml:space="preserve"> kommunizieren</w:t>
      </w:r>
      <w:r w:rsidR="009F25AF">
        <w:t>. Vielleicht verhilft diese Tatsache der Technologie zum Durchbruch, angesichts der oben genannten Ergebnisse, wäre dies in vielen Situationen vorteilhaft.</w:t>
      </w:r>
    </w:p>
    <w:p w:rsidR="004F40FD" w:rsidRPr="00B021E7" w:rsidRDefault="004F40FD" w:rsidP="003E3B85">
      <w:pPr>
        <w:pStyle w:val="berschrift4"/>
        <w:rPr>
          <w:rFonts w:eastAsia="MS Mincho"/>
        </w:rPr>
      </w:pPr>
      <w:r w:rsidRPr="00B021E7">
        <w:rPr>
          <w:rFonts w:eastAsia="MS Mincho"/>
        </w:rPr>
        <w:t>Form</w:t>
      </w:r>
    </w:p>
    <w:p w:rsidR="004F40FD" w:rsidRPr="00E038E3" w:rsidRDefault="004F40FD" w:rsidP="003E3B85">
      <w:pPr>
        <w:pStyle w:val="Textkrper"/>
        <w:rPr>
          <w:rFonts w:eastAsia="MS Mincho"/>
        </w:rPr>
      </w:pPr>
      <w:r>
        <w:rPr>
          <w:rFonts w:eastAsia="MS Mincho"/>
        </w:rPr>
        <w:t>Auf einen korrekten, respektvollen und höflichen Umgang sollte generell Wert gelegt werden. In der Kommunikation gehören dazu etwa korrekte Anrede bzw. Grußformel. Generell gilt zunächst eher förmlich als vorschnell zu persönlich / leger zu agieren. Allerdings ist die Situation bei Reply-Mails oft nicht eindeutig. Vor allem beim direkten Quoten wird gerne auf eine Anrede verzichtet (</w:t>
      </w:r>
      <w:r w:rsidRPr="000263CB">
        <w:rPr>
          <w:rFonts w:eastAsia="MS Mincho"/>
        </w:rPr>
        <w:t>vgl.</w:t>
      </w:r>
      <w:r w:rsidRPr="000263CB">
        <w:t xml:space="preserve"> </w:t>
      </w:r>
      <w:fldSimple w:instr=" REF Duerscheid_veraendert_email_schreib_2005 \h  \* MERGEFORMAT ">
        <w:r w:rsidR="003409AA" w:rsidRPr="00B16762">
          <w:rPr>
            <w:szCs w:val="24"/>
          </w:rPr>
          <w:t>[</w:t>
        </w:r>
        <w:r w:rsidR="003409AA" w:rsidRPr="003409AA">
          <w:rPr>
            <w:szCs w:val="24"/>
          </w:rPr>
          <w:t>49</w:t>
        </w:r>
      </w:fldSimple>
      <w:r w:rsidRPr="000263CB">
        <w:rPr>
          <w:rFonts w:eastAsia="MS Mincho"/>
        </w:rPr>
        <w:t>:S.13])</w:t>
      </w:r>
      <w:r>
        <w:rPr>
          <w:rFonts w:eastAsia="MS Mincho"/>
        </w:rPr>
        <w:t>, da die Situation einem Dialog ähnelt. Auch bei SMS wird in knapp 70% der Fälle gänzlich auf Begrüßung und Verabschiedung verzichtet</w:t>
      </w:r>
      <w:r w:rsidRPr="000263CB">
        <w:rPr>
          <w:rFonts w:eastAsia="MS Mincho"/>
        </w:rPr>
        <w:t xml:space="preserve"> </w:t>
      </w:r>
      <w:fldSimple w:instr=" REF Duerscheid_veraendert_email_schreib_2005 \h  \* MERGEFORMAT ">
        <w:r w:rsidR="003409AA" w:rsidRPr="00B16762">
          <w:rPr>
            <w:szCs w:val="24"/>
          </w:rPr>
          <w:t>[</w:t>
        </w:r>
        <w:r w:rsidR="003409AA" w:rsidRPr="003409AA">
          <w:rPr>
            <w:szCs w:val="24"/>
          </w:rPr>
          <w:t>49</w:t>
        </w:r>
      </w:fldSimple>
      <w:r w:rsidRPr="000263CB">
        <w:rPr>
          <w:rFonts w:eastAsia="MS Mincho"/>
        </w:rPr>
        <w:t>:S.16]</w:t>
      </w:r>
      <w:r>
        <w:rPr>
          <w:rFonts w:eastAsia="MS Mincho"/>
        </w:rPr>
        <w:t>.</w:t>
      </w:r>
      <w:r w:rsidRPr="000263CB">
        <w:rPr>
          <w:rFonts w:eastAsia="MS Mincho"/>
        </w:rPr>
        <w:t xml:space="preserve"> </w:t>
      </w:r>
      <w:r>
        <w:rPr>
          <w:rFonts w:eastAsia="MS Mincho"/>
        </w:rPr>
        <w:t xml:space="preserve">Diese Angewohnheit ist unter </w:t>
      </w:r>
      <w:r w:rsidR="006F5638">
        <w:rPr>
          <w:rFonts w:eastAsia="MS Mincho"/>
        </w:rPr>
        <w:t>a</w:t>
      </w:r>
      <w:r>
        <w:rPr>
          <w:rFonts w:eastAsia="MS Mincho"/>
        </w:rPr>
        <w:t>nderem auf die Begrenzung von 160 Zeichen zurückzuführen.</w:t>
      </w:r>
    </w:p>
    <w:p w:rsidR="00297824" w:rsidRDefault="00297824" w:rsidP="003E3B85">
      <w:pPr>
        <w:pStyle w:val="berschrift4"/>
        <w:rPr>
          <w:rFonts w:eastAsia="MS Mincho"/>
        </w:rPr>
      </w:pPr>
      <w:r w:rsidRPr="00B021E7">
        <w:rPr>
          <w:rFonts w:eastAsia="MS Mincho"/>
        </w:rPr>
        <w:lastRenderedPageBreak/>
        <w:t>Ausdruck</w:t>
      </w:r>
    </w:p>
    <w:p w:rsidR="009D2F1F" w:rsidRDefault="00BB1123" w:rsidP="003E3B85">
      <w:pPr>
        <w:pStyle w:val="Textkrper"/>
        <w:rPr>
          <w:rFonts w:eastAsia="MS Mincho"/>
        </w:rPr>
      </w:pPr>
      <w:r>
        <w:rPr>
          <w:rFonts w:eastAsia="MS Mincho"/>
        </w:rPr>
        <w:t>Ein wesentlicher Punkt der Kategorie Ausdruck sind Fehler bzw. Ungenauigkeiten, die auf Eile und Unachtsamkeit (</w:t>
      </w:r>
      <w:r w:rsidR="009F25AF" w:rsidRPr="00B021E7">
        <w:rPr>
          <w:rFonts w:eastAsia="MS Mincho"/>
        </w:rPr>
        <w:t>Flüchtigkeit</w:t>
      </w:r>
      <w:r w:rsidR="009F25AF">
        <w:rPr>
          <w:rFonts w:eastAsia="MS Mincho"/>
        </w:rPr>
        <w:t>)</w:t>
      </w:r>
      <w:r>
        <w:rPr>
          <w:rFonts w:eastAsia="MS Mincho"/>
        </w:rPr>
        <w:t xml:space="preserve"> zurückzuführen sind. Das bedeutet im Gegenzug, dass e</w:t>
      </w:r>
      <w:r w:rsidR="00A33A00">
        <w:rPr>
          <w:rFonts w:eastAsia="MS Mincho"/>
        </w:rPr>
        <w:t xml:space="preserve">in </w:t>
      </w:r>
      <w:r>
        <w:rPr>
          <w:rFonts w:eastAsia="MS Mincho"/>
        </w:rPr>
        <w:t xml:space="preserve">nicht unwesentlicher </w:t>
      </w:r>
      <w:r w:rsidR="00A33A00">
        <w:rPr>
          <w:rFonts w:eastAsia="MS Mincho"/>
        </w:rPr>
        <w:t xml:space="preserve">Teil der Anforderungen leicht </w:t>
      </w:r>
      <w:r>
        <w:rPr>
          <w:rFonts w:eastAsia="MS Mincho"/>
        </w:rPr>
        <w:t xml:space="preserve">zu </w:t>
      </w:r>
      <w:r w:rsidR="00A33A00">
        <w:rPr>
          <w:rFonts w:eastAsia="MS Mincho"/>
        </w:rPr>
        <w:t>erfüllen</w:t>
      </w:r>
      <w:r>
        <w:rPr>
          <w:rFonts w:eastAsia="MS Mincho"/>
        </w:rPr>
        <w:t xml:space="preserve"> wäre</w:t>
      </w:r>
      <w:r w:rsidR="00A33A00">
        <w:rPr>
          <w:rFonts w:eastAsia="MS Mincho"/>
        </w:rPr>
        <w:t xml:space="preserve">. </w:t>
      </w:r>
      <w:r>
        <w:rPr>
          <w:rFonts w:eastAsia="MS Mincho"/>
        </w:rPr>
        <w:t>Denn m</w:t>
      </w:r>
      <w:r w:rsidR="00A33A00">
        <w:rPr>
          <w:rFonts w:eastAsia="MS Mincho"/>
        </w:rPr>
        <w:t>an kann davon ausgehen, dass den meisten Rechtschreibung und Grammatik bekannt sind</w:t>
      </w:r>
      <w:r w:rsidR="009D2F1F">
        <w:rPr>
          <w:rFonts w:eastAsia="MS Mincho"/>
        </w:rPr>
        <w:t>,</w:t>
      </w:r>
      <w:r w:rsidR="00A33A00">
        <w:rPr>
          <w:rFonts w:eastAsia="MS Mincho"/>
        </w:rPr>
        <w:t xml:space="preserve"> und</w:t>
      </w:r>
      <w:r w:rsidR="005B4156">
        <w:rPr>
          <w:rFonts w:eastAsia="MS Mincho"/>
        </w:rPr>
        <w:t>,</w:t>
      </w:r>
      <w:r w:rsidR="00A33A00">
        <w:rPr>
          <w:rFonts w:eastAsia="MS Mincho"/>
        </w:rPr>
        <w:t xml:space="preserve"> dass</w:t>
      </w:r>
      <w:r w:rsidR="005B4156">
        <w:rPr>
          <w:rFonts w:eastAsia="MS Mincho"/>
        </w:rPr>
        <w:t xml:space="preserve"> b</w:t>
      </w:r>
      <w:r w:rsidR="00A33A00">
        <w:rPr>
          <w:rFonts w:eastAsia="MS Mincho"/>
        </w:rPr>
        <w:t xml:space="preserve">egangene Fehler </w:t>
      </w:r>
      <w:r w:rsidR="009D2F1F">
        <w:rPr>
          <w:rFonts w:eastAsia="MS Mincho"/>
        </w:rPr>
        <w:t xml:space="preserve">demnach </w:t>
      </w:r>
      <w:r w:rsidR="00A33A00">
        <w:rPr>
          <w:rFonts w:eastAsia="MS Mincho"/>
        </w:rPr>
        <w:t>Fl</w:t>
      </w:r>
      <w:r w:rsidR="005B4156">
        <w:rPr>
          <w:rFonts w:eastAsia="MS Mincho"/>
        </w:rPr>
        <w:t>üchtigkeitsfehler sind</w:t>
      </w:r>
      <w:r w:rsidR="00A33A00">
        <w:rPr>
          <w:rFonts w:eastAsia="MS Mincho"/>
        </w:rPr>
        <w:t xml:space="preserve">. </w:t>
      </w:r>
      <w:r w:rsidR="001011CC">
        <w:rPr>
          <w:rFonts w:eastAsia="MS Mincho"/>
        </w:rPr>
        <w:t>Man kann das gelassen sehen und behaupten</w:t>
      </w:r>
      <w:r w:rsidR="005B4156">
        <w:rPr>
          <w:rFonts w:eastAsia="MS Mincho"/>
        </w:rPr>
        <w:t xml:space="preserve">, dass </w:t>
      </w:r>
      <w:r w:rsidR="00956342">
        <w:rPr>
          <w:rFonts w:eastAsia="MS Mincho"/>
        </w:rPr>
        <w:t xml:space="preserve">es </w:t>
      </w:r>
      <w:r w:rsidR="005B4156">
        <w:rPr>
          <w:rFonts w:eastAsia="MS Mincho"/>
        </w:rPr>
        <w:t xml:space="preserve">wichtiger </w:t>
      </w:r>
      <w:r w:rsidR="00956342">
        <w:rPr>
          <w:rFonts w:eastAsia="MS Mincho"/>
        </w:rPr>
        <w:t>sei</w:t>
      </w:r>
      <w:r w:rsidR="005B4156">
        <w:rPr>
          <w:rFonts w:eastAsia="MS Mincho"/>
        </w:rPr>
        <w:t>, dass kommuniziert wird, denn wie</w:t>
      </w:r>
      <w:r w:rsidR="00AF339C">
        <w:rPr>
          <w:rFonts w:eastAsia="MS Mincho"/>
        </w:rPr>
        <w:t xml:space="preserve"> kommuniziert wird</w:t>
      </w:r>
      <w:r w:rsidR="005B4156">
        <w:rPr>
          <w:rFonts w:eastAsia="MS Mincho"/>
        </w:rPr>
        <w:t>. Dem entgegne ich</w:t>
      </w:r>
      <w:r w:rsidR="00956342">
        <w:rPr>
          <w:rFonts w:eastAsia="MS Mincho"/>
        </w:rPr>
        <w:t xml:space="preserve"> im Sinne eine</w:t>
      </w:r>
      <w:r w:rsidR="009D2F1F">
        <w:rPr>
          <w:rFonts w:eastAsia="MS Mincho"/>
        </w:rPr>
        <w:t>r</w:t>
      </w:r>
      <w:r w:rsidR="00956342">
        <w:rPr>
          <w:rFonts w:eastAsia="MS Mincho"/>
        </w:rPr>
        <w:t xml:space="preserve"> Qualitätsverbesserung, dass </w:t>
      </w:r>
      <w:r w:rsidR="001D103D">
        <w:rPr>
          <w:rFonts w:eastAsia="MS Mincho"/>
        </w:rPr>
        <w:t>nach dem ersten Schritt (</w:t>
      </w:r>
      <w:r w:rsidR="000137A4">
        <w:rPr>
          <w:rFonts w:eastAsia="MS Mincho"/>
        </w:rPr>
        <w:t xml:space="preserve">dieser wäre </w:t>
      </w:r>
      <w:r w:rsidR="001D103D">
        <w:rPr>
          <w:rFonts w:eastAsia="MS Mincho"/>
        </w:rPr>
        <w:t xml:space="preserve">überhaupt zu kommunizieren) </w:t>
      </w:r>
      <w:r w:rsidR="00956342">
        <w:rPr>
          <w:rFonts w:eastAsia="MS Mincho"/>
        </w:rPr>
        <w:t xml:space="preserve">zumindest im nächsten Schritt auch die Fehler beseitigt werden sollten. Denn </w:t>
      </w:r>
      <w:r w:rsidR="00A33A00">
        <w:rPr>
          <w:rFonts w:eastAsia="MS Mincho"/>
        </w:rPr>
        <w:t>eben genann</w:t>
      </w:r>
      <w:r w:rsidR="00956342">
        <w:rPr>
          <w:rFonts w:eastAsia="MS Mincho"/>
        </w:rPr>
        <w:t>te</w:t>
      </w:r>
      <w:r w:rsidR="00A33A00">
        <w:rPr>
          <w:rFonts w:eastAsia="MS Mincho"/>
        </w:rPr>
        <w:t xml:space="preserve"> F</w:t>
      </w:r>
      <w:r w:rsidR="00956342">
        <w:rPr>
          <w:rFonts w:eastAsia="MS Mincho"/>
        </w:rPr>
        <w:t>lüchtigkeitsf</w:t>
      </w:r>
      <w:r w:rsidR="00A33A00">
        <w:rPr>
          <w:rFonts w:eastAsia="MS Mincho"/>
        </w:rPr>
        <w:t>ehler ließe</w:t>
      </w:r>
      <w:r w:rsidR="00956342">
        <w:rPr>
          <w:rFonts w:eastAsia="MS Mincho"/>
        </w:rPr>
        <w:t>n</w:t>
      </w:r>
      <w:r w:rsidR="009D257A">
        <w:rPr>
          <w:rFonts w:eastAsia="MS Mincho"/>
        </w:rPr>
        <w:t xml:space="preserve"> sich</w:t>
      </w:r>
      <w:r w:rsidR="00A33A00">
        <w:rPr>
          <w:rFonts w:eastAsia="MS Mincho"/>
        </w:rPr>
        <w:t xml:space="preserve"> </w:t>
      </w:r>
      <w:r w:rsidR="00B9067E">
        <w:rPr>
          <w:rFonts w:eastAsia="MS Mincho"/>
        </w:rPr>
        <w:t>mit geringem Aufwand korrigieren</w:t>
      </w:r>
      <w:r w:rsidR="00A33A00">
        <w:rPr>
          <w:rFonts w:eastAsia="MS Mincho"/>
        </w:rPr>
        <w:t xml:space="preserve"> oder zumindest auf ein erträgliches Maß reduzieren.</w:t>
      </w:r>
      <w:r w:rsidR="001011CC">
        <w:rPr>
          <w:rFonts w:eastAsia="MS Mincho"/>
        </w:rPr>
        <w:t xml:space="preserve"> Die Akzeptanz von Flüchtigkeitsfehlern hängt </w:t>
      </w:r>
      <w:r w:rsidR="001D103D">
        <w:rPr>
          <w:rFonts w:eastAsia="MS Mincho"/>
        </w:rPr>
        <w:t xml:space="preserve">dabei </w:t>
      </w:r>
      <w:r w:rsidR="001011CC">
        <w:rPr>
          <w:rFonts w:eastAsia="MS Mincho"/>
        </w:rPr>
        <w:t>davon ab, ob der Empfänger den konzeptionell mündlichen Charakter</w:t>
      </w:r>
      <w:r w:rsidR="001D103D">
        <w:rPr>
          <w:rFonts w:eastAsia="MS Mincho"/>
        </w:rPr>
        <w:t xml:space="preserve"> (vgl. S.</w:t>
      </w:r>
      <w:r w:rsidR="003C3A69">
        <w:rPr>
          <w:rFonts w:eastAsia="MS Mincho"/>
        </w:rPr>
        <w:fldChar w:fldCharType="begin"/>
      </w:r>
      <w:r w:rsidR="001D103D">
        <w:rPr>
          <w:rFonts w:eastAsia="MS Mincho"/>
        </w:rPr>
        <w:instrText xml:space="preserve"> PAGEREF konzeptionelle_Mündlichkeit \h </w:instrText>
      </w:r>
      <w:r w:rsidR="003C3A69">
        <w:rPr>
          <w:rFonts w:eastAsia="MS Mincho"/>
        </w:rPr>
      </w:r>
      <w:r w:rsidR="003C3A69">
        <w:rPr>
          <w:rFonts w:eastAsia="MS Mincho"/>
        </w:rPr>
        <w:fldChar w:fldCharType="separate"/>
      </w:r>
      <w:r w:rsidR="003409AA">
        <w:rPr>
          <w:rFonts w:eastAsia="MS Mincho"/>
          <w:noProof/>
        </w:rPr>
        <w:t>11</w:t>
      </w:r>
      <w:r w:rsidR="003C3A69">
        <w:rPr>
          <w:rFonts w:eastAsia="MS Mincho"/>
        </w:rPr>
        <w:fldChar w:fldCharType="end"/>
      </w:r>
      <w:r w:rsidR="001D103D">
        <w:rPr>
          <w:rFonts w:eastAsia="MS Mincho"/>
        </w:rPr>
        <w:t>)</w:t>
      </w:r>
      <w:r w:rsidR="001011CC">
        <w:rPr>
          <w:rFonts w:eastAsia="MS Mincho"/>
        </w:rPr>
        <w:t xml:space="preserve"> des Textes anerkennt. Bei einem konzeptionell schriftlichen Text werden Fehler als mangelndes Regelwissen interpretiert und sind daher zu vermeiden.</w:t>
      </w:r>
      <w:r w:rsidR="00621EBC">
        <w:rPr>
          <w:rFonts w:eastAsia="MS Mincho"/>
        </w:rPr>
        <w:t xml:space="preserve"> (vgl.</w:t>
      </w:r>
      <w:r w:rsidR="00A46059">
        <w:rPr>
          <w:rFonts w:eastAsia="MS Mincho"/>
        </w:rPr>
        <w:t xml:space="preserve"> </w:t>
      </w:r>
      <w:fldSimple w:instr=" REF Elspass_2002 \h  \* MERGEFORMAT ">
        <w:r w:rsidR="003409AA" w:rsidRPr="00B16762">
          <w:rPr>
            <w:szCs w:val="24"/>
          </w:rPr>
          <w:t>[</w:t>
        </w:r>
        <w:r w:rsidR="003409AA" w:rsidRPr="003409AA">
          <w:rPr>
            <w:noProof/>
            <w:szCs w:val="24"/>
          </w:rPr>
          <w:t>54</w:t>
        </w:r>
      </w:fldSimple>
      <w:r w:rsidR="00A46059">
        <w:rPr>
          <w:rFonts w:eastAsia="MS Mincho"/>
        </w:rPr>
        <w:t>:S</w:t>
      </w:r>
      <w:r w:rsidR="00731399">
        <w:rPr>
          <w:rFonts w:eastAsia="MS Mincho"/>
        </w:rPr>
        <w:t>.13</w:t>
      </w:r>
      <w:r w:rsidR="00A46059">
        <w:rPr>
          <w:rFonts w:eastAsia="MS Mincho"/>
        </w:rPr>
        <w:t>)</w:t>
      </w:r>
    </w:p>
    <w:p w:rsidR="00297824" w:rsidRDefault="009D257A" w:rsidP="003E3B85">
      <w:pPr>
        <w:pStyle w:val="Textkrper"/>
        <w:rPr>
          <w:rFonts w:eastAsia="MS Mincho"/>
        </w:rPr>
      </w:pPr>
      <w:r>
        <w:rPr>
          <w:rFonts w:eastAsia="MS Mincho"/>
        </w:rPr>
        <w:t xml:space="preserve">Auch die Verwendung von Abkürzungen kann </w:t>
      </w:r>
      <w:r w:rsidR="00E038E3">
        <w:rPr>
          <w:rFonts w:eastAsia="MS Mincho"/>
        </w:rPr>
        <w:t>sich negativ auswirken und zwar sowohl auf die technische als auch die soziale Produktivität. Ersteres ist der Fall, wenn der Empfänger die Abkürzung nicht kennt und erst in Erfahrung bringen muss, was gemeint ist – das kostet dann mehr Zeit als der Sender durch die Verwendung</w:t>
      </w:r>
      <w:r w:rsidR="00B055E0">
        <w:rPr>
          <w:rFonts w:eastAsia="MS Mincho"/>
        </w:rPr>
        <w:t xml:space="preserve"> der Abkürzung</w:t>
      </w:r>
      <w:r w:rsidR="00E038E3">
        <w:rPr>
          <w:rFonts w:eastAsia="MS Mincho"/>
        </w:rPr>
        <w:t xml:space="preserve"> gespart hat, </w:t>
      </w:r>
      <w:r w:rsidR="0022334C">
        <w:rPr>
          <w:rFonts w:eastAsia="MS Mincho"/>
        </w:rPr>
        <w:t>das Z</w:t>
      </w:r>
      <w:r w:rsidR="00E038E3">
        <w:rPr>
          <w:rFonts w:eastAsia="MS Mincho"/>
        </w:rPr>
        <w:t>weite tritt auf, wenn der Empfänger Abkürzungen als geringe Wertschätzung seinerseits interpretiert. Ähnlich kann auch kontinuierliche Kleinschreibung gedeutet werden.</w:t>
      </w:r>
    </w:p>
    <w:p w:rsidR="00B36724" w:rsidRPr="00B00C41" w:rsidRDefault="00B36724" w:rsidP="003E3B85">
      <w:pPr>
        <w:pStyle w:val="Textkrper"/>
        <w:rPr>
          <w:rFonts w:eastAsia="MS Mincho"/>
        </w:rPr>
      </w:pPr>
      <w:r>
        <w:rPr>
          <w:rFonts w:eastAsia="MS Mincho"/>
        </w:rPr>
        <w:t>Zusammengefasst wird bereits deutlich, dass auch am Smartphone auf angemessenen Ausdruck nicht verzichtet werden kann. In diesem Zusammenhang spielt das Adjektiv angemessen eine entscheidende Rolle, denn je näher der Text der Mündlichkeit zugerechnet wird, was im engeren sozialen Umfeld häufiger passiert, desto eher werden Fehler toleriert. Dieser Zusammenhang wird auch in der begleitenden Studie deutlich.</w:t>
      </w:r>
    </w:p>
    <w:p w:rsidR="004F40FD" w:rsidRDefault="004F40FD" w:rsidP="003E3B85">
      <w:pPr>
        <w:pStyle w:val="berschrift4"/>
        <w:rPr>
          <w:rFonts w:eastAsia="MS Mincho"/>
        </w:rPr>
      </w:pPr>
      <w:r>
        <w:rPr>
          <w:rFonts w:eastAsia="MS Mincho"/>
        </w:rPr>
        <w:t>Gesundheit</w:t>
      </w:r>
    </w:p>
    <w:p w:rsidR="004F40FD" w:rsidRPr="00303991" w:rsidRDefault="004F40FD" w:rsidP="003E3B85">
      <w:pPr>
        <w:pStyle w:val="Textkrper"/>
        <w:rPr>
          <w:rFonts w:eastAsia="MS Mincho"/>
        </w:rPr>
      </w:pPr>
      <w:r>
        <w:rPr>
          <w:rFonts w:eastAsia="MS Mincho"/>
        </w:rPr>
        <w:t>Den Anforderungen</w:t>
      </w:r>
      <w:r w:rsidR="00B301C8">
        <w:rPr>
          <w:rFonts w:eastAsia="MS Mincho"/>
        </w:rPr>
        <w:t xml:space="preserve"> und Belastungen</w:t>
      </w:r>
      <w:r>
        <w:rPr>
          <w:rFonts w:eastAsia="MS Mincho"/>
        </w:rPr>
        <w:t xml:space="preserve"> im Bereich der Gesundheit widme</w:t>
      </w:r>
      <w:r w:rsidR="00B301C8">
        <w:rPr>
          <w:rFonts w:eastAsia="MS Mincho"/>
        </w:rPr>
        <w:t>n</w:t>
      </w:r>
      <w:r>
        <w:rPr>
          <w:rFonts w:eastAsia="MS Mincho"/>
        </w:rPr>
        <w:t xml:space="preserve"> sich d</w:t>
      </w:r>
      <w:r w:rsidR="00B301C8">
        <w:rPr>
          <w:rFonts w:eastAsia="MS Mincho"/>
        </w:rPr>
        <w:t>ie</w:t>
      </w:r>
      <w:r>
        <w:rPr>
          <w:rFonts w:eastAsia="MS Mincho"/>
        </w:rPr>
        <w:t xml:space="preserve"> Kapitel</w:t>
      </w:r>
      <w:r w:rsidR="00B301C8">
        <w:rPr>
          <w:rFonts w:eastAsia="MS Mincho"/>
        </w:rPr>
        <w:t xml:space="preserve"> </w:t>
      </w:r>
      <w:fldSimple w:instr=" REF _Ref329532730 \r \h  \* MERGEFORMAT ">
        <w:r w:rsidR="003409AA" w:rsidRPr="003409AA">
          <w:rPr>
            <w:rFonts w:eastAsia="MS Mincho"/>
          </w:rPr>
          <w:t>2.1.4</w:t>
        </w:r>
      </w:fldSimple>
      <w:r w:rsidR="00B301C8">
        <w:rPr>
          <w:rFonts w:eastAsia="MS Mincho"/>
        </w:rPr>
        <w:t xml:space="preserve">, </w:t>
      </w:r>
      <w:fldSimple w:instr=" REF _Ref326506233 \r \h  \* MERGEFORMAT ">
        <w:r w:rsidR="003409AA" w:rsidRPr="003409AA">
          <w:rPr>
            <w:rFonts w:eastAsia="MS Mincho"/>
          </w:rPr>
          <w:t>2.4.4</w:t>
        </w:r>
      </w:fldSimple>
      <w:r w:rsidR="00B301C8">
        <w:rPr>
          <w:rFonts w:eastAsia="MS Mincho"/>
        </w:rPr>
        <w:t xml:space="preserve"> sowie </w:t>
      </w:r>
      <w:fldSimple w:instr=" REF _Ref326506246 \r \h  \* MERGEFORMAT ">
        <w:r w:rsidR="003409AA" w:rsidRPr="003409AA">
          <w:rPr>
            <w:rFonts w:eastAsia="MS Mincho"/>
          </w:rPr>
          <w:t>2.4.5</w:t>
        </w:r>
      </w:fldSimple>
      <w:r>
        <w:rPr>
          <w:rFonts w:eastAsia="MS Mincho"/>
        </w:rPr>
        <w:t xml:space="preserve">. Daher folgt an dieser Stelle nur der Hinweis, dass die richtige Balance zwischen Forderung und Überforderung entscheidend für die gesundheitlichen </w:t>
      </w:r>
      <w:r>
        <w:rPr>
          <w:rFonts w:eastAsia="MS Mincho"/>
        </w:rPr>
        <w:lastRenderedPageBreak/>
        <w:t>Auswirkungen der Kommunikation sind</w:t>
      </w:r>
      <w:r w:rsidR="00B301C8">
        <w:rPr>
          <w:rFonts w:eastAsia="MS Mincho"/>
        </w:rPr>
        <w:t>, denn auch eine Unterforderung wirkt sich negativ aus.</w:t>
      </w:r>
    </w:p>
    <w:p w:rsidR="00297824" w:rsidRDefault="00B36724" w:rsidP="003E3B85">
      <w:pPr>
        <w:pStyle w:val="berschrift4"/>
        <w:rPr>
          <w:rFonts w:eastAsia="MS Mincho"/>
        </w:rPr>
      </w:pPr>
      <w:bookmarkStart w:id="61" w:name="_Ref329545935"/>
      <w:r>
        <w:rPr>
          <w:rFonts w:eastAsia="MS Mincho"/>
        </w:rPr>
        <w:t>Technik</w:t>
      </w:r>
      <w:bookmarkEnd w:id="61"/>
    </w:p>
    <w:p w:rsidR="009D2F1F" w:rsidRDefault="00B36724" w:rsidP="003E3B85">
      <w:pPr>
        <w:pStyle w:val="Textkrper"/>
        <w:rPr>
          <w:rFonts w:eastAsia="MS Mincho"/>
        </w:rPr>
      </w:pPr>
      <w:r>
        <w:rPr>
          <w:rFonts w:eastAsia="MS Mincho"/>
        </w:rPr>
        <w:t xml:space="preserve">Aus dem Bereich Technik möchte ich kurz auf die </w:t>
      </w:r>
      <w:r w:rsidR="009D2F1F">
        <w:rPr>
          <w:rFonts w:eastAsia="MS Mincho"/>
        </w:rPr>
        <w:t>Chronemik</w:t>
      </w:r>
      <w:r>
        <w:rPr>
          <w:rFonts w:eastAsia="MS Mincho"/>
        </w:rPr>
        <w:t xml:space="preserve"> näher eingehen.</w:t>
      </w:r>
      <w:r w:rsidR="009D2F1F">
        <w:rPr>
          <w:rFonts w:eastAsia="MS Mincho"/>
        </w:rPr>
        <w:t xml:space="preserve"> </w:t>
      </w:r>
      <w:r>
        <w:rPr>
          <w:rFonts w:eastAsia="MS Mincho"/>
        </w:rPr>
        <w:t xml:space="preserve">Chronemik </w:t>
      </w:r>
      <w:r w:rsidR="009D2F1F">
        <w:rPr>
          <w:rFonts w:eastAsia="MS Mincho"/>
        </w:rPr>
        <w:t xml:space="preserve">bedeutet die zeitliche </w:t>
      </w:r>
      <w:r w:rsidR="00033D51">
        <w:rPr>
          <w:rFonts w:eastAsia="MS Mincho"/>
        </w:rPr>
        <w:t>Gestaltung</w:t>
      </w:r>
      <w:r w:rsidR="009D2F1F">
        <w:rPr>
          <w:rFonts w:eastAsia="MS Mincho"/>
        </w:rPr>
        <w:t xml:space="preserve"> </w:t>
      </w:r>
      <w:r w:rsidR="00291700">
        <w:rPr>
          <w:rFonts w:eastAsia="MS Mincho"/>
        </w:rPr>
        <w:t>(</w:t>
      </w:r>
      <w:r w:rsidR="009D2F1F">
        <w:rPr>
          <w:rFonts w:eastAsia="MS Mincho"/>
        </w:rPr>
        <w:t>nonverbaler</w:t>
      </w:r>
      <w:r w:rsidR="00291700">
        <w:rPr>
          <w:rFonts w:eastAsia="MS Mincho"/>
        </w:rPr>
        <w:t>)</w:t>
      </w:r>
      <w:r w:rsidR="009D2F1F">
        <w:rPr>
          <w:rFonts w:eastAsia="MS Mincho"/>
        </w:rPr>
        <w:t xml:space="preserve"> Kommunikation.</w:t>
      </w:r>
      <w:r w:rsidR="005B40CB">
        <w:rPr>
          <w:rFonts w:eastAsia="MS Mincho"/>
        </w:rPr>
        <w:t xml:space="preserve"> </w:t>
      </w:r>
      <w:r w:rsidR="00291700">
        <w:rPr>
          <w:rFonts w:eastAsia="MS Mincho"/>
        </w:rPr>
        <w:t xml:space="preserve">In obiger Liste ist sie bei der Erwartung, dass Kommunikation schnell ist, vertreten. </w:t>
      </w:r>
      <w:r w:rsidR="005B40CB">
        <w:rPr>
          <w:rFonts w:eastAsia="MS Mincho"/>
        </w:rPr>
        <w:t xml:space="preserve">In der heutigen Welt der beschleunigten Kommunikation wird Chronemik </w:t>
      </w:r>
      <w:r w:rsidR="00291700">
        <w:rPr>
          <w:rFonts w:eastAsia="MS Mincho"/>
        </w:rPr>
        <w:t xml:space="preserve">jedoch </w:t>
      </w:r>
      <w:r w:rsidR="005B40CB">
        <w:rPr>
          <w:rFonts w:eastAsia="MS Mincho"/>
        </w:rPr>
        <w:t>zunehmend wichtiger</w:t>
      </w:r>
      <w:r w:rsidR="000263CB">
        <w:rPr>
          <w:rFonts w:eastAsia="MS Mincho"/>
        </w:rPr>
        <w:t>, denn mit der Möglichkeit schnell zu antworten steigt auch die</w:t>
      </w:r>
      <w:r w:rsidR="00B93380">
        <w:rPr>
          <w:rFonts w:eastAsia="MS Mincho"/>
        </w:rPr>
        <w:t xml:space="preserve"> entsprechende</w:t>
      </w:r>
      <w:r w:rsidR="000263CB">
        <w:rPr>
          <w:rFonts w:eastAsia="MS Mincho"/>
        </w:rPr>
        <w:t xml:space="preserve"> Erwartung. Die Veränderung bezieht sich aber nicht nur auf das </w:t>
      </w:r>
      <w:r w:rsidR="00033D51">
        <w:rPr>
          <w:rFonts w:eastAsia="MS Mincho"/>
        </w:rPr>
        <w:t xml:space="preserve">rasche </w:t>
      </w:r>
      <w:r w:rsidR="000263CB">
        <w:rPr>
          <w:rFonts w:eastAsia="MS Mincho"/>
        </w:rPr>
        <w:t>Beantworten von E-Mails sondern auch auf das Senden im Si</w:t>
      </w:r>
      <w:r w:rsidR="00033D51">
        <w:rPr>
          <w:rFonts w:eastAsia="MS Mincho"/>
        </w:rPr>
        <w:t>nne der</w:t>
      </w:r>
      <w:r w:rsidR="000263CB">
        <w:rPr>
          <w:rFonts w:eastAsia="MS Mincho"/>
        </w:rPr>
        <w:t xml:space="preserve"> Beziehungspflege. Fehlende oder zeitlich verzögerte E-Mails</w:t>
      </w:r>
      <w:r w:rsidR="00033D51">
        <w:rPr>
          <w:rFonts w:eastAsia="MS Mincho"/>
        </w:rPr>
        <w:t xml:space="preserve"> können in Folge als negative Beziehungsbotschaften interpretiert werden (</w:t>
      </w:r>
      <w:r w:rsidR="00291700">
        <w:rPr>
          <w:rFonts w:eastAsia="MS Mincho"/>
        </w:rPr>
        <w:t>v</w:t>
      </w:r>
      <w:r w:rsidR="00033D51">
        <w:rPr>
          <w:rFonts w:eastAsia="MS Mincho"/>
        </w:rPr>
        <w:t xml:space="preserve">gl. </w:t>
      </w:r>
      <w:fldSimple w:instr=" REF Döring_Soz_Psy_Internet \h  \* MERGEFORMAT ">
        <w:r w:rsidR="003409AA" w:rsidRPr="00B16762">
          <w:rPr>
            <w:szCs w:val="24"/>
          </w:rPr>
          <w:t>[</w:t>
        </w:r>
        <w:r w:rsidR="003409AA" w:rsidRPr="003409AA">
          <w:rPr>
            <w:noProof/>
            <w:szCs w:val="24"/>
          </w:rPr>
          <w:t>41</w:t>
        </w:r>
      </w:fldSimple>
      <w:r w:rsidR="00033D51">
        <w:rPr>
          <w:rFonts w:eastAsia="MS Mincho"/>
        </w:rPr>
        <w:t>:S.57])</w:t>
      </w:r>
      <w:r w:rsidR="008370AB">
        <w:rPr>
          <w:rFonts w:eastAsia="MS Mincho"/>
        </w:rPr>
        <w:t>.</w:t>
      </w:r>
      <w:r w:rsidR="00291700">
        <w:rPr>
          <w:rFonts w:eastAsia="MS Mincho"/>
        </w:rPr>
        <w:t xml:space="preserve"> Da dies einen enormen Druck in der computervermittelten Kommunikation auslöst, ist die Chronemik für uns sehr wichtig.</w:t>
      </w:r>
    </w:p>
    <w:p w:rsidR="004F40FD" w:rsidRDefault="00634928" w:rsidP="003E3B85">
      <w:pPr>
        <w:pStyle w:val="berschrift3"/>
        <w:rPr>
          <w:rFonts w:eastAsia="MS Mincho"/>
        </w:rPr>
      </w:pPr>
      <w:bookmarkStart w:id="62" w:name="_Ref329532726"/>
      <w:bookmarkStart w:id="63" w:name="_Ref329532730"/>
      <w:bookmarkStart w:id="64" w:name="_Toc331202713"/>
      <w:r>
        <w:rPr>
          <w:rFonts w:eastAsia="MS Mincho"/>
        </w:rPr>
        <w:t>Psychische Belastungen</w:t>
      </w:r>
      <w:bookmarkEnd w:id="62"/>
      <w:bookmarkEnd w:id="63"/>
      <w:bookmarkEnd w:id="64"/>
    </w:p>
    <w:p w:rsidR="00634928" w:rsidRPr="00634928" w:rsidRDefault="00634928" w:rsidP="003E3B85">
      <w:pPr>
        <w:pStyle w:val="Textkrper"/>
        <w:rPr>
          <w:rFonts w:eastAsia="MS Mincho"/>
        </w:rPr>
      </w:pPr>
      <w:r>
        <w:rPr>
          <w:rFonts w:eastAsia="MS Mincho"/>
        </w:rPr>
        <w:t>Die Auswirkungen eines schlechten Umgangs mit moderner Kommunikation sind vielfältig und gerade im Bereich der Gesundheit in vielerlei Hinsicht schwer abzuschätzen. Dabei spielt eine große Rolle, dass die Empfindlichkeit auf negative Einflüsse individuell stark unterschiedlich ist. Im Vergleich zu körperlichen Belastungen ist es ungleich schwerer allgemein gültige Grenzen im Sinne des Arbeitsschutzes festzulegen, da unzählige Faktoren eine Rolle spielen. Zusätzlich mus</w:t>
      </w:r>
      <w:r w:rsidR="00C24166">
        <w:rPr>
          <w:rFonts w:eastAsia="MS Mincho"/>
        </w:rPr>
        <w:t>s berücksichtigt werden, dass die Tertiarisierung, also der Wandel zur Dienstleistungsgesellschaft, noch verhältnismäßig jung ist, weshalb damit verbundene Probleme im Bereich der psychischen Gesundheit weniger erforscht sind.</w:t>
      </w:r>
      <w:r w:rsidR="00B55A9D">
        <w:rPr>
          <w:rFonts w:eastAsia="MS Mincho"/>
        </w:rPr>
        <w:t xml:space="preserve"> Einige dieser Probleme namentlich Informationsflut, Multi-Tasking und Arbeitsunterbrechungen werden nun kurz vorgestellt.</w:t>
      </w:r>
      <w:r w:rsidR="004B3027">
        <w:rPr>
          <w:rFonts w:eastAsia="MS Mincho"/>
        </w:rPr>
        <w:t xml:space="preserve"> Für die Smartphone-spezifischen Konfliktpunkte nämlich Erreichbarkeit sowie Work-Life-Balance verweise ich auf die Kapitel </w:t>
      </w:r>
      <w:fldSimple w:instr=" REF _Ref326506233 \r \h  \* MERGEFORMAT ">
        <w:r w:rsidR="003409AA" w:rsidRPr="003409AA">
          <w:rPr>
            <w:rFonts w:eastAsia="MS Mincho"/>
          </w:rPr>
          <w:t>2.4.4</w:t>
        </w:r>
      </w:fldSimple>
      <w:r w:rsidR="004B3027">
        <w:rPr>
          <w:rFonts w:eastAsia="MS Mincho"/>
        </w:rPr>
        <w:t xml:space="preserve"> sowie </w:t>
      </w:r>
      <w:fldSimple w:instr=" REF _Ref326506246 \r \h  \* MERGEFORMAT ">
        <w:r w:rsidR="003409AA" w:rsidRPr="003409AA">
          <w:rPr>
            <w:rFonts w:eastAsia="MS Mincho"/>
          </w:rPr>
          <w:t>2.4.5</w:t>
        </w:r>
      </w:fldSimple>
      <w:r w:rsidR="004B3027">
        <w:rPr>
          <w:rFonts w:eastAsia="MS Mincho"/>
        </w:rPr>
        <w:t>.</w:t>
      </w:r>
    </w:p>
    <w:p w:rsidR="005D67A6" w:rsidRDefault="00F16EC8" w:rsidP="003E3B85">
      <w:pPr>
        <w:pStyle w:val="berschrift4"/>
      </w:pPr>
      <w:bookmarkStart w:id="65" w:name="_Ref329657122"/>
      <w:r>
        <w:t>Informationsflut</w:t>
      </w:r>
      <w:bookmarkEnd w:id="65"/>
    </w:p>
    <w:p w:rsidR="00F16EC8" w:rsidRDefault="00F16EC8" w:rsidP="003E3B85">
      <w:pPr>
        <w:pStyle w:val="Textkrper"/>
        <w:rPr>
          <w:rFonts w:eastAsia="MS Mincho"/>
        </w:rPr>
      </w:pPr>
      <w:r w:rsidRPr="00A661A1">
        <w:rPr>
          <w:rFonts w:eastAsia="MS Mincho"/>
          <w:b/>
        </w:rPr>
        <w:t>Informationsüberflutung</w:t>
      </w:r>
      <w:r>
        <w:rPr>
          <w:rFonts w:eastAsia="MS Mincho"/>
        </w:rPr>
        <w:t xml:space="preserve"> (information overload) kann einfach definiert werden, als ein zu viel an </w:t>
      </w:r>
      <w:r w:rsidRPr="00BC4C79">
        <w:rPr>
          <w:rFonts w:eastAsia="MS Mincho"/>
        </w:rPr>
        <w:t>Information</w:t>
      </w:r>
      <w:r>
        <w:rPr>
          <w:rFonts w:eastAsia="MS Mincho"/>
        </w:rPr>
        <w:t xml:space="preserve">, also ein Zustand, bei dem weitere Information eher ein Hindernis als eine Hilfe ist, auch wenn diese potentiell nützlich ist </w:t>
      </w:r>
      <w:fldSimple w:instr=" REF email_performance_mano_mesch \h  \* MERGEFORMAT ">
        <w:r w:rsidR="003409AA" w:rsidRPr="00B16762">
          <w:rPr>
            <w:szCs w:val="24"/>
          </w:rPr>
          <w:t>[</w:t>
        </w:r>
        <w:r w:rsidR="003409AA" w:rsidRPr="003409AA">
          <w:rPr>
            <w:noProof/>
            <w:szCs w:val="24"/>
          </w:rPr>
          <w:t>119</w:t>
        </w:r>
      </w:fldSimple>
      <w:r>
        <w:rPr>
          <w:rFonts w:eastAsia="MS Mincho"/>
        </w:rPr>
        <w:t>:S.9</w:t>
      </w:r>
      <w:r w:rsidR="00291700">
        <w:rPr>
          <w:rFonts w:eastAsia="MS Mincho"/>
        </w:rPr>
        <w:t>].</w:t>
      </w:r>
      <w:r>
        <w:rPr>
          <w:rFonts w:eastAsia="MS Mincho"/>
        </w:rPr>
        <w:t xml:space="preserve"> Wie viel zu viel ist, hängt dabei </w:t>
      </w:r>
      <w:r>
        <w:rPr>
          <w:rFonts w:eastAsia="MS Mincho"/>
        </w:rPr>
        <w:lastRenderedPageBreak/>
        <w:t>von den Verarbeitungsmöglichkeiten des Individuums ab</w:t>
      </w:r>
      <w:r w:rsidR="00291700">
        <w:rPr>
          <w:rStyle w:val="Funotenzeichen"/>
          <w:rFonts w:eastAsia="MS Mincho"/>
        </w:rPr>
        <w:footnoteReference w:id="16"/>
      </w:r>
      <w:r>
        <w:rPr>
          <w:rFonts w:eastAsia="MS Mincho"/>
        </w:rPr>
        <w:t xml:space="preserve">. Informationsüberflutung werden </w:t>
      </w:r>
      <w:r w:rsidR="00BC4C79">
        <w:rPr>
          <w:rFonts w:eastAsia="MS Mincho"/>
        </w:rPr>
        <w:t xml:space="preserve">negative </w:t>
      </w:r>
      <w:r>
        <w:rPr>
          <w:rFonts w:eastAsia="MS Mincho"/>
        </w:rPr>
        <w:t xml:space="preserve">Auswirkungen auf das Wohlbefinden, ebenso wie auf die Fähigkeit Entscheidungen zu treffen, Innovationen voranzutreiben und die Produktivität zugeschrieben </w:t>
      </w:r>
      <w:fldSimple w:instr=" REF Death_Overload_Hemp \h  \* MERGEFORMAT ">
        <w:r w:rsidR="003409AA" w:rsidRPr="00B16762">
          <w:rPr>
            <w:szCs w:val="24"/>
          </w:rPr>
          <w:t>[</w:t>
        </w:r>
        <w:r w:rsidR="003409AA" w:rsidRPr="003409AA">
          <w:rPr>
            <w:noProof/>
            <w:szCs w:val="24"/>
          </w:rPr>
          <w:t>86</w:t>
        </w:r>
      </w:fldSimple>
      <w:r>
        <w:rPr>
          <w:rFonts w:eastAsia="MS Mincho"/>
        </w:rPr>
        <w:t>]</w:t>
      </w:r>
      <w:r w:rsidR="00291700">
        <w:rPr>
          <w:rFonts w:eastAsia="MS Mincho"/>
        </w:rPr>
        <w:t>.</w:t>
      </w:r>
    </w:p>
    <w:p w:rsidR="00F16EC8" w:rsidRDefault="00F16EC8" w:rsidP="003E3B85">
      <w:pPr>
        <w:pStyle w:val="Textkrper"/>
        <w:rPr>
          <w:rFonts w:eastAsia="MS Mincho"/>
        </w:rPr>
      </w:pPr>
      <w:r>
        <w:rPr>
          <w:rFonts w:eastAsia="MS Mincho"/>
        </w:rPr>
        <w:t xml:space="preserve">Im Gegensatz dazu bedeutet </w:t>
      </w:r>
      <w:r w:rsidRPr="00E47DAD">
        <w:rPr>
          <w:rFonts w:eastAsia="MS Mincho"/>
          <w:b/>
        </w:rPr>
        <w:t>Informationsflut</w:t>
      </w:r>
      <w:r>
        <w:rPr>
          <w:rFonts w:eastAsia="MS Mincho"/>
        </w:rPr>
        <w:t xml:space="preserve"> (information flood) bildlich einen Strom an Information. Der Begriff ist zwar meist negativ besetzt, es wird aber streng genommen noch keine Aussage darüber getroffen, ob eine Überforderung vorliegt oder nicht. Dieses Bild beinhaltet bereits einen wichtigen Aspekt bezüglich des Gefühls der Überforderung, nämlich das Unvermögen die „Flut zu stoppen“</w:t>
      </w:r>
      <w:r w:rsidR="00F51924">
        <w:rPr>
          <w:rFonts w:eastAsia="MS Mincho"/>
        </w:rPr>
        <w:t>, der Flut also ausgesetzt zu sein und sie nicht kontrollieren zu können</w:t>
      </w:r>
      <w:r>
        <w:rPr>
          <w:rFonts w:eastAsia="MS Mincho"/>
        </w:rPr>
        <w:t>.</w:t>
      </w:r>
      <w:r w:rsidR="00BC4C79">
        <w:rPr>
          <w:rFonts w:eastAsia="MS Mincho"/>
        </w:rPr>
        <w:t xml:space="preserve"> Die Möglichkeit bzw. Unmöglichkeit die Menge der (um beim Bild zu bleiben) hereinströmenden Informationen zu steuern, entscheidet nämlich maßgeblich über das Ausmaß der gefühlten Belastung</w:t>
      </w:r>
      <w:r w:rsidR="00C02C7A">
        <w:rPr>
          <w:rFonts w:eastAsia="MS Mincho"/>
        </w:rPr>
        <w:t xml:space="preserve"> (vgl. </w:t>
      </w:r>
      <w:fldSimple w:instr=" REF E_Mail_Overload_at_Work \h  \* MERGEFORMAT ">
        <w:r w:rsidR="003409AA" w:rsidRPr="00B16762">
          <w:rPr>
            <w:szCs w:val="24"/>
          </w:rPr>
          <w:t>[</w:t>
        </w:r>
        <w:r w:rsidR="003409AA" w:rsidRPr="003409AA">
          <w:rPr>
            <w:noProof/>
            <w:szCs w:val="24"/>
          </w:rPr>
          <w:t>35</w:t>
        </w:r>
      </w:fldSimple>
      <w:r w:rsidR="00B55A9D">
        <w:rPr>
          <w:rFonts w:eastAsia="MS Mincho"/>
        </w:rPr>
        <w:t>]</w:t>
      </w:r>
      <w:r w:rsidR="00C02C7A">
        <w:rPr>
          <w:rFonts w:eastAsia="MS Mincho"/>
        </w:rPr>
        <w:t>)</w:t>
      </w:r>
      <w:r w:rsidR="00BC4C79">
        <w:rPr>
          <w:rFonts w:eastAsia="MS Mincho"/>
        </w:rPr>
        <w:t>.</w:t>
      </w:r>
    </w:p>
    <w:p w:rsidR="00F16EC8" w:rsidRPr="00B021E7" w:rsidRDefault="00F16EC8" w:rsidP="003E3B85">
      <w:pPr>
        <w:pStyle w:val="Textkrper"/>
        <w:rPr>
          <w:rFonts w:eastAsia="MS Mincho"/>
        </w:rPr>
      </w:pPr>
      <w:r>
        <w:rPr>
          <w:rFonts w:eastAsia="MS Mincho"/>
        </w:rPr>
        <w:t>Beide Begriffe werden oft im Zusammenhang mit E-Mail verwendet, entsprechend auch der Begriff E-Mail-Flut. Andere „Ursachen“ im Kontext Internet und Compu</w:t>
      </w:r>
      <w:r w:rsidR="00B55A9D">
        <w:rPr>
          <w:rFonts w:eastAsia="MS Mincho"/>
        </w:rPr>
        <w:t>ter können RSS-Feeds, Twitter,</w:t>
      </w:r>
      <w:r>
        <w:rPr>
          <w:rFonts w:eastAsia="MS Mincho"/>
        </w:rPr>
        <w:t xml:space="preserve"> Facebook </w:t>
      </w:r>
      <w:r w:rsidR="00B55A9D">
        <w:rPr>
          <w:rFonts w:eastAsia="MS Mincho"/>
        </w:rPr>
        <w:t>oder andere Social-Media-Statusmeldungen</w:t>
      </w:r>
      <w:r>
        <w:rPr>
          <w:rFonts w:eastAsia="MS Mincho"/>
        </w:rPr>
        <w:t xml:space="preserve"> oder Chat-Nachrichten sein.</w:t>
      </w:r>
      <w:r w:rsidR="00650D2B">
        <w:rPr>
          <w:rFonts w:eastAsia="MS Mincho"/>
        </w:rPr>
        <w:t xml:space="preserve"> </w:t>
      </w:r>
      <w:r w:rsidR="003E2FA9">
        <w:rPr>
          <w:rFonts w:eastAsia="MS Mincho"/>
        </w:rPr>
        <w:t xml:space="preserve">Mit der Weiterleitung dieser Informationen auf das Smartphone setzen wir uns nunmehr fast pausenlos dieser Flut aus. </w:t>
      </w:r>
      <w:r w:rsidR="00650D2B">
        <w:rPr>
          <w:rFonts w:eastAsia="MS Mincho"/>
        </w:rPr>
        <w:t xml:space="preserve">Laut einer Studie der Universität von Cambridge </w:t>
      </w:r>
      <w:r w:rsidR="00BD2899">
        <w:rPr>
          <w:rFonts w:eastAsia="MS Mincho"/>
        </w:rPr>
        <w:t>glaubt jeder Zweite</w:t>
      </w:r>
      <w:r w:rsidR="00650D2B">
        <w:rPr>
          <w:rFonts w:eastAsia="MS Mincho"/>
        </w:rPr>
        <w:t xml:space="preserve"> von </w:t>
      </w:r>
      <w:r w:rsidR="00BD2899">
        <w:rPr>
          <w:rFonts w:eastAsia="MS Mincho"/>
        </w:rPr>
        <w:t>einer kommunikationsfreien Zeit, in der alle Kommunikationsgeräte ausgeschalten sind, profitieren zu können</w:t>
      </w:r>
      <w:r w:rsidR="00731399">
        <w:rPr>
          <w:rFonts w:eastAsia="MS Mincho"/>
        </w:rPr>
        <w:t xml:space="preserve"> </w:t>
      </w:r>
      <w:fldSimple w:instr=" REF Cambridge_Short_Report \h  \* MERGEFORMAT ">
        <w:r w:rsidR="003409AA" w:rsidRPr="00B16762">
          <w:rPr>
            <w:szCs w:val="24"/>
          </w:rPr>
          <w:t>[</w:t>
        </w:r>
        <w:r w:rsidR="003409AA" w:rsidRPr="003409AA">
          <w:rPr>
            <w:noProof/>
            <w:szCs w:val="24"/>
          </w:rPr>
          <w:t>130</w:t>
        </w:r>
        <w:r w:rsidR="003409AA" w:rsidRPr="00B16762">
          <w:rPr>
            <w:szCs w:val="24"/>
          </w:rPr>
          <w:t>]</w:t>
        </w:r>
      </w:fldSimple>
      <w:r w:rsidR="00354336">
        <w:rPr>
          <w:rFonts w:eastAsia="MS Mincho"/>
        </w:rPr>
        <w:t>.</w:t>
      </w:r>
      <w:r w:rsidR="00BC4C79">
        <w:rPr>
          <w:rFonts w:eastAsia="MS Mincho"/>
        </w:rPr>
        <w:t xml:space="preserve"> Folgende </w:t>
      </w:r>
      <w:fldSimple w:instr=" REF _Ref320717288 \h  \* MERGEFORMAT ">
        <w:r w:rsidR="003409AA">
          <w:t xml:space="preserve">Abb. </w:t>
        </w:r>
        <w:r w:rsidR="003409AA">
          <w:rPr>
            <w:noProof/>
          </w:rPr>
          <w:t>2.8</w:t>
        </w:r>
      </w:fldSimple>
      <w:r w:rsidR="00BC4C79">
        <w:rPr>
          <w:rFonts w:eastAsia="MS Mincho"/>
        </w:rPr>
        <w:t xml:space="preserve"> erlaubt eine Einschätzung der Bedeutsamkeit des Themas</w:t>
      </w:r>
      <w:r w:rsidR="003E2FA9">
        <w:rPr>
          <w:rFonts w:eastAsia="MS Mincho"/>
        </w:rPr>
        <w:t>:</w:t>
      </w:r>
    </w:p>
    <w:p w:rsidR="00F16EC8" w:rsidRDefault="00B06A87" w:rsidP="003E3B85">
      <w:pPr>
        <w:pStyle w:val="Abbildung"/>
        <w:rPr>
          <w:rFonts w:eastAsia="MS Mincho"/>
          <w:lang w:val="en-US"/>
        </w:rPr>
      </w:pPr>
      <w:r w:rsidRPr="00B06A87">
        <w:rPr>
          <w:rFonts w:eastAsia="MS Mincho"/>
          <w:noProof/>
          <w:lang w:val="de-AT" w:eastAsia="de-AT"/>
        </w:rPr>
        <w:lastRenderedPageBreak/>
        <w:drawing>
          <wp:inline distT="0" distB="0" distL="0" distR="0">
            <wp:extent cx="4572000" cy="2743200"/>
            <wp:effectExtent l="19050" t="0" r="19050" b="0"/>
            <wp:docPr id="58"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2F4A" w:rsidRPr="00A82F4A" w:rsidRDefault="00F51924" w:rsidP="003E3B85">
      <w:pPr>
        <w:pStyle w:val="Beschriftung"/>
        <w:spacing w:line="360" w:lineRule="auto"/>
        <w:rPr>
          <w:rFonts w:eastAsia="MS Mincho"/>
          <w:lang w:val="en-US"/>
        </w:rPr>
      </w:pPr>
      <w:bookmarkStart w:id="66" w:name="_Ref320717288"/>
      <w:bookmarkStart w:id="67" w:name="_Toc331202770"/>
      <w:r>
        <w:t xml:space="preserve">Abb. </w:t>
      </w:r>
      <w:fldSimple w:instr=" STYLEREF 1 \s ">
        <w:r w:rsidR="003409AA">
          <w:rPr>
            <w:noProof/>
          </w:rPr>
          <w:t>2</w:t>
        </w:r>
      </w:fldSimple>
      <w:r w:rsidR="008616C2">
        <w:t>.</w:t>
      </w:r>
      <w:fldSimple w:instr=" SEQ Abb. \* ARABIC \s 1 ">
        <w:r w:rsidR="003409AA">
          <w:rPr>
            <w:noProof/>
          </w:rPr>
          <w:t>8</w:t>
        </w:r>
      </w:fldSimple>
      <w:bookmarkEnd w:id="66"/>
      <w:r w:rsidR="00861151">
        <w:t>:</w:t>
      </w:r>
      <w:r>
        <w:t xml:space="preserve"> </w:t>
      </w:r>
      <w:r w:rsidR="00E31809">
        <w:t xml:space="preserve">Bitkom </w:t>
      </w:r>
      <w:r>
        <w:t xml:space="preserve">Umfrage zur Informationsüberflutung </w:t>
      </w:r>
      <w:fldSimple w:instr=" REF Bitkom_Info_Mgmt \h  \* MERGEFORMAT ">
        <w:r w:rsidR="003409AA" w:rsidRPr="00B16762">
          <w:rPr>
            <w:szCs w:val="24"/>
          </w:rPr>
          <w:t>[</w:t>
        </w:r>
        <w:r w:rsidR="003409AA" w:rsidRPr="003409AA">
          <w:rPr>
            <w:noProof/>
            <w:szCs w:val="24"/>
          </w:rPr>
          <w:t>22</w:t>
        </w:r>
        <w:r w:rsidR="003409AA" w:rsidRPr="00B16762">
          <w:rPr>
            <w:szCs w:val="24"/>
          </w:rPr>
          <w:t>]</w:t>
        </w:r>
        <w:bookmarkEnd w:id="67"/>
      </w:fldSimple>
    </w:p>
    <w:p w:rsidR="00D22207" w:rsidRDefault="003E2FA9" w:rsidP="003E3B85">
      <w:pPr>
        <w:pStyle w:val="Textkrper"/>
      </w:pPr>
      <w:r w:rsidRPr="003E2FA9">
        <w:t>Außerdem ist</w:t>
      </w:r>
      <w:r w:rsidR="005713FA">
        <w:t xml:space="preserve"> in </w:t>
      </w:r>
      <w:fldSimple w:instr=" REF _Ref320717288 \h  \* MERGEFORMAT ">
        <w:r w:rsidR="003409AA">
          <w:t xml:space="preserve">Abb. </w:t>
        </w:r>
        <w:r w:rsidR="003409AA">
          <w:rPr>
            <w:noProof/>
          </w:rPr>
          <w:t>2.8</w:t>
        </w:r>
      </w:fldSimple>
      <w:r w:rsidRPr="003E2FA9">
        <w:t xml:space="preserve"> zu erkennen</w:t>
      </w:r>
      <w:r w:rsidR="00D22207">
        <w:t>,</w:t>
      </w:r>
      <w:r w:rsidRPr="003E2FA9">
        <w:t xml:space="preserve"> da</w:t>
      </w:r>
      <w:r w:rsidR="00D22207">
        <w:t>s</w:t>
      </w:r>
      <w:r w:rsidRPr="003E2FA9">
        <w:t>s sich jüngere Generationen offenbar be</w:t>
      </w:r>
      <w:r>
        <w:t>sser auf die Informationsmenge einstellen</w:t>
      </w:r>
      <w:r w:rsidRPr="003E2FA9">
        <w:t xml:space="preserve"> </w:t>
      </w:r>
      <w:r>
        <w:t xml:space="preserve">können. Dies mag daran liegen, dass sie bereits mit Internet und Computer aufgewachsen sind und daher über </w:t>
      </w:r>
      <w:r w:rsidR="00D22207">
        <w:t xml:space="preserve">ein größeres Know-How im Umgang damit verfügen – also auch eine </w:t>
      </w:r>
      <w:r>
        <w:t>höhere Ver</w:t>
      </w:r>
      <w:r w:rsidR="00D22207">
        <w:t>arbeitungskapazität besitzen. Durch eine bessere Kontrolle und höhere Verarbeitungsleistung tritt das Gefühl einer Überforderung erst später auf. Basis dieser Umfrage ist die deutsche Bevölkerung ab einem Alter von 14 Jahren</w:t>
      </w:r>
      <w:r w:rsidR="0083761C">
        <w:t>, daher</w:t>
      </w:r>
      <w:r w:rsidR="00D22207">
        <w:t xml:space="preserve"> ist da</w:t>
      </w:r>
      <w:r w:rsidR="0083761C">
        <w:t>s Ergebnis</w:t>
      </w:r>
      <w:r w:rsidR="00D22207">
        <w:t xml:space="preserve"> nicht direkt auf den Management-</w:t>
      </w:r>
      <w:r w:rsidR="0083761C">
        <w:t>Bereich</w:t>
      </w:r>
      <w:r w:rsidR="00D22207">
        <w:t xml:space="preserve"> umzulegen. Manager verfügen durch den täglichen Umgang mit großen Informationsmengen vermutlich über bessere Fähigkeiten diese zu bewältigen, die zu verarbeitende Menge ist</w:t>
      </w:r>
      <w:r w:rsidR="0083761C">
        <w:t xml:space="preserve"> im Gegenzug jedoch ebenfalls </w:t>
      </w:r>
      <w:r w:rsidR="00D41615">
        <w:t>höher</w:t>
      </w:r>
      <w:r w:rsidR="0083761C">
        <w:t>.</w:t>
      </w:r>
    </w:p>
    <w:p w:rsidR="005D67A6" w:rsidRDefault="005D67A6" w:rsidP="003E3B85">
      <w:pPr>
        <w:pStyle w:val="Textkrper"/>
      </w:pPr>
      <w:r>
        <w:t>Informationsüberflutung beschäftigt</w:t>
      </w:r>
      <w:r w:rsidR="00883A1B">
        <w:t xml:space="preserve"> uns </w:t>
      </w:r>
      <w:r w:rsidR="00CA4D20">
        <w:t>bereits seit einiger Zeit</w:t>
      </w:r>
      <w:r w:rsidR="00742372">
        <w:t>. In</w:t>
      </w:r>
      <w:r w:rsidR="00883A1B">
        <w:t xml:space="preserve"> </w:t>
      </w:r>
      <w:r w:rsidR="00742372">
        <w:t>den sechziger Jahren begannen Marshall McLuhan und Herbert Simon (</w:t>
      </w:r>
      <w:r w:rsidR="00D41615">
        <w:t xml:space="preserve">bekannt ist der Leitspruch </w:t>
      </w:r>
      <w:r w:rsidR="00D72CC0" w:rsidRPr="00D72CC0">
        <w:rPr>
          <w:i/>
        </w:rPr>
        <w:t>ein Reichtum an Information erzeugt eine Armut an Aufmerksamkeit</w:t>
      </w:r>
      <w:r w:rsidR="003F4A88">
        <w:rPr>
          <w:i/>
        </w:rPr>
        <w:t xml:space="preserve"> </w:t>
      </w:r>
      <w:fldSimple w:instr=" REF Simon_Herbert_1971 \h  \* MERGEFORMAT ">
        <w:r w:rsidR="003409AA" w:rsidRPr="00B16762">
          <w:rPr>
            <w:szCs w:val="24"/>
          </w:rPr>
          <w:t>[</w:t>
        </w:r>
        <w:r w:rsidR="003409AA" w:rsidRPr="003409AA">
          <w:rPr>
            <w:noProof/>
            <w:szCs w:val="24"/>
          </w:rPr>
          <w:t>179</w:t>
        </w:r>
      </w:fldSimple>
      <w:r w:rsidR="003F4A88" w:rsidRPr="003F4A88">
        <w:t>:S.40f]</w:t>
      </w:r>
      <w:r w:rsidR="00D72CC0">
        <w:t>)</w:t>
      </w:r>
      <w:r w:rsidR="00742372">
        <w:t xml:space="preserve"> das Phänomen zu untersuchen. </w:t>
      </w:r>
      <w:r w:rsidR="0022334C">
        <w:t xml:space="preserve">Den Begriff prägte </w:t>
      </w:r>
      <w:r w:rsidR="00883A1B">
        <w:t>Alvin Toffler</w:t>
      </w:r>
      <w:r w:rsidR="0022334C">
        <w:t xml:space="preserve"> </w:t>
      </w:r>
      <w:r w:rsidR="00D41615">
        <w:t xml:space="preserve">etwa 1970 </w:t>
      </w:r>
      <w:r w:rsidR="0022334C">
        <w:t>in</w:t>
      </w:r>
      <w:r w:rsidR="00883A1B">
        <w:t xml:space="preserve"> „</w:t>
      </w:r>
      <w:r w:rsidR="00742372">
        <w:t>Future Shock“</w:t>
      </w:r>
      <w:r w:rsidR="003F4A88">
        <w:t xml:space="preserve"> </w:t>
      </w:r>
      <w:fldSimple w:instr=" REF Toffler_Future_shock \h  \* MERGEFORMAT ">
        <w:r w:rsidR="003409AA" w:rsidRPr="00B16762">
          <w:rPr>
            <w:szCs w:val="24"/>
          </w:rPr>
          <w:t>[</w:t>
        </w:r>
        <w:r w:rsidR="003409AA" w:rsidRPr="003409AA">
          <w:rPr>
            <w:noProof/>
            <w:szCs w:val="24"/>
          </w:rPr>
          <w:t>199</w:t>
        </w:r>
        <w:r w:rsidR="003409AA" w:rsidRPr="00B16762">
          <w:rPr>
            <w:szCs w:val="24"/>
          </w:rPr>
          <w:t>]</w:t>
        </w:r>
      </w:fldSimple>
      <w:r>
        <w:t>. Die Bezeichnung wird heute vor allem in Verbindung mit E-Mail oder Inter</w:t>
      </w:r>
      <w:r w:rsidR="00A82F4A">
        <w:t>net gebraucht. Aber auch</w:t>
      </w:r>
      <w:r>
        <w:t xml:space="preserve"> beim Aufkommen des Radios und Fernsehens gab es </w:t>
      </w:r>
      <w:r w:rsidR="004F40FD">
        <w:t>bereits</w:t>
      </w:r>
      <w:r>
        <w:t xml:space="preserve"> die Angst vor der nicht zu bewältig</w:t>
      </w:r>
      <w:r w:rsidR="00A82F4A">
        <w:t>enden Fülle an Information. Selbst</w:t>
      </w:r>
      <w:r>
        <w:t xml:space="preserve"> der Buchdruck löste ähnliche Gefühle der Überforderung aus. So beklagte </w:t>
      </w:r>
      <w:r w:rsidR="00CA4D20">
        <w:t>bereits</w:t>
      </w:r>
      <w:r>
        <w:t xml:space="preserve"> </w:t>
      </w:r>
      <w:r w:rsidRPr="002F3B10">
        <w:t>Gottfried Wilhelm Leibniz</w:t>
      </w:r>
      <w:r>
        <w:t xml:space="preserve"> </w:t>
      </w:r>
      <w:r w:rsidRPr="002F3B10">
        <w:rPr>
          <w:i/>
        </w:rPr>
        <w:t>die fürchterliche Masse von Büchern</w:t>
      </w:r>
      <w:r>
        <w:t>, weil er den Überblick über alle Wissensgebiete verlor</w:t>
      </w:r>
      <w:r w:rsidR="00625F03">
        <w:t xml:space="preserve"> </w:t>
      </w:r>
      <w:fldSimple w:instr=" REF Leibnitz \h  \* MERGEFORMAT ">
        <w:r w:rsidR="003409AA" w:rsidRPr="00B16762">
          <w:rPr>
            <w:szCs w:val="24"/>
          </w:rPr>
          <w:t>[</w:t>
        </w:r>
        <w:r w:rsidR="003409AA" w:rsidRPr="003409AA">
          <w:rPr>
            <w:noProof/>
            <w:szCs w:val="24"/>
          </w:rPr>
          <w:t>120</w:t>
        </w:r>
        <w:r w:rsidR="003409AA">
          <w:t>]</w:t>
        </w:r>
      </w:fldSimple>
      <w:r>
        <w:t>.</w:t>
      </w:r>
    </w:p>
    <w:p w:rsidR="00ED52AF" w:rsidRPr="00A82F4A" w:rsidRDefault="00A82F4A" w:rsidP="003E3B85">
      <w:pPr>
        <w:pStyle w:val="Textkrper"/>
      </w:pPr>
      <w:r w:rsidRPr="00A82F4A">
        <w:lastRenderedPageBreak/>
        <w:t xml:space="preserve">In der modernen Gesellschaft </w:t>
      </w:r>
      <w:r w:rsidR="004058C0">
        <w:t>ist es für den Einzelnen klar</w:t>
      </w:r>
      <w:r w:rsidR="00D41615">
        <w:t>,</w:t>
      </w:r>
      <w:r w:rsidR="004058C0">
        <w:t xml:space="preserve"> nicht mehr alles wissen zu können. </w:t>
      </w:r>
      <w:r w:rsidR="00AC5832">
        <w:t xml:space="preserve">Während einerseits </w:t>
      </w:r>
      <w:r w:rsidR="004058C0">
        <w:t>ein Überangebot an Information</w:t>
      </w:r>
      <w:r w:rsidR="00AC5832">
        <w:t xml:space="preserve"> vorherrscht</w:t>
      </w:r>
      <w:r w:rsidR="004058C0">
        <w:t xml:space="preserve">, </w:t>
      </w:r>
      <w:r w:rsidR="00AC5832">
        <w:t>ist andererseits die Aufmerksamkeit begrenzt. Folglich muss also</w:t>
      </w:r>
      <w:r w:rsidR="004058C0">
        <w:t xml:space="preserve"> eine Auswahl getroffen werden</w:t>
      </w:r>
      <w:r w:rsidR="00AC5832">
        <w:t>, womit ein Wettbewerb um dieses knappe Gut entsteht</w:t>
      </w:r>
      <w:r w:rsidR="004058C0">
        <w:t xml:space="preserve">. In diesem Zusammenhang spricht man von </w:t>
      </w:r>
      <w:r w:rsidR="00ED52AF" w:rsidRPr="00A82F4A">
        <w:t>Aufmerksamkeitsökonomie</w:t>
      </w:r>
      <w:r w:rsidR="004058C0">
        <w:rPr>
          <w:rStyle w:val="Funotenzeichen"/>
        </w:rPr>
        <w:footnoteReference w:id="17"/>
      </w:r>
      <w:r w:rsidR="004058C0">
        <w:t>.</w:t>
      </w:r>
    </w:p>
    <w:p w:rsidR="00A51580" w:rsidRDefault="004058C0" w:rsidP="003E3B85">
      <w:pPr>
        <w:pStyle w:val="Textkrper"/>
      </w:pPr>
      <w:r w:rsidRPr="004058C0">
        <w:t>Die Informationsko</w:t>
      </w:r>
      <w:r>
        <w:t>n</w:t>
      </w:r>
      <w:r w:rsidRPr="004058C0">
        <w:t>zentration ist ab</w:t>
      </w:r>
      <w:r>
        <w:t>e</w:t>
      </w:r>
      <w:r w:rsidRPr="004058C0">
        <w:t xml:space="preserve">r auch bedingt durch den </w:t>
      </w:r>
      <w:r w:rsidR="00883A1B" w:rsidRPr="004058C0">
        <w:t>Wettbewerbsdruck</w:t>
      </w:r>
      <w:r>
        <w:t xml:space="preserve"> in Verbindung mit </w:t>
      </w:r>
      <w:r w:rsidR="008F1DE0">
        <w:t>de</w:t>
      </w:r>
      <w:r>
        <w:t>r</w:t>
      </w:r>
      <w:r w:rsidR="008F1DE0">
        <w:t xml:space="preserve"> Globalisierung. Um </w:t>
      </w:r>
      <w:r>
        <w:t xml:space="preserve">weltweit </w:t>
      </w:r>
      <w:r w:rsidR="008F1DE0">
        <w:t>zu bestehen</w:t>
      </w:r>
      <w:r w:rsidR="00625F03">
        <w:t>,</w:t>
      </w:r>
      <w:r w:rsidR="008F1DE0">
        <w:t xml:space="preserve"> setzen m</w:t>
      </w:r>
      <w:r w:rsidR="00883A1B" w:rsidRPr="00883A1B">
        <w:t xml:space="preserve">oderne Unternehmen </w:t>
      </w:r>
      <w:r w:rsidR="001A5C74">
        <w:t>auf Schlankheit (</w:t>
      </w:r>
      <w:r w:rsidR="00B06A87">
        <w:t>Stichwort „L</w:t>
      </w:r>
      <w:r w:rsidR="001A5C74">
        <w:t>ean</w:t>
      </w:r>
      <w:r w:rsidR="00B06A87">
        <w:t>“</w:t>
      </w:r>
      <w:r w:rsidR="001A5C74">
        <w:t>)</w:t>
      </w:r>
      <w:r w:rsidR="008F1DE0">
        <w:t xml:space="preserve">. Das bedeutet unter anderem, dass sie </w:t>
      </w:r>
      <w:r w:rsidR="00883A1B" w:rsidRPr="00883A1B">
        <w:t>mit</w:t>
      </w:r>
      <w:r w:rsidR="008F1DE0">
        <w:t xml:space="preserve"> immer</w:t>
      </w:r>
      <w:r w:rsidR="00883A1B" w:rsidRPr="00883A1B">
        <w:t xml:space="preserve"> wenig</w:t>
      </w:r>
      <w:r w:rsidR="00883A1B">
        <w:t>e</w:t>
      </w:r>
      <w:r w:rsidR="008F1DE0">
        <w:t>r</w:t>
      </w:r>
      <w:r w:rsidR="00883A1B" w:rsidRPr="00883A1B">
        <w:t xml:space="preserve"> Mitarbeitern eine hohe Wertschöpfung er</w:t>
      </w:r>
      <w:r w:rsidR="008F1DE0">
        <w:t>wirtschaften. Das wiederum füh</w:t>
      </w:r>
      <w:r w:rsidR="00883A1B" w:rsidRPr="00883A1B">
        <w:t xml:space="preserve">rt zu einer enormen </w:t>
      </w:r>
      <w:r w:rsidR="008F1DE0">
        <w:t>Konzentration</w:t>
      </w:r>
      <w:r w:rsidR="00883A1B" w:rsidRPr="00883A1B">
        <w:t xml:space="preserve"> von Arbeit und Informationen an den </w:t>
      </w:r>
      <w:r w:rsidR="008F1DE0">
        <w:t>verbliebenen</w:t>
      </w:r>
      <w:r w:rsidR="00883A1B" w:rsidRPr="00883A1B">
        <w:t xml:space="preserve"> Arbeitsplätzen.</w:t>
      </w:r>
      <w:r w:rsidR="008F1DE0">
        <w:t xml:space="preserve"> Gleichzeitig </w:t>
      </w:r>
      <w:r>
        <w:t>steigt</w:t>
      </w:r>
      <w:r w:rsidR="008F1DE0">
        <w:t xml:space="preserve"> die Angst bei der nächsten Verschlankung des Unternehmens gekündigt zu werden</w:t>
      </w:r>
      <w:r w:rsidR="00EF1258">
        <w:t xml:space="preserve">, und </w:t>
      </w:r>
      <w:r w:rsidR="001A5C74">
        <w:t xml:space="preserve">damit potentiell der </w:t>
      </w:r>
      <w:r w:rsidR="00EF1258">
        <w:t xml:space="preserve">Druck der Vorgesetzten auf die Angestellten. Falsch verstandenes Pflichtbewusstsein führt in Folge zur </w:t>
      </w:r>
      <w:r w:rsidR="0022334C">
        <w:t>Akzeptanz</w:t>
      </w:r>
      <w:r w:rsidR="00EF1258">
        <w:t xml:space="preserve"> von Überstunden, ständiger Erreichbarkeit und Arbeit in der Freizeit. Die Kombination aus Konkurrenz und Informationsflut „macht also die Mischung“.</w:t>
      </w:r>
    </w:p>
    <w:p w:rsidR="005D67A6" w:rsidRPr="00883A1B" w:rsidRDefault="00A51580" w:rsidP="003E3B85">
      <w:pPr>
        <w:pStyle w:val="Textkrper"/>
      </w:pPr>
      <w:r>
        <w:t xml:space="preserve">Relevant ist das Thema vor allem wegen der Auswirkungen auf die Gesundheit, denn </w:t>
      </w:r>
      <w:r w:rsidRPr="00E5434F">
        <w:t>Information</w:t>
      </w:r>
      <w:r w:rsidR="009F0C5C">
        <w:t>süberflutung führt zu Stress,</w:t>
      </w:r>
      <w:r w:rsidRPr="00E5434F">
        <w:t xml:space="preserve"> kann den Betroffenen auslaugen und </w:t>
      </w:r>
      <w:r>
        <w:t xml:space="preserve">demoralisieren. Neben den Einflüssen auf das persönliche Wohlbefinden verringert sie die Fähigkeit Entscheidungen zu treffen und Innovationen voranzutreiben </w:t>
      </w:r>
      <w:fldSimple w:instr=" REF Death_Overload_Hemp \h  \* MERGEFORMAT ">
        <w:r w:rsidR="003409AA" w:rsidRPr="00B16762">
          <w:rPr>
            <w:szCs w:val="24"/>
          </w:rPr>
          <w:t>[</w:t>
        </w:r>
        <w:r w:rsidR="003409AA" w:rsidRPr="003409AA">
          <w:rPr>
            <w:noProof/>
            <w:szCs w:val="24"/>
          </w:rPr>
          <w:t>86</w:t>
        </w:r>
      </w:fldSimple>
      <w:r>
        <w:t>].</w:t>
      </w:r>
    </w:p>
    <w:p w:rsidR="00297824" w:rsidRPr="00B021E7" w:rsidRDefault="00EB38E2" w:rsidP="003E3B85">
      <w:pPr>
        <w:pStyle w:val="berschrift4"/>
        <w:rPr>
          <w:rFonts w:eastAsia="MS Mincho"/>
        </w:rPr>
      </w:pPr>
      <w:bookmarkStart w:id="68" w:name="_Ref317702160"/>
      <w:r>
        <w:rPr>
          <w:rFonts w:eastAsia="MS Mincho"/>
        </w:rPr>
        <w:t xml:space="preserve">Multitasking und </w:t>
      </w:r>
      <w:r w:rsidR="00297824" w:rsidRPr="00B021E7">
        <w:rPr>
          <w:rFonts w:eastAsia="MS Mincho"/>
        </w:rPr>
        <w:t>Arbeitsunterbrechung</w:t>
      </w:r>
      <w:r>
        <w:rPr>
          <w:rFonts w:eastAsia="MS Mincho"/>
        </w:rPr>
        <w:t>en</w:t>
      </w:r>
      <w:bookmarkEnd w:id="68"/>
    </w:p>
    <w:p w:rsidR="003F6C99" w:rsidRDefault="00D41615" w:rsidP="003E3B85">
      <w:pPr>
        <w:pStyle w:val="Textkrper"/>
      </w:pPr>
      <w:r>
        <w:rPr>
          <w:rFonts w:eastAsia="MS Mincho"/>
        </w:rPr>
        <w:t>In gewisser Weise eine Folge sowohl der Menge an zu verarbeitender Informationen als auch der neuen Möglichkeiten mehrere Aufgaben parallel zu bearbeiten</w:t>
      </w:r>
      <w:r w:rsidR="003F6C99">
        <w:rPr>
          <w:rFonts w:eastAsia="MS Mincho"/>
        </w:rPr>
        <w:t>, ist die Idee zur Effizienzsteigerung mittels Multitasking.</w:t>
      </w:r>
      <w:r>
        <w:rPr>
          <w:rFonts w:eastAsia="MS Mincho"/>
        </w:rPr>
        <w:t xml:space="preserve"> </w:t>
      </w:r>
      <w:r w:rsidR="003F6C99">
        <w:rPr>
          <w:rFonts w:eastAsia="MS Mincho"/>
        </w:rPr>
        <w:t>Doch a</w:t>
      </w:r>
      <w:r w:rsidR="005E56ED">
        <w:rPr>
          <w:rFonts w:eastAsia="MS Mincho"/>
        </w:rPr>
        <w:t xml:space="preserve">uch wenn </w:t>
      </w:r>
      <w:r w:rsidR="00303991">
        <w:rPr>
          <w:rFonts w:eastAsia="MS Mincho"/>
        </w:rPr>
        <w:t>manche</w:t>
      </w:r>
      <w:r>
        <w:rPr>
          <w:rFonts w:eastAsia="MS Mincho"/>
        </w:rPr>
        <w:t xml:space="preserve"> Manager</w:t>
      </w:r>
      <w:r w:rsidR="00303991">
        <w:rPr>
          <w:rFonts w:eastAsia="MS Mincho"/>
        </w:rPr>
        <w:t xml:space="preserve"> vielleicht </w:t>
      </w:r>
      <w:r w:rsidR="008370AB">
        <w:rPr>
          <w:rFonts w:eastAsia="MS Mincho"/>
        </w:rPr>
        <w:t>da</w:t>
      </w:r>
      <w:r w:rsidR="000D2F0B">
        <w:rPr>
          <w:rFonts w:eastAsia="MS Mincho"/>
        </w:rPr>
        <w:t xml:space="preserve">s </w:t>
      </w:r>
      <w:r w:rsidR="008370AB">
        <w:rPr>
          <w:rFonts w:eastAsia="MS Mincho"/>
        </w:rPr>
        <w:t>Gegenteil</w:t>
      </w:r>
      <w:r w:rsidR="000D2F0B">
        <w:rPr>
          <w:rFonts w:eastAsia="MS Mincho"/>
        </w:rPr>
        <w:t xml:space="preserve"> </w:t>
      </w:r>
      <w:r w:rsidR="0023254D">
        <w:rPr>
          <w:rFonts w:eastAsia="MS Mincho"/>
        </w:rPr>
        <w:t>ersehnen</w:t>
      </w:r>
      <w:r w:rsidR="000D2F0B">
        <w:rPr>
          <w:rFonts w:eastAsia="MS Mincho"/>
        </w:rPr>
        <w:t>, Multitasking ist</w:t>
      </w:r>
      <w:r w:rsidR="003F6C99">
        <w:rPr>
          <w:rFonts w:eastAsia="MS Mincho"/>
        </w:rPr>
        <w:t xml:space="preserve"> </w:t>
      </w:r>
      <w:r w:rsidR="000D2F0B">
        <w:rPr>
          <w:rFonts w:eastAsia="MS Mincho"/>
        </w:rPr>
        <w:t xml:space="preserve">ineffizient, denn das Gehirn muss zwischen den Tätigkeiten umschalten und braucht dafür Zeit. </w:t>
      </w:r>
      <w:r w:rsidR="003F6C99">
        <w:rPr>
          <w:rFonts w:eastAsia="MS Mincho"/>
        </w:rPr>
        <w:t xml:space="preserve">Korrekterweise müsste man nämlich zwischen Multitasking und Task-Switching unterscheiden. Ersteres bedeutet das parallele Bearbeiten von Aufgaben, das Zweite den Wechsel zwischen Aufgaben (ohne diese jeweils abzuschließen). Im Gegensatz </w:t>
      </w:r>
      <w:r w:rsidR="003F6C99" w:rsidRPr="003F6C99">
        <w:rPr>
          <w:rFonts w:eastAsia="MS Mincho"/>
        </w:rPr>
        <w:t xml:space="preserve">zum Computer </w:t>
      </w:r>
      <w:r w:rsidR="003F6C99">
        <w:rPr>
          <w:rFonts w:eastAsia="MS Mincho"/>
        </w:rPr>
        <w:t xml:space="preserve">betreiben wir meistens kein echtes Multitasking, weshalb das sequentielle Abarbeiten der Aufgaben schneller ist. </w:t>
      </w:r>
      <w:r w:rsidR="003F6C99">
        <w:rPr>
          <w:rFonts w:eastAsia="MS Mincho"/>
        </w:rPr>
        <w:lastRenderedPageBreak/>
        <w:t>Interessanterweise schneiden außerdem Personen, die häufig verschiedene Medien gleichzeitig nützen, schlechter bei Task-Switching-Tests ab, weil sie sich leichter von irrelevanten Umgebungsreizen ablenken</w:t>
      </w:r>
      <w:r w:rsidR="003F6C99" w:rsidRPr="004806CF">
        <w:rPr>
          <w:rFonts w:eastAsia="MS Mincho"/>
        </w:rPr>
        <w:t xml:space="preserve"> lassen</w:t>
      </w:r>
      <w:r w:rsidR="003F6C99" w:rsidRPr="004806CF">
        <w:rPr>
          <w:lang w:val="en-US"/>
        </w:rPr>
        <w:t xml:space="preserve"> </w:t>
      </w:r>
      <w:fldSimple w:instr=" REF Multitasking_PNAS \h  \* MERGEFORMAT ">
        <w:r w:rsidR="003409AA" w:rsidRPr="00B16762">
          <w:rPr>
            <w:szCs w:val="24"/>
          </w:rPr>
          <w:t>[</w:t>
        </w:r>
        <w:r w:rsidR="003409AA" w:rsidRPr="003409AA">
          <w:rPr>
            <w:szCs w:val="24"/>
          </w:rPr>
          <w:t>147</w:t>
        </w:r>
        <w:r w:rsidR="003409AA" w:rsidRPr="00B16762">
          <w:rPr>
            <w:szCs w:val="24"/>
          </w:rPr>
          <w:t>]</w:t>
        </w:r>
      </w:fldSimple>
      <w:r w:rsidR="003F6C99" w:rsidRPr="00DD462A">
        <w:t>. Bemerkenswert ist das deshalb, weil man annehmen würde, dass</w:t>
      </w:r>
      <w:r w:rsidR="003F6C99">
        <w:t xml:space="preserve"> gerade</w:t>
      </w:r>
      <w:r w:rsidR="003F6C99" w:rsidRPr="00DD462A">
        <w:t xml:space="preserve"> sie ihre Aufmerksamkeit gut steuern können.</w:t>
      </w:r>
    </w:p>
    <w:p w:rsidR="009F7094" w:rsidRDefault="003E187F" w:rsidP="003E3B85">
      <w:pPr>
        <w:pStyle w:val="Textkrper"/>
        <w:rPr>
          <w:rFonts w:eastAsia="MS Mincho"/>
        </w:rPr>
      </w:pPr>
      <w:r>
        <w:rPr>
          <w:rFonts w:eastAsia="MS Mincho"/>
        </w:rPr>
        <w:t xml:space="preserve">Einige Unternehmen gehen daher </w:t>
      </w:r>
      <w:r w:rsidR="008370AB">
        <w:rPr>
          <w:rFonts w:eastAsia="MS Mincho"/>
        </w:rPr>
        <w:t xml:space="preserve">jüngst </w:t>
      </w:r>
      <w:r>
        <w:rPr>
          <w:rFonts w:eastAsia="MS Mincho"/>
        </w:rPr>
        <w:t>dazu über Multitasking in der Prozessplanung soweit möglich zu eliminieren und berichten von tollen Erfolgen</w:t>
      </w:r>
      <w:r>
        <w:rPr>
          <w:rStyle w:val="Funotenzeichen"/>
          <w:rFonts w:eastAsia="MS Mincho"/>
        </w:rPr>
        <w:footnoteReference w:id="18"/>
      </w:r>
      <w:r>
        <w:rPr>
          <w:rFonts w:eastAsia="MS Mincho"/>
        </w:rPr>
        <w:t xml:space="preserve">. </w:t>
      </w:r>
      <w:r w:rsidR="000D2F0B">
        <w:rPr>
          <w:rFonts w:eastAsia="MS Mincho"/>
        </w:rPr>
        <w:t>Das bedeutet</w:t>
      </w:r>
      <w:r w:rsidR="005E56ED">
        <w:rPr>
          <w:rFonts w:eastAsia="MS Mincho"/>
        </w:rPr>
        <w:t xml:space="preserve"> Z</w:t>
      </w:r>
      <w:r w:rsidR="00A656E0">
        <w:rPr>
          <w:rFonts w:eastAsia="MS Mincho"/>
        </w:rPr>
        <w:t xml:space="preserve">weierlei: Für die Kommunikation, dass </w:t>
      </w:r>
      <w:r w:rsidR="005E56ED">
        <w:rPr>
          <w:rFonts w:eastAsia="MS Mincho"/>
        </w:rPr>
        <w:t>während des</w:t>
      </w:r>
      <w:r w:rsidR="00A656E0">
        <w:rPr>
          <w:rFonts w:eastAsia="MS Mincho"/>
        </w:rPr>
        <w:t xml:space="preserve"> Kommunizierens </w:t>
      </w:r>
      <w:r w:rsidR="005E56ED">
        <w:rPr>
          <w:rFonts w:eastAsia="MS Mincho"/>
        </w:rPr>
        <w:t xml:space="preserve">die Konzentration </w:t>
      </w:r>
      <w:r w:rsidR="00A656E0">
        <w:rPr>
          <w:rFonts w:eastAsia="MS Mincho"/>
        </w:rPr>
        <w:t xml:space="preserve">allein darauf </w:t>
      </w:r>
      <w:r w:rsidR="005E56ED">
        <w:rPr>
          <w:rFonts w:eastAsia="MS Mincho"/>
        </w:rPr>
        <w:t>gerichtet sein</w:t>
      </w:r>
      <w:r w:rsidR="00A656E0">
        <w:rPr>
          <w:rFonts w:eastAsia="MS Mincho"/>
        </w:rPr>
        <w:t xml:space="preserve"> sollte, und für die sonstige Arbeit, dass man dabei ungestört sein sollte. Idealerweise wüssten Kommunikations</w:t>
      </w:r>
      <w:r w:rsidR="005E56ED">
        <w:rPr>
          <w:rFonts w:eastAsia="MS Mincho"/>
        </w:rPr>
        <w:t>partner</w:t>
      </w:r>
      <w:r w:rsidR="00A656E0">
        <w:rPr>
          <w:rFonts w:eastAsia="MS Mincho"/>
        </w:rPr>
        <w:t>, wann ihr Gegenüber Zeit hat und gerade nicht unterbrochen wird/würde.</w:t>
      </w:r>
      <w:r w:rsidR="003E2FA9">
        <w:rPr>
          <w:rFonts w:eastAsia="MS Mincho"/>
        </w:rPr>
        <w:t xml:space="preserve"> Ein Gedanke der bei einigen modernen Kommunikationslösungen bereits aufgegriffen wird.</w:t>
      </w:r>
    </w:p>
    <w:p w:rsidR="008370AB" w:rsidRDefault="008370AB" w:rsidP="003E3B85">
      <w:pPr>
        <w:pStyle w:val="Textkrper"/>
        <w:rPr>
          <w:rFonts w:eastAsia="MS Mincho"/>
        </w:rPr>
      </w:pPr>
      <w:r>
        <w:rPr>
          <w:rFonts w:eastAsia="MS Mincho"/>
        </w:rPr>
        <w:t xml:space="preserve">Um die Auswirkungen von Störungen deutlich zu machen greifen Forscher </w:t>
      </w:r>
      <w:r w:rsidR="00612C7A">
        <w:rPr>
          <w:rFonts w:eastAsia="MS Mincho"/>
        </w:rPr>
        <w:t xml:space="preserve">bisweilen </w:t>
      </w:r>
      <w:r>
        <w:rPr>
          <w:rFonts w:eastAsia="MS Mincho"/>
        </w:rPr>
        <w:t xml:space="preserve">zu bizarren Methoden. So verglich das </w:t>
      </w:r>
      <w:r w:rsidRPr="008370AB">
        <w:rPr>
          <w:rFonts w:eastAsia="MS Mincho"/>
        </w:rPr>
        <w:t>Londoner King’s College</w:t>
      </w:r>
      <w:r w:rsidR="00612C7A">
        <w:rPr>
          <w:rFonts w:eastAsia="MS Mincho"/>
        </w:rPr>
        <w:t xml:space="preserve"> die Fähigkeit Aufgaben zu lösen bei Versuchspersonen, die Marihuana konsumierten, mit solchen, die „bemailt“ wurden, wobei letztere deutlich schlechter abschnitten</w:t>
      </w:r>
      <w:r w:rsidR="00BE3EA7">
        <w:rPr>
          <w:rFonts w:eastAsia="MS Mincho"/>
        </w:rPr>
        <w:t xml:space="preserve"> </w:t>
      </w:r>
      <w:fldSimple w:instr=" REF Focus_Marihuana \h  \* MERGEFORMAT ">
        <w:r w:rsidR="003409AA" w:rsidRPr="00B16762">
          <w:rPr>
            <w:szCs w:val="24"/>
          </w:rPr>
          <w:t>[</w:t>
        </w:r>
        <w:r w:rsidR="003409AA" w:rsidRPr="003409AA">
          <w:rPr>
            <w:noProof/>
            <w:szCs w:val="24"/>
          </w:rPr>
          <w:t>84</w:t>
        </w:r>
        <w:r w:rsidR="003409AA" w:rsidRPr="00B16762">
          <w:rPr>
            <w:szCs w:val="24"/>
          </w:rPr>
          <w:t>]</w:t>
        </w:r>
      </w:fldSimple>
      <w:r w:rsidR="00BE3EA7">
        <w:rPr>
          <w:rFonts w:eastAsia="MS Mincho"/>
        </w:rPr>
        <w:t>. Wie häufig man eigentlich unterbrochen wird, wurde an Software-Entwicklern untersucht: 168-228 mal an einem acht Stunden Tag</w:t>
      </w:r>
      <w:r w:rsidR="004864B1">
        <w:rPr>
          <w:rFonts w:eastAsia="MS Mincho"/>
        </w:rPr>
        <w:t xml:space="preserve"> </w:t>
      </w:r>
      <w:fldSimple w:instr=" REF Sykes_Interruptions \h  \* MERGEFORMAT ">
        <w:r w:rsidR="003409AA" w:rsidRPr="00B16762">
          <w:rPr>
            <w:szCs w:val="24"/>
          </w:rPr>
          <w:t>[</w:t>
        </w:r>
        <w:r w:rsidR="003409AA" w:rsidRPr="003409AA">
          <w:rPr>
            <w:noProof/>
            <w:szCs w:val="24"/>
          </w:rPr>
          <w:t>191</w:t>
        </w:r>
        <w:r w:rsidR="003409AA" w:rsidRPr="00B16762">
          <w:rPr>
            <w:szCs w:val="24"/>
          </w:rPr>
          <w:t>]</w:t>
        </w:r>
      </w:fldSimple>
      <w:r w:rsidR="005E56ED">
        <w:rPr>
          <w:rFonts w:eastAsia="MS Mincho"/>
        </w:rPr>
        <w:t>.</w:t>
      </w:r>
    </w:p>
    <w:p w:rsidR="00A51580" w:rsidRPr="00E5434F" w:rsidRDefault="00A51580" w:rsidP="003E3B85">
      <w:pPr>
        <w:pStyle w:val="Textkrper"/>
      </w:pPr>
      <w:r w:rsidRPr="00E5434F">
        <w:t>Die</w:t>
      </w:r>
      <w:r>
        <w:t>se</w:t>
      </w:r>
      <w:r w:rsidRPr="000945BD">
        <w:t xml:space="preserve"> </w:t>
      </w:r>
      <w:r>
        <w:t>häufigen Unterbrechungen in der</w:t>
      </w:r>
      <w:r w:rsidRPr="00E5434F">
        <w:t xml:space="preserve"> moderne</w:t>
      </w:r>
      <w:r>
        <w:t>n</w:t>
      </w:r>
      <w:r w:rsidRPr="00E5434F">
        <w:t xml:space="preserve"> Arbeitswelt</w:t>
      </w:r>
      <w:r>
        <w:t xml:space="preserve"> begünstigen ein Phänomen namens </w:t>
      </w:r>
      <w:r w:rsidRPr="00222E48">
        <w:t>Attention Deficit Trait</w:t>
      </w:r>
      <w:r>
        <w:t xml:space="preserve">, ein Verhalten ähnlich </w:t>
      </w:r>
      <w:r w:rsidRPr="00222E48">
        <w:t>genetisch bedingte</w:t>
      </w:r>
      <w:r>
        <w:t>r</w:t>
      </w:r>
      <w:r w:rsidRPr="00222E48">
        <w:t xml:space="preserve"> Attention Deficit Disorder</w:t>
      </w:r>
      <w:r>
        <w:t>, also eine Aufmerksamkeitsschwäche, eine „Grund-Zerstreutheit“.</w:t>
      </w:r>
      <w:r w:rsidRPr="00222E48">
        <w:t xml:space="preserve"> </w:t>
      </w:r>
      <w:r>
        <w:t xml:space="preserve">Die Betroffenen sind </w:t>
      </w:r>
      <w:r w:rsidRPr="000945BD">
        <w:t>abgelenkt, reizbar, impulsiv</w:t>
      </w:r>
      <w:r>
        <w:t xml:space="preserve">, </w:t>
      </w:r>
      <w:r w:rsidRPr="000945BD">
        <w:t xml:space="preserve">ruhelos </w:t>
      </w:r>
      <w:r>
        <w:t>und weniger leistungsfähig.</w:t>
      </w:r>
      <w:r w:rsidRPr="00E5434F">
        <w:t xml:space="preserve"> </w:t>
      </w:r>
      <w:r>
        <w:t xml:space="preserve">Im Urlaub bessert sich dieser Zustand aber rasch wieder  (Edward Hallowell zit. nach </w:t>
      </w:r>
      <w:fldSimple w:instr=" REF Death_Overload_Hemp \h  \* MERGEFORMAT ">
        <w:r w:rsidR="003409AA" w:rsidRPr="00B16762">
          <w:rPr>
            <w:szCs w:val="24"/>
          </w:rPr>
          <w:t>[</w:t>
        </w:r>
        <w:r w:rsidR="003409AA" w:rsidRPr="003409AA">
          <w:rPr>
            <w:noProof/>
            <w:szCs w:val="24"/>
          </w:rPr>
          <w:t>86</w:t>
        </w:r>
      </w:fldSimple>
      <w:r>
        <w:t>]). Eine andere Bezeichnung für den Zustand heutiger Wissensarbeiter prägte Linda Stone mit dem Ausdruck „continous partial attention“. Damit meint sie eine kontinuierliche geringe Aufmerksamkeit. Man „scannt“ eingehende Informationen nur oberflächlich, greift ein paar relevante Daten heraus, bevor man zum nächsten „Stream“ springt. Die Forscherin ist außerdem bekannt für die Entdeckung von Atemaussetzern bei der E-Mail Bearbeitung, ein gutes Beispiel für die weitreichende Wirkung auf Körper und Psyche</w:t>
      </w:r>
      <w:r w:rsidRPr="00F41F99">
        <w:t xml:space="preserve"> </w:t>
      </w:r>
      <w:r>
        <w:t xml:space="preserve">(zit. nach </w:t>
      </w:r>
      <w:fldSimple w:instr=" REF Death_Overload_Hemp \h  \* MERGEFORMAT ">
        <w:r w:rsidR="003409AA" w:rsidRPr="00B16762">
          <w:rPr>
            <w:szCs w:val="24"/>
          </w:rPr>
          <w:t>[</w:t>
        </w:r>
        <w:r w:rsidR="003409AA" w:rsidRPr="003409AA">
          <w:rPr>
            <w:noProof/>
            <w:szCs w:val="24"/>
          </w:rPr>
          <w:t>86</w:t>
        </w:r>
      </w:fldSimple>
      <w:r>
        <w:t xml:space="preserve">], vgl. auch </w:t>
      </w:r>
      <w:fldSimple w:instr=" REF Stone \h  \* MERGEFORMAT ">
        <w:r w:rsidR="003409AA" w:rsidRPr="00B16762">
          <w:rPr>
            <w:szCs w:val="24"/>
          </w:rPr>
          <w:t>[</w:t>
        </w:r>
        <w:r w:rsidR="003409AA" w:rsidRPr="003409AA">
          <w:rPr>
            <w:noProof/>
            <w:szCs w:val="24"/>
          </w:rPr>
          <w:t>186</w:t>
        </w:r>
        <w:r w:rsidR="003409AA" w:rsidRPr="00B16762">
          <w:rPr>
            <w:szCs w:val="24"/>
          </w:rPr>
          <w:t>]</w:t>
        </w:r>
      </w:fldSimple>
      <w:r>
        <w:t>).</w:t>
      </w:r>
    </w:p>
    <w:p w:rsidR="00504097" w:rsidRDefault="005C21B5" w:rsidP="003E3B85">
      <w:pPr>
        <w:pStyle w:val="Textkrper"/>
        <w:rPr>
          <w:rFonts w:eastAsia="MS Mincho"/>
        </w:rPr>
      </w:pPr>
      <w:r>
        <w:rPr>
          <w:rFonts w:eastAsia="MS Mincho"/>
        </w:rPr>
        <w:lastRenderedPageBreak/>
        <w:t xml:space="preserve">Auch Unterbrechungen speziell durch E-Mail </w:t>
      </w:r>
      <w:r w:rsidR="009828AF">
        <w:rPr>
          <w:rFonts w:eastAsia="MS Mincho"/>
        </w:rPr>
        <w:t>wurden bereits untersucht. Entgegen der vorteilhaften Möglichkeit auf eine E-Mail dann zu reagieren, wenn es gerade günstig wäre, wird typischerweise innerhalb von sechs Sekunden reagiert</w:t>
      </w:r>
      <w:r w:rsidR="00504097">
        <w:rPr>
          <w:rFonts w:eastAsia="MS Mincho"/>
        </w:rPr>
        <w:t xml:space="preserve"> </w:t>
      </w:r>
      <w:fldSimple w:instr=" REF Jackson_Dawson_Wilson_2003a \h  \* MERGEFORMAT ">
        <w:r w:rsidR="003409AA" w:rsidRPr="00B16762">
          <w:rPr>
            <w:szCs w:val="24"/>
          </w:rPr>
          <w:t>[</w:t>
        </w:r>
        <w:r w:rsidR="003409AA" w:rsidRPr="003409AA">
          <w:rPr>
            <w:noProof/>
            <w:szCs w:val="24"/>
          </w:rPr>
          <w:t>101</w:t>
        </w:r>
      </w:fldSimple>
      <w:r w:rsidR="00504097">
        <w:rPr>
          <w:rFonts w:eastAsia="MS Mincho"/>
        </w:rPr>
        <w:t>:S.83]</w:t>
      </w:r>
      <w:r w:rsidR="009828AF">
        <w:rPr>
          <w:rFonts w:eastAsia="MS Mincho"/>
        </w:rPr>
        <w:t>.</w:t>
      </w:r>
      <w:r w:rsidR="00504097">
        <w:rPr>
          <w:rFonts w:eastAsia="MS Mincho"/>
        </w:rPr>
        <w:t xml:space="preserve"> Unterbrechungen durch E-Mail finden durchschnittlich alle fünf Minuten statt </w:t>
      </w:r>
      <w:fldSimple w:instr=" REF Jackson_Dawson_Wilson_2003a \h  \* MERGEFORMAT ">
        <w:r w:rsidR="003409AA" w:rsidRPr="00B16762">
          <w:rPr>
            <w:szCs w:val="24"/>
          </w:rPr>
          <w:t>[</w:t>
        </w:r>
        <w:r w:rsidR="003409AA" w:rsidRPr="003409AA">
          <w:rPr>
            <w:noProof/>
            <w:szCs w:val="24"/>
          </w:rPr>
          <w:t>101</w:t>
        </w:r>
      </w:fldSimple>
      <w:r w:rsidR="00504097">
        <w:rPr>
          <w:rFonts w:eastAsia="MS Mincho"/>
        </w:rPr>
        <w:t>:S.84]. Wenn man dem zugrunde legt, dass man nach einer fünfsekündigen Unterbrechung durchschnittlich 64 Sekunden</w:t>
      </w:r>
      <w:r w:rsidR="001E7379">
        <w:rPr>
          <w:rStyle w:val="Funotenzeichen"/>
          <w:rFonts w:eastAsia="MS Mincho"/>
        </w:rPr>
        <w:footnoteReference w:id="19"/>
      </w:r>
      <w:r w:rsidR="00504097">
        <w:rPr>
          <w:rFonts w:eastAsia="MS Mincho"/>
        </w:rPr>
        <w:t xml:space="preserve"> benötigt, um sich wieder voll auf die alte Aufgabe zu konzentrieren (</w:t>
      </w:r>
      <w:fldSimple w:instr=" REF Jackson_Lichtenstein_2011 \h  \* MERGEFORMAT ">
        <w:r w:rsidR="003409AA" w:rsidRPr="00B16762">
          <w:rPr>
            <w:szCs w:val="24"/>
          </w:rPr>
          <w:t>[</w:t>
        </w:r>
        <w:r w:rsidR="003409AA" w:rsidRPr="003409AA">
          <w:rPr>
            <w:noProof/>
            <w:szCs w:val="24"/>
          </w:rPr>
          <w:t>102</w:t>
        </w:r>
        <w:r w:rsidR="003409AA" w:rsidRPr="00B16762">
          <w:rPr>
            <w:szCs w:val="24"/>
          </w:rPr>
          <w:t>]</w:t>
        </w:r>
      </w:fldSimple>
      <w:r w:rsidR="00504097">
        <w:rPr>
          <w:rFonts w:eastAsia="MS Mincho"/>
        </w:rPr>
        <w:t xml:space="preserve"> und </w:t>
      </w:r>
      <w:fldSimple w:instr=" REF Jackson_Dawson_Wilson_2003a \h  \* MERGEFORMAT ">
        <w:r w:rsidR="003409AA" w:rsidRPr="00B16762">
          <w:rPr>
            <w:szCs w:val="24"/>
          </w:rPr>
          <w:t>[</w:t>
        </w:r>
        <w:r w:rsidR="003409AA" w:rsidRPr="003409AA">
          <w:rPr>
            <w:noProof/>
            <w:szCs w:val="24"/>
          </w:rPr>
          <w:t>101</w:t>
        </w:r>
      </w:fldSimple>
      <w:r w:rsidR="00504097">
        <w:rPr>
          <w:rFonts w:eastAsia="MS Mincho"/>
        </w:rPr>
        <w:t>:S.84]), erkennt man die Tragweite. Rechnet man mit diesen Zahlen</w:t>
      </w:r>
      <w:r w:rsidR="00504097">
        <w:rPr>
          <w:rStyle w:val="Funotenzeichen"/>
          <w:rFonts w:eastAsia="MS Mincho"/>
        </w:rPr>
        <w:footnoteReference w:id="20"/>
      </w:r>
      <w:r w:rsidR="00504097">
        <w:rPr>
          <w:rFonts w:eastAsia="MS Mincho"/>
        </w:rPr>
        <w:t>, kommt man auf täglich</w:t>
      </w:r>
      <w:r w:rsidR="001E7379">
        <w:rPr>
          <w:rStyle w:val="Funotenzeichen"/>
          <w:rFonts w:eastAsia="MS Mincho"/>
        </w:rPr>
        <w:footnoteReference w:id="21"/>
      </w:r>
      <w:r w:rsidR="00504097">
        <w:rPr>
          <w:rFonts w:eastAsia="MS Mincho"/>
        </w:rPr>
        <w:t xml:space="preserve"> knapp zwei Stunden </w:t>
      </w:r>
      <w:r w:rsidR="001E7379">
        <w:rPr>
          <w:rFonts w:eastAsia="MS Mincho"/>
        </w:rPr>
        <w:t xml:space="preserve">allein durch E-Mail-Unterbrechungen </w:t>
      </w:r>
      <w:r w:rsidR="00504097">
        <w:rPr>
          <w:rFonts w:eastAsia="MS Mincho"/>
        </w:rPr>
        <w:t>„verlorene“ Zeit.</w:t>
      </w:r>
      <w:r w:rsidR="00A51580">
        <w:rPr>
          <w:rFonts w:eastAsia="MS Mincho"/>
        </w:rPr>
        <w:t xml:space="preserve"> Dies führt uns bereits zum nächsten Kapitel, das sich nach der gesundheitlichen nun mit der ökonomischen Relevanz beschäftigt.</w:t>
      </w:r>
      <w:r w:rsidR="003E2FA9">
        <w:rPr>
          <w:rFonts w:eastAsia="MS Mincho"/>
        </w:rPr>
        <w:t xml:space="preserve"> D</w:t>
      </w:r>
      <w:r w:rsidR="005D70CF">
        <w:rPr>
          <w:rFonts w:eastAsia="MS Mincho"/>
        </w:rPr>
        <w:t>avor möchte ich in einem Satz noch die Verbindung zum Smartphone darlegen. Durch die modernen Mobiltelefone</w:t>
      </w:r>
      <w:r w:rsidR="003E2FA9">
        <w:rPr>
          <w:rFonts w:eastAsia="MS Mincho"/>
        </w:rPr>
        <w:t xml:space="preserve"> erfolgen diese Unterbrechungen immer häufiger </w:t>
      </w:r>
      <w:r w:rsidR="005D70CF">
        <w:rPr>
          <w:rFonts w:eastAsia="MS Mincho"/>
        </w:rPr>
        <w:t xml:space="preserve">und </w:t>
      </w:r>
      <w:r w:rsidR="003E2FA9">
        <w:rPr>
          <w:rFonts w:eastAsia="MS Mincho"/>
        </w:rPr>
        <w:t>auch außerhalb des Büros</w:t>
      </w:r>
      <w:r w:rsidR="005D70CF">
        <w:rPr>
          <w:rFonts w:eastAsia="MS Mincho"/>
        </w:rPr>
        <w:t>, weshalb die damit verbundenen Nachteile sowohl gesundheitlich als auch wirtschaftlich stärker zum Tragen kommen</w:t>
      </w:r>
      <w:r w:rsidR="003E2FA9">
        <w:rPr>
          <w:rFonts w:eastAsia="MS Mincho"/>
        </w:rPr>
        <w:t>.</w:t>
      </w:r>
    </w:p>
    <w:p w:rsidR="00914898" w:rsidRPr="00B021E7" w:rsidRDefault="005E56ED" w:rsidP="003E3B85">
      <w:pPr>
        <w:pStyle w:val="berschrift3"/>
      </w:pPr>
      <w:bookmarkStart w:id="69" w:name="_Ref318558330"/>
      <w:bookmarkStart w:id="70" w:name="_Ref318558344"/>
      <w:bookmarkStart w:id="71" w:name="_Toc331202714"/>
      <w:r>
        <w:t>Ökonomische</w:t>
      </w:r>
      <w:r w:rsidR="00914898" w:rsidRPr="00B021E7">
        <w:t xml:space="preserve"> </w:t>
      </w:r>
      <w:r w:rsidR="003D35C9">
        <w:t>Relevanz</w:t>
      </w:r>
      <w:bookmarkEnd w:id="69"/>
      <w:bookmarkEnd w:id="70"/>
      <w:bookmarkEnd w:id="71"/>
    </w:p>
    <w:p w:rsidR="00DC57E0" w:rsidRDefault="00A51580" w:rsidP="003E3B85">
      <w:pPr>
        <w:pStyle w:val="Textkrper"/>
      </w:pPr>
      <w:r>
        <w:t xml:space="preserve">Wer nach den dargestellten Auswirkungen auf die Gesundheit noch nicht von der Relevanz des Themas überzeugt ist, lässt sich möglicherweise von den wirtschaftlichen Folgen </w:t>
      </w:r>
      <w:r w:rsidR="002F4C73">
        <w:t xml:space="preserve">beeinflussen. </w:t>
      </w:r>
      <w:r w:rsidR="00DC57E0">
        <w:t xml:space="preserve">Die Auswirkungen </w:t>
      </w:r>
      <w:r w:rsidR="003D35C9">
        <w:t>ineffizienter</w:t>
      </w:r>
      <w:r w:rsidR="00DC57E0">
        <w:t xml:space="preserve"> Kommunikation sind vielfältig und </w:t>
      </w:r>
      <w:r w:rsidR="009F3ECE">
        <w:t>spezifisch, daher lässt sich</w:t>
      </w:r>
      <w:r w:rsidR="002F4C73">
        <w:t xml:space="preserve"> zunächst</w:t>
      </w:r>
      <w:r w:rsidR="009F3ECE">
        <w:t xml:space="preserve"> generell unmögl</w:t>
      </w:r>
      <w:r w:rsidR="002F4C73">
        <w:t>ich sagen, was die ökonomischen</w:t>
      </w:r>
      <w:r w:rsidR="005D70CF">
        <w:t xml:space="preserve"> Konsequenzen sind. Dennoch</w:t>
      </w:r>
      <w:r w:rsidR="009F3ECE">
        <w:t xml:space="preserve"> gibt</w:t>
      </w:r>
      <w:r w:rsidR="005D70CF">
        <w:t xml:space="preserve"> es</w:t>
      </w:r>
      <w:r w:rsidR="009F3ECE">
        <w:t xml:space="preserve"> einige Abschätzungen. In </w:t>
      </w:r>
      <w:fldSimple w:instr=" REF Jackson_Dawson_Wilson_2001 \h  \* MERGEFORMAT ">
        <w:r w:rsidR="003409AA" w:rsidRPr="00B16762">
          <w:rPr>
            <w:szCs w:val="24"/>
          </w:rPr>
          <w:t>[</w:t>
        </w:r>
        <w:r w:rsidR="003409AA" w:rsidRPr="003409AA">
          <w:rPr>
            <w:noProof/>
            <w:szCs w:val="24"/>
          </w:rPr>
          <w:t>100</w:t>
        </w:r>
        <w:r w:rsidR="003409AA" w:rsidRPr="00B16762">
          <w:rPr>
            <w:szCs w:val="24"/>
          </w:rPr>
          <w:t>]</w:t>
        </w:r>
      </w:fldSimple>
      <w:r w:rsidR="009F3ECE">
        <w:t xml:space="preserve"> werden</w:t>
      </w:r>
      <w:r w:rsidR="00EB38E2">
        <w:t xml:space="preserve"> die jährlichen Kosten der </w:t>
      </w:r>
      <w:r w:rsidR="00303991">
        <w:t xml:space="preserve">E-Mail Nutzung pro Mitarbeiter </w:t>
      </w:r>
      <w:r w:rsidR="00EB38E2">
        <w:t>mit 6</w:t>
      </w:r>
      <w:r w:rsidR="005E56ED">
        <w:t>.</w:t>
      </w:r>
      <w:r w:rsidR="00EB38E2">
        <w:t>000-12</w:t>
      </w:r>
      <w:r w:rsidR="005E56ED">
        <w:t>.</w:t>
      </w:r>
      <w:r w:rsidR="00EB38E2">
        <w:t>000 Euro beziffert. Diese Summe setzt sich hauptsächlich aus der dafür aufgewendeten und teuer bezahlte</w:t>
      </w:r>
      <w:r w:rsidR="003D35C9">
        <w:t>n Arbeitsz</w:t>
      </w:r>
      <w:r w:rsidR="00EB38E2">
        <w:t>eit zusammen. Einsparungen sind also durch eine Verringerung der benötigten Zeit leicht möglich. Dies kann einerseits durch bessere Qualität der Nachrichten erreicht werden, andererseits sollte die Bearbeitung so effizient wie möglich erfolgen (vgl.</w:t>
      </w:r>
      <w:r w:rsidR="001E7379">
        <w:t xml:space="preserve"> </w:t>
      </w:r>
      <w:r w:rsidR="0023254D">
        <w:t>bezüglich</w:t>
      </w:r>
      <w:r w:rsidR="001E7379">
        <w:t xml:space="preserve"> Unterbrechungen</w:t>
      </w:r>
      <w:r w:rsidR="00EB38E2">
        <w:t xml:space="preserve"> Kap. </w:t>
      </w:r>
      <w:fldSimple w:instr=" REF _Ref317702160 \r \h  \* MERGEFORMAT ">
        <w:r w:rsidR="003409AA">
          <w:t>2.1.4.2</w:t>
        </w:r>
      </w:fldSimple>
      <w:r w:rsidR="00682978">
        <w:t xml:space="preserve"> </w:t>
      </w:r>
      <w:r w:rsidR="007C58CA">
        <w:t xml:space="preserve">und </w:t>
      </w:r>
      <w:r w:rsidR="00BA69AF">
        <w:t>bezüglich Z</w:t>
      </w:r>
      <w:r w:rsidR="007C58CA">
        <w:t xml:space="preserve">eitaufwand Kap. </w:t>
      </w:r>
      <w:fldSimple w:instr=" REF _Ref311215790 \r \h  \* MERGEFORMAT ">
        <w:r w:rsidR="003409AA">
          <w:t>2.3.7</w:t>
        </w:r>
      </w:fldSimple>
      <w:r w:rsidR="00EB38E2">
        <w:t>)</w:t>
      </w:r>
      <w:r w:rsidR="00085FC8">
        <w:t>.</w:t>
      </w:r>
    </w:p>
    <w:p w:rsidR="00682978" w:rsidRDefault="00F41F99" w:rsidP="003E3B85">
      <w:pPr>
        <w:pStyle w:val="Textkrper"/>
      </w:pPr>
      <w:r>
        <w:t xml:space="preserve">Wenn man </w:t>
      </w:r>
      <w:r w:rsidR="005D70CF">
        <w:t xml:space="preserve">die Auswirkungen </w:t>
      </w:r>
      <w:r w:rsidR="00F775CD">
        <w:t>schlechte</w:t>
      </w:r>
      <w:r w:rsidR="005D70CF">
        <w:t>r</w:t>
      </w:r>
      <w:r w:rsidR="00F775CD">
        <w:t xml:space="preserve"> Kommunikationsgewohnheiten</w:t>
      </w:r>
      <w:r w:rsidR="00682978">
        <w:t xml:space="preserve"> im Bereich Work-Life-Balance</w:t>
      </w:r>
      <w:r w:rsidR="00F775CD">
        <w:t xml:space="preserve"> als eine von vielen Ursachen für Burn-Outs sieht</w:t>
      </w:r>
      <w:r>
        <w:t>, lässt sich d</w:t>
      </w:r>
      <w:r w:rsidR="00F775CD">
        <w:t>i</w:t>
      </w:r>
      <w:r>
        <w:t>e</w:t>
      </w:r>
      <w:r w:rsidR="00F775CD">
        <w:t>se</w:t>
      </w:r>
      <w:r w:rsidR="005D70CF">
        <w:t>n</w:t>
      </w:r>
      <w:r w:rsidR="00F775CD">
        <w:t xml:space="preserve"> ein Teil des enormen wirtschaftlichen</w:t>
      </w:r>
      <w:r>
        <w:t xml:space="preserve"> Schaden</w:t>
      </w:r>
      <w:r w:rsidR="00F775CD">
        <w:t>s</w:t>
      </w:r>
      <w:r>
        <w:t xml:space="preserve"> zuordnen. Auf Burn-Outs gehen etwa ein Viertel der </w:t>
      </w:r>
      <w:r>
        <w:lastRenderedPageBreak/>
        <w:t>Frühpensionen zurück</w:t>
      </w:r>
      <w:r w:rsidR="009F0C5C">
        <w:t>.</w:t>
      </w:r>
      <w:r>
        <w:t xml:space="preserve"> </w:t>
      </w:r>
      <w:r w:rsidR="009F0C5C">
        <w:t>Z</w:t>
      </w:r>
      <w:r w:rsidR="00415214">
        <w:t>usammen mit dadurch bedingten Krankenständen, Arbeitsausfällen und Behandlungskosten addier</w:t>
      </w:r>
      <w:r w:rsidR="009F0C5C">
        <w:t>en sich die Kosten</w:t>
      </w:r>
      <w:r w:rsidR="00415214">
        <w:t xml:space="preserve"> </w:t>
      </w:r>
      <w:r w:rsidR="009F0C5C">
        <w:t>für die österreichische Volkswirtschaft</w:t>
      </w:r>
      <w:r w:rsidR="00415214">
        <w:t xml:space="preserve"> auf jährlich sieben Milliarden Euro </w:t>
      </w:r>
      <w:fldSimple w:instr=" REF Burn_Out_Wirtschaftsblatt \h  \* MERGEFORMAT ">
        <w:r w:rsidR="003409AA" w:rsidRPr="00B16762">
          <w:rPr>
            <w:szCs w:val="24"/>
          </w:rPr>
          <w:t>[</w:t>
        </w:r>
        <w:r w:rsidR="003409AA" w:rsidRPr="003409AA">
          <w:rPr>
            <w:noProof/>
            <w:szCs w:val="24"/>
          </w:rPr>
          <w:t>155</w:t>
        </w:r>
        <w:r w:rsidR="003409AA" w:rsidRPr="00B16762">
          <w:rPr>
            <w:szCs w:val="24"/>
          </w:rPr>
          <w:t>]</w:t>
        </w:r>
      </w:fldSimple>
      <w:r w:rsidR="00415214">
        <w:t xml:space="preserve">. </w:t>
      </w:r>
      <w:r w:rsidR="00682978">
        <w:t xml:space="preserve">Vor allem der Zuwachs an Burn-Out-bedingten Krankenständen ist erschreckend. </w:t>
      </w:r>
      <w:r w:rsidR="005D70CF">
        <w:t>Die Zahl der Arbeitsunfähigkeitstage hat sich</w:t>
      </w:r>
      <w:r w:rsidR="00430A15">
        <w:t xml:space="preserve"> in Deutschland</w:t>
      </w:r>
      <w:r w:rsidR="005D70CF">
        <w:t xml:space="preserve"> von 2004 auf 2010 verneunfacht</w:t>
      </w:r>
      <w:r w:rsidR="00430A15">
        <w:t xml:space="preserve"> </w:t>
      </w:r>
      <w:fldSimple w:instr=" REF Burn_Out_AOK \h  \* MERGEFORMAT ">
        <w:r w:rsidR="003409AA" w:rsidRPr="00B16762">
          <w:rPr>
            <w:szCs w:val="24"/>
          </w:rPr>
          <w:t>[</w:t>
        </w:r>
        <w:r w:rsidR="003409AA" w:rsidRPr="003409AA">
          <w:rPr>
            <w:noProof/>
            <w:szCs w:val="24"/>
          </w:rPr>
          <w:t>217</w:t>
        </w:r>
        <w:r w:rsidR="003409AA" w:rsidRPr="00B16762">
          <w:rPr>
            <w:szCs w:val="24"/>
          </w:rPr>
          <w:t>]</w:t>
        </w:r>
      </w:fldSimple>
      <w:r w:rsidR="00430A15">
        <w:t>.</w:t>
      </w:r>
    </w:p>
    <w:p w:rsidR="00085FC8" w:rsidRDefault="00085FC8" w:rsidP="003E3B85">
      <w:pPr>
        <w:pStyle w:val="Textkrper"/>
      </w:pPr>
      <w:r>
        <w:t>Gravierende Auswirkungen</w:t>
      </w:r>
      <w:r w:rsidR="00415214">
        <w:t xml:space="preserve"> (wenn auch nicht bezifferbar</w:t>
      </w:r>
      <w:r w:rsidR="00F775CD">
        <w:t>e</w:t>
      </w:r>
      <w:r w:rsidR="00415214">
        <w:t>)</w:t>
      </w:r>
      <w:r>
        <w:t xml:space="preserve"> sind </w:t>
      </w:r>
      <w:r w:rsidR="00682978">
        <w:t xml:space="preserve">auf die Zusammenarbeit und damit </w:t>
      </w:r>
      <w:r>
        <w:t xml:space="preserve">auf die soziale Produktivität zu erwarten. Dies wird im nächsten </w:t>
      </w:r>
      <w:r w:rsidR="006274AD">
        <w:t>K</w:t>
      </w:r>
      <w:r>
        <w:t>apitel klar.</w:t>
      </w:r>
    </w:p>
    <w:p w:rsidR="00303991" w:rsidRDefault="00303991" w:rsidP="003E3B85">
      <w:pPr>
        <w:pStyle w:val="Textkrper"/>
      </w:pPr>
      <w:r>
        <w:t xml:space="preserve">Wesentlich ist </w:t>
      </w:r>
      <w:r w:rsidR="00782899">
        <w:t>„</w:t>
      </w:r>
      <w:r>
        <w:t>qualitativ</w:t>
      </w:r>
      <w:r w:rsidR="0049273A">
        <w:t xml:space="preserve"> hochwertige</w:t>
      </w:r>
      <w:r w:rsidR="00782899">
        <w:t>“</w:t>
      </w:r>
      <w:r>
        <w:t xml:space="preserve"> Kommunikation jedenfalls im Management</w:t>
      </w:r>
      <w:r w:rsidR="0049273A">
        <w:t>, denn Kommunikation ist auch hier die Grundlage jeder Zusammenarbeit. Die Folgen missglückter Kommunikation sind aber zu weitreichend</w:t>
      </w:r>
      <w:r w:rsidR="00433B40">
        <w:t>,</w:t>
      </w:r>
      <w:r w:rsidR="0049273A">
        <w:t xml:space="preserve"> um sie aufzuzählen oder gar in monetären Werten auszudrücken.</w:t>
      </w:r>
      <w:r w:rsidR="00285963">
        <w:t xml:space="preserve"> Sozusagen eine </w:t>
      </w:r>
      <w:r w:rsidR="00EE1EED">
        <w:t>„</w:t>
      </w:r>
      <w:r w:rsidR="00285963">
        <w:t>Maßzahl für die Güte der Zusammenarbeit</w:t>
      </w:r>
      <w:r w:rsidR="00EE1EED">
        <w:t>“</w:t>
      </w:r>
      <w:r w:rsidR="00285963">
        <w:t xml:space="preserve"> ist die soziale Produktivität. In der Praxis </w:t>
      </w:r>
      <w:r w:rsidR="00EE1EED">
        <w:t xml:space="preserve">ist es selbstverständlich </w:t>
      </w:r>
      <w:r w:rsidR="00285963">
        <w:t>kaum möglich die komplexen Zusammenhänge</w:t>
      </w:r>
      <w:r w:rsidR="00EE1EED">
        <w:t xml:space="preserve"> erfolgreicher Kooperation</w:t>
      </w:r>
      <w:r w:rsidR="00285963">
        <w:t xml:space="preserve"> in Zahlen zu fassen. </w:t>
      </w:r>
      <w:r w:rsidR="00B5779A">
        <w:t>Das schmälert die Bedeutsamkeit aber keineswegs, deshalb</w:t>
      </w:r>
      <w:r w:rsidR="00EE1EED">
        <w:t xml:space="preserve"> </w:t>
      </w:r>
      <w:r w:rsidR="00285963">
        <w:t xml:space="preserve">ist </w:t>
      </w:r>
      <w:r w:rsidR="00EE1EED">
        <w:t xml:space="preserve">dieser Form von Produktivität </w:t>
      </w:r>
      <w:r w:rsidR="00285963">
        <w:t>das nächste Kapitel gewidmet.</w:t>
      </w:r>
    </w:p>
    <w:p w:rsidR="00297824" w:rsidRDefault="00AC5832" w:rsidP="003E3B85">
      <w:pPr>
        <w:pStyle w:val="berschrift3"/>
      </w:pPr>
      <w:bookmarkStart w:id="72" w:name="_Ref329957790"/>
      <w:bookmarkStart w:id="73" w:name="_Toc331202715"/>
      <w:r>
        <w:t>Kommunikation und s</w:t>
      </w:r>
      <w:r w:rsidR="00297824" w:rsidRPr="00B021E7">
        <w:t>oziale Produktivität</w:t>
      </w:r>
      <w:bookmarkEnd w:id="72"/>
      <w:bookmarkEnd w:id="73"/>
    </w:p>
    <w:p w:rsidR="00CB7BD0" w:rsidRPr="00B021E7" w:rsidRDefault="00CB7BD0" w:rsidP="003E3B85">
      <w:pPr>
        <w:pStyle w:val="Zitate"/>
        <w:rPr>
          <w:rFonts w:eastAsia="MS Mincho"/>
          <w:noProof w:val="0"/>
          <w:lang w:val="de-AT"/>
        </w:rPr>
      </w:pPr>
      <w:r w:rsidRPr="00B021E7">
        <w:rPr>
          <w:rFonts w:eastAsia="MS Mincho"/>
          <w:noProof w:val="0"/>
          <w:lang w:val="de-AT"/>
        </w:rPr>
        <w:t>Qualität ist Überlebensstrategie, Produktivität ist die Folge!</w:t>
      </w:r>
      <w:r>
        <w:rPr>
          <w:rFonts w:eastAsia="MS Mincho"/>
          <w:noProof w:val="0"/>
          <w:lang w:val="de-AT"/>
        </w:rPr>
        <w:t xml:space="preserve"> </w:t>
      </w:r>
      <w:fldSimple w:instr=" REF Brunner_QM \h  \* MERGEFORMAT ">
        <w:r w:rsidR="003409AA" w:rsidRPr="003409AA">
          <w:rPr>
            <w:i w:val="0"/>
            <w:szCs w:val="24"/>
            <w:lang w:val="de-AT"/>
          </w:rPr>
          <w:t>[27</w:t>
        </w:r>
      </w:fldSimple>
      <w:r w:rsidRPr="00FE2D51">
        <w:rPr>
          <w:rFonts w:eastAsia="MS Mincho"/>
          <w:i w:val="0"/>
          <w:noProof w:val="0"/>
          <w:lang w:val="de-AT"/>
        </w:rPr>
        <w:t>:S.1]</w:t>
      </w:r>
    </w:p>
    <w:p w:rsidR="00C74D53" w:rsidRDefault="00C74D53" w:rsidP="003E3B85">
      <w:pPr>
        <w:pStyle w:val="Textkrper"/>
      </w:pPr>
      <w:r>
        <w:t xml:space="preserve">Nachdem wir </w:t>
      </w:r>
      <w:r w:rsidR="00EE1EED">
        <w:t>dieser Aussage folgend die Voraussetzungen zum Überleben ge</w:t>
      </w:r>
      <w:r w:rsidR="00EB6C80">
        <w:t>klärt</w:t>
      </w:r>
      <w:r w:rsidR="00EE1EED">
        <w:t xml:space="preserve"> </w:t>
      </w:r>
      <w:r>
        <w:t xml:space="preserve">haben, </w:t>
      </w:r>
      <w:r w:rsidR="00EE1EED">
        <w:t>gehen wir einen Schritt weiter zur</w:t>
      </w:r>
      <w:r>
        <w:t xml:space="preserve"> Produktivität. </w:t>
      </w:r>
      <w:r w:rsidR="00EE1EED">
        <w:t xml:space="preserve">Wir wollen uns an dieser Stelle aber nicht der technischen Seite der Produktivität widmen, denn dies haben wir gewissermaßen über die technisch orientierte Auseinandersetzung mit der Qualität bereits getan. </w:t>
      </w:r>
      <w:r w:rsidR="00AE16ED">
        <w:t>Lässt man die technischen Details beiseite, bleibt der soziale Aspekt, der in der Dienstleistungsgesellschaft zunehmend an Bedeutung gewinnt. Dafür steht der recht neue</w:t>
      </w:r>
      <w:r w:rsidR="00EE1EED">
        <w:t xml:space="preserve"> Begriff soziale Produktivität</w:t>
      </w:r>
      <w:r w:rsidR="00F532F9">
        <w:t>.</w:t>
      </w:r>
      <w:r w:rsidR="0049273A">
        <w:t xml:space="preserve"> </w:t>
      </w:r>
      <w:r w:rsidR="00AE16ED">
        <w:t>Bevor wir näher darauf eingehen ist</w:t>
      </w:r>
      <w:r w:rsidR="0049273A">
        <w:t xml:space="preserve"> </w:t>
      </w:r>
      <w:r w:rsidR="00AE16ED">
        <w:t xml:space="preserve">deshalb eine Begriffsklärung notwendig, die </w:t>
      </w:r>
      <w:r w:rsidR="00B5779A">
        <w:t>vergleichsweise</w:t>
      </w:r>
      <w:r w:rsidR="00AE16ED">
        <w:t xml:space="preserve"> ausführlich folgt.</w:t>
      </w:r>
    </w:p>
    <w:p w:rsidR="00297824" w:rsidRDefault="00297824" w:rsidP="003E3B85">
      <w:pPr>
        <w:pStyle w:val="Textkrper"/>
      </w:pPr>
      <w:r>
        <w:t xml:space="preserve">Der Begriff </w:t>
      </w:r>
      <w:r w:rsidRPr="00E47DAD">
        <w:rPr>
          <w:b/>
        </w:rPr>
        <w:t>soziale Produktivität</w:t>
      </w:r>
      <w:r>
        <w:t xml:space="preserve"> ist noch nicht exakt definiert und wird daher unterschiedlich verwendet. Mit sozialer</w:t>
      </w:r>
      <w:r w:rsidRPr="000B4174">
        <w:t xml:space="preserve"> Produktivität</w:t>
      </w:r>
      <w:r>
        <w:t xml:space="preserve"> kann sozial produktive Arbeit gemeint sein, damit wird </w:t>
      </w:r>
      <w:r w:rsidRPr="001B34E1">
        <w:rPr>
          <w:i/>
        </w:rPr>
        <w:t>jede bezahlte oder unbezahlte Aktivität, die ökonomisch oder gesellschaftlich wertvolle Güter oder Dienste erzeugt</w:t>
      </w:r>
      <w:r w:rsidR="0049273A">
        <w:t xml:space="preserve"> bezeichnet</w:t>
      </w:r>
      <w:r>
        <w:t xml:space="preserve"> </w:t>
      </w:r>
      <w:fldSimple w:instr=" REF Wahrendorf_Soz_Prod \h  \* MERGEFORMAT ">
        <w:r w:rsidR="003409AA" w:rsidRPr="00B16762">
          <w:rPr>
            <w:szCs w:val="24"/>
          </w:rPr>
          <w:t>[</w:t>
        </w:r>
        <w:r w:rsidR="003409AA" w:rsidRPr="003409AA">
          <w:rPr>
            <w:noProof/>
            <w:szCs w:val="24"/>
          </w:rPr>
          <w:t>205</w:t>
        </w:r>
      </w:fldSimple>
      <w:r>
        <w:t>:S.47]. Ausdrücke</w:t>
      </w:r>
      <w:r w:rsidR="003A30D1">
        <w:t xml:space="preserve">, die die </w:t>
      </w:r>
      <w:r w:rsidR="003A30D1">
        <w:lastRenderedPageBreak/>
        <w:t>entsprechende Bedeutung besser wiedergeben,</w:t>
      </w:r>
      <w:r>
        <w:t xml:space="preserve"> wären in diesem Fall vermutlich sozialer Einsatz oder soziales Engagement. Dies wird deutlich, wenn Wahrendorf</w:t>
      </w:r>
      <w:r w:rsidR="0049273A">
        <w:t>, der Autor obiger Definition,</w:t>
      </w:r>
      <w:r>
        <w:t xml:space="preserve"> versucht den Unterschied zu sozialer Aktivität zu skizzieren. Als Beispiel hierfür nennt er eine Skatrunde, das sei zwar eine soziale Aktivität, aber falle nicht unter soziale Produktivität. Ebenso sei private Gartenarbeit zwar produktiv, aber nicht sozial, weil der Ausführende und der Empfänger dieselbe Person </w:t>
      </w:r>
      <w:r w:rsidR="00917031">
        <w:t>sind</w:t>
      </w:r>
      <w:r>
        <w:t xml:space="preserve">. Zusammenfassend erschließt sich mir dieses Verständnis nicht, da Wahrendorf </w:t>
      </w:r>
      <w:r w:rsidR="0049273A">
        <w:t xml:space="preserve">in </w:t>
      </w:r>
      <w:fldSimple w:instr=" REF Wahrendorf_Soz_Prod \h  \* MERGEFORMAT ">
        <w:r w:rsidR="003409AA" w:rsidRPr="00B16762">
          <w:rPr>
            <w:szCs w:val="24"/>
          </w:rPr>
          <w:t>[</w:t>
        </w:r>
        <w:r w:rsidR="003409AA" w:rsidRPr="003409AA">
          <w:rPr>
            <w:noProof/>
            <w:szCs w:val="24"/>
          </w:rPr>
          <w:t>205</w:t>
        </w:r>
      </w:fldSimple>
      <w:r w:rsidR="00F532F9">
        <w:t xml:space="preserve">] </w:t>
      </w:r>
      <w:r>
        <w:t xml:space="preserve">ausdrücklich auch von Produktivität im Sinne von Effizienz - bezogen auf Input und Output - spricht und dennoch auf die umgangssprachliche Bedeutung als Aktivität bzw. nach Duden </w:t>
      </w:r>
      <w:r w:rsidRPr="001D6A9F">
        <w:rPr>
          <w:i/>
        </w:rPr>
        <w:t>das Hervorbringen von Produkten, konkreten Ergebnissen, Leistungen o.Ä.</w:t>
      </w:r>
      <w:r>
        <w:t xml:space="preserve"> zurückfällt</w:t>
      </w:r>
      <w:r w:rsidR="0049273A">
        <w:t xml:space="preserve"> </w:t>
      </w:r>
      <w:fldSimple w:instr=" REF Duden \h  \* MERGEFORMAT ">
        <w:r w:rsidR="003409AA" w:rsidRPr="00B16762">
          <w:rPr>
            <w:szCs w:val="24"/>
          </w:rPr>
          <w:t>[</w:t>
        </w:r>
        <w:r w:rsidR="003409AA" w:rsidRPr="003409AA">
          <w:rPr>
            <w:noProof/>
            <w:szCs w:val="24"/>
          </w:rPr>
          <w:t>44</w:t>
        </w:r>
        <w:r w:rsidR="003409AA" w:rsidRPr="00B16762">
          <w:rPr>
            <w:szCs w:val="24"/>
          </w:rPr>
          <w:t>]</w:t>
        </w:r>
      </w:fldSimple>
      <w:r>
        <w:t xml:space="preserve">. </w:t>
      </w:r>
    </w:p>
    <w:p w:rsidR="00297824" w:rsidRDefault="00297824" w:rsidP="003E3B85">
      <w:pPr>
        <w:pStyle w:val="Textkrper"/>
      </w:pPr>
      <w:r>
        <w:t xml:space="preserve">Im Englischen bezieht sich Social Productivity meist auf den produktiven Umgang mit den </w:t>
      </w:r>
      <w:r w:rsidR="00980EB4">
        <w:t>als</w:t>
      </w:r>
      <w:r>
        <w:t xml:space="preserve"> zeitraubend</w:t>
      </w:r>
      <w:r w:rsidR="00980EB4">
        <w:t xml:space="preserve"> angesehenen</w:t>
      </w:r>
      <w:r>
        <w:t xml:space="preserve"> sozialen Medien (Facebook, Twitter, Youtube,…). Treffender ist dafür der ebenfalls </w:t>
      </w:r>
      <w:r w:rsidR="00980EB4">
        <w:t>gebräuchliche</w:t>
      </w:r>
      <w:r>
        <w:t xml:space="preserve"> Ausdruck „Social Media Productivity“.</w:t>
      </w:r>
    </w:p>
    <w:p w:rsidR="00297824" w:rsidRDefault="00297824" w:rsidP="003E3B85">
      <w:pPr>
        <w:pStyle w:val="Textkrper"/>
      </w:pPr>
      <w:r>
        <w:t xml:space="preserve">Um zur Bedeutung, wie ich sie verstehe, zu gelangen, nähern wir uns zunächst über die Definition der Wörter sozial und Produktivität. Sozial bedeutet </w:t>
      </w:r>
      <w:r w:rsidRPr="00D76FA0">
        <w:rPr>
          <w:i/>
        </w:rPr>
        <w:t>die Gesellschaft, die Gemeinschaft betreffend, gesellschaftlich; Gemeinschafts…, Gesellschafts…; gemeinnützig, wohltätig</w:t>
      </w:r>
      <w:r w:rsidR="00C81878">
        <w:t xml:space="preserve"> </w:t>
      </w:r>
      <w:fldSimple w:instr=" REF Duden \h  \* MERGEFORMAT ">
        <w:r w:rsidR="003409AA" w:rsidRPr="00B16762">
          <w:rPr>
            <w:szCs w:val="24"/>
          </w:rPr>
          <w:t>[</w:t>
        </w:r>
        <w:r w:rsidR="003409AA" w:rsidRPr="003409AA">
          <w:rPr>
            <w:noProof/>
            <w:szCs w:val="24"/>
          </w:rPr>
          <w:t>44</w:t>
        </w:r>
        <w:r w:rsidR="003409AA" w:rsidRPr="00B16762">
          <w:rPr>
            <w:szCs w:val="24"/>
          </w:rPr>
          <w:t>]</w:t>
        </w:r>
      </w:fldSimple>
      <w:r w:rsidR="00C81878">
        <w:t>.</w:t>
      </w:r>
    </w:p>
    <w:p w:rsidR="00297824" w:rsidRDefault="00F532F9" w:rsidP="003E3B85">
      <w:pPr>
        <w:pStyle w:val="Textkrper"/>
      </w:pPr>
      <w:r>
        <w:t>So</w:t>
      </w:r>
      <w:r w:rsidR="00297824">
        <w:t xml:space="preserve">mit können wir auch die Gemeinschaft betreffende Produktivität oder Gemeinschaftsproduktivität sagen, also Produktivität, die von der Gemeinschaft abhängt. Und Produktivität ist eine </w:t>
      </w:r>
      <w:r w:rsidR="00297824" w:rsidRPr="008F7A13">
        <w:rPr>
          <w:i/>
        </w:rPr>
        <w:t xml:space="preserve">volkswirtschaftliche </w:t>
      </w:r>
      <w:r w:rsidR="00297824" w:rsidRPr="00FB4172">
        <w:rPr>
          <w:i/>
        </w:rPr>
        <w:t>Kennzahl für Leistungsfähigkeit</w:t>
      </w:r>
      <w:r w:rsidR="00297824">
        <w:t xml:space="preserve"> </w:t>
      </w:r>
      <w:fldSimple w:instr=" REF Gabler_Wi_Lexikon \h  \* MERGEFORMAT ">
        <w:r w:rsidR="003409AA" w:rsidRPr="00B16762">
          <w:rPr>
            <w:szCs w:val="24"/>
          </w:rPr>
          <w:t>[</w:t>
        </w:r>
        <w:r w:rsidR="003409AA" w:rsidRPr="003409AA">
          <w:rPr>
            <w:noProof/>
            <w:szCs w:val="24"/>
          </w:rPr>
          <w:t>5</w:t>
        </w:r>
        <w:r w:rsidR="003409AA" w:rsidRPr="00B16762">
          <w:rPr>
            <w:szCs w:val="24"/>
          </w:rPr>
          <w:t>]</w:t>
        </w:r>
      </w:fldSimple>
      <w:r w:rsidR="00B9638A">
        <w:t xml:space="preserve"> </w:t>
      </w:r>
      <w:r w:rsidR="00297824">
        <w:t>und wird folgendermaßen definiert:</w:t>
      </w:r>
    </w:p>
    <w:p w:rsidR="00297824" w:rsidRPr="008F7A13" w:rsidRDefault="00297824" w:rsidP="003E3B85">
      <w:pPr>
        <w:pStyle w:val="Textkrper"/>
        <w:rPr>
          <w:i/>
        </w:rPr>
      </w:pPr>
      <m:oMathPara>
        <m:oMath>
          <m:r>
            <w:rPr>
              <w:rFonts w:ascii="Cambria Math" w:hAnsi="Cambria Math" w:cs="Cambria Math"/>
            </w:rPr>
            <m:t>Produktivität=</m:t>
          </m:r>
          <m:f>
            <m:fPr>
              <m:ctrlPr>
                <w:rPr>
                  <w:rFonts w:ascii="Cambria Math" w:hAnsi="Cambria Math"/>
                  <w:i/>
                </w:rPr>
              </m:ctrlPr>
            </m:fPr>
            <m:num>
              <m:r>
                <w:rPr>
                  <w:rFonts w:ascii="Cambria Math" w:hAnsi="Cambria Math" w:cs="Cambria Math"/>
                </w:rPr>
                <m:t>Ausbringungsmenge</m:t>
              </m:r>
            </m:num>
            <m:den>
              <m:r>
                <w:rPr>
                  <w:rFonts w:ascii="Cambria Math" w:hAnsi="Cambria Math" w:cs="Cambria Math"/>
                </w:rPr>
                <m:t>Einsatzmenge</m:t>
              </m:r>
            </m:den>
          </m:f>
          <m:r>
            <w:rPr>
              <w:rFonts w:ascii="Cambria Math" w:hAnsi="Cambria Math"/>
            </w:rPr>
            <m:t>=</m:t>
          </m:r>
          <m:f>
            <m:fPr>
              <m:ctrlPr>
                <w:rPr>
                  <w:rFonts w:ascii="Cambria Math" w:hAnsi="Cambria Math"/>
                  <w:i/>
                </w:rPr>
              </m:ctrlPr>
            </m:fPr>
            <m:num>
              <m:r>
                <w:rPr>
                  <w:rFonts w:ascii="Cambria Math" w:hAnsi="Cambria Math"/>
                </w:rPr>
                <m:t>Output</m:t>
              </m:r>
            </m:num>
            <m:den>
              <m:r>
                <w:rPr>
                  <w:rFonts w:ascii="Cambria Math" w:hAnsi="Cambria Math"/>
                </w:rPr>
                <m:t>Inpu</m:t>
              </m:r>
              <m:r>
                <w:rPr>
                  <w:rFonts w:ascii="Cambria Math" w:hAnsi="Cambria Math"/>
                </w:rPr>
                <m:t>t</m:t>
              </m:r>
            </m:den>
          </m:f>
        </m:oMath>
      </m:oMathPara>
    </w:p>
    <w:p w:rsidR="00297824" w:rsidRDefault="00297824" w:rsidP="003E3B85">
      <w:pPr>
        <w:pStyle w:val="Textkrper"/>
      </w:pPr>
      <w:r>
        <w:t xml:space="preserve">Damit kommen wir dem hier angewandten Verständnis </w:t>
      </w:r>
      <w:r w:rsidR="00C50BDE">
        <w:t>bereits</w:t>
      </w:r>
      <w:r>
        <w:t xml:space="preserve"> sehr nahe. In dieser Arbeit verstehe ich unter sozialer Produktivität die Produktivität des Sozialkapitals. </w:t>
      </w:r>
      <w:r w:rsidR="00980EB4">
        <w:t xml:space="preserve">Nun bedarf es einer Definition von </w:t>
      </w:r>
      <w:r>
        <w:t>Sozialkapital</w:t>
      </w:r>
      <w:r w:rsidR="00980EB4">
        <w:t>, doch auch dessen Bedeutung ist</w:t>
      </w:r>
      <w:r>
        <w:t xml:space="preserve"> noch nicht</w:t>
      </w:r>
      <w:r w:rsidR="00980EB4">
        <w:t xml:space="preserve"> eindeutig</w:t>
      </w:r>
      <w:r>
        <w:t xml:space="preserve"> </w:t>
      </w:r>
      <w:r w:rsidR="00980EB4">
        <w:t>festgelegt</w:t>
      </w:r>
      <w:r>
        <w:t xml:space="preserve">. Ich greife auf Nahapiet und </w:t>
      </w:r>
      <w:r w:rsidRPr="00521CBB">
        <w:t>Ghoshal</w:t>
      </w:r>
      <w:r>
        <w:t xml:space="preserve"> </w:t>
      </w:r>
      <w:fldSimple w:instr=" REF Nahapiet_Social_Capital \h  \* MERGEFORMAT ">
        <w:r w:rsidR="003409AA" w:rsidRPr="00B16762">
          <w:rPr>
            <w:szCs w:val="24"/>
          </w:rPr>
          <w:t>[</w:t>
        </w:r>
        <w:r w:rsidR="003409AA" w:rsidRPr="003409AA">
          <w:rPr>
            <w:noProof/>
            <w:szCs w:val="24"/>
          </w:rPr>
          <w:t>143</w:t>
        </w:r>
      </w:fldSimple>
      <w:r>
        <w:t>:S.243] zurück, die Sozialkapital</w:t>
      </w:r>
      <w:r w:rsidRPr="00521CBB">
        <w:t xml:space="preserve"> </w:t>
      </w:r>
      <w:r>
        <w:t>in Anlehnung an Bourdieu und Burt definieren als:</w:t>
      </w:r>
    </w:p>
    <w:p w:rsidR="00297824" w:rsidRDefault="00F775CD" w:rsidP="003E3B85">
      <w:pPr>
        <w:pStyle w:val="Zitate"/>
      </w:pPr>
      <w:r>
        <w:lastRenderedPageBreak/>
        <w:t xml:space="preserve">[...] </w:t>
      </w:r>
      <w:r w:rsidR="00297824" w:rsidRPr="00521CBB">
        <w:t>the sum of the actual and potential resources embedded within,</w:t>
      </w:r>
      <w:r w:rsidR="00297824">
        <w:t xml:space="preserve"> </w:t>
      </w:r>
      <w:r w:rsidR="00297824" w:rsidRPr="00521CBB">
        <w:t>available through, and derived from the network of relationships</w:t>
      </w:r>
      <w:r w:rsidR="00297824">
        <w:t xml:space="preserve"> </w:t>
      </w:r>
      <w:r w:rsidR="00297824" w:rsidRPr="00521CBB">
        <w:t>possessed by an individual or group. Social capital thus comprises both</w:t>
      </w:r>
      <w:r w:rsidR="00297824">
        <w:t xml:space="preserve"> </w:t>
      </w:r>
      <w:r w:rsidR="00297824" w:rsidRPr="00521CBB">
        <w:t>the network and the assets that may be mobilized through that network</w:t>
      </w:r>
      <w:r w:rsidR="00297824">
        <w:t>.</w:t>
      </w:r>
      <w:r w:rsidR="00C81878">
        <w:rPr>
          <w:rStyle w:val="Funotenzeichen"/>
        </w:rPr>
        <w:footnoteReference w:id="22"/>
      </w:r>
    </w:p>
    <w:p w:rsidR="00297824" w:rsidRDefault="001518A0" w:rsidP="003E3B85">
      <w:pPr>
        <w:pStyle w:val="Textkrper"/>
      </w:pPr>
      <w:r>
        <w:t xml:space="preserve">Entscheidend ist, dass Sozialkapital nach </w:t>
      </w:r>
      <w:r w:rsidR="00980EB4">
        <w:t>dieser Defini</w:t>
      </w:r>
      <w:r>
        <w:t>tion also nicht nur tatsächlich</w:t>
      </w:r>
      <w:r w:rsidR="00980EB4">
        <w:t xml:space="preserve"> </w:t>
      </w:r>
      <w:r>
        <w:t>verfügbare</w:t>
      </w:r>
      <w:r w:rsidR="00980EB4">
        <w:t xml:space="preserve"> </w:t>
      </w:r>
      <w:r>
        <w:t xml:space="preserve">sondern auch alle potentiell verfügbaren </w:t>
      </w:r>
      <w:r w:rsidRPr="001518A0">
        <w:t xml:space="preserve">Ressourcen und </w:t>
      </w:r>
      <w:r w:rsidR="00917031">
        <w:t xml:space="preserve">nutzbaren </w:t>
      </w:r>
      <w:r w:rsidRPr="001518A0">
        <w:t xml:space="preserve">Möglichkeiten </w:t>
      </w:r>
      <w:r>
        <w:t xml:space="preserve">beinhaltet. </w:t>
      </w:r>
      <w:r w:rsidR="00F53B9D">
        <w:t xml:space="preserve">Soziale Produktivität im Sinne </w:t>
      </w:r>
      <w:r w:rsidR="00D60D26">
        <w:t xml:space="preserve">von </w:t>
      </w:r>
      <w:r w:rsidR="00F53B9D">
        <w:t>Produktivität des Sozialkapitals ist also das Verhältnis der</w:t>
      </w:r>
      <w:r w:rsidR="00297824">
        <w:t xml:space="preserve"> tatsächlich</w:t>
      </w:r>
      <w:r w:rsidR="00F53B9D">
        <w:t xml:space="preserve"> eingesetzten Ressourcen bzw. de</w:t>
      </w:r>
      <w:r w:rsidR="00297824">
        <w:t>s tatsächlich eingesetzte</w:t>
      </w:r>
      <w:r w:rsidR="00F53B9D">
        <w:t>n</w:t>
      </w:r>
      <w:r w:rsidR="00297824">
        <w:t xml:space="preserve"> Sozialkapital</w:t>
      </w:r>
      <w:r w:rsidR="00F53B9D">
        <w:t>s</w:t>
      </w:r>
      <w:r w:rsidR="00297824">
        <w:t xml:space="preserve"> zu</w:t>
      </w:r>
      <w:r w:rsidR="00F53B9D">
        <w:t xml:space="preserve"> den</w:t>
      </w:r>
      <w:r w:rsidR="00297824">
        <w:t xml:space="preserve"> potentiell verfügbaren sozialen Ressourcen </w:t>
      </w:r>
      <w:r w:rsidR="00F53B9D">
        <w:t>bzw. Sozialkapital</w:t>
      </w:r>
      <w:r w:rsidR="00297824">
        <w:t>. Demensprechend erhält man:</w:t>
      </w:r>
    </w:p>
    <w:p w:rsidR="00297824" w:rsidRPr="008F7A13" w:rsidRDefault="00297824" w:rsidP="003E3B85">
      <w:pPr>
        <w:pStyle w:val="Textkrper"/>
        <w:rPr>
          <w:i/>
        </w:rPr>
      </w:pPr>
      <m:oMathPara>
        <m:oMath>
          <m:r>
            <w:rPr>
              <w:rFonts w:ascii="Cambria Math" w:hAnsi="Cambria Math" w:cs="Cambria Math"/>
            </w:rPr>
            <m:t>Soziale Produktivität=</m:t>
          </m:r>
          <m:f>
            <m:fPr>
              <m:ctrlPr>
                <w:rPr>
                  <w:rFonts w:ascii="Cambria Math" w:hAnsi="Cambria Math"/>
                  <w:i/>
                </w:rPr>
              </m:ctrlPr>
            </m:fPr>
            <m:num>
              <m:r>
                <w:rPr>
                  <w:rFonts w:ascii="Cambria Math" w:hAnsi="Cambria Math" w:cs="Cambria Math"/>
                </w:rPr>
                <m:t>tatsächlich eingesetzte soziale Ressourcen / Sozialkapital</m:t>
              </m:r>
            </m:num>
            <m:den>
              <m:r>
                <w:rPr>
                  <w:rFonts w:ascii="Cambria Math" w:hAnsi="Cambria Math" w:cs="Cambria Math"/>
                </w:rPr>
                <m:t>potentiell verfügbare soziale Ressourcen /  Sozialkapital</m:t>
              </m:r>
            </m:den>
          </m:f>
        </m:oMath>
      </m:oMathPara>
    </w:p>
    <w:p w:rsidR="00F53B9D" w:rsidRDefault="00F53B9D" w:rsidP="003E3B85">
      <w:pPr>
        <w:pStyle w:val="Textkrper"/>
      </w:pPr>
      <w:r>
        <w:t xml:space="preserve">Nun kann man folgende Überlegung anstellen: Wann wird die soziale Produktivität maximal? </w:t>
      </w:r>
      <w:r w:rsidR="00917031">
        <w:t>Dies geschieht</w:t>
      </w:r>
      <w:r>
        <w:t xml:space="preserve"> dann</w:t>
      </w:r>
      <w:r w:rsidRPr="00F53B9D">
        <w:t>, wenn die potentiell verfügbaren Ressourcen tatsächlich ausgeschöpft werden</w:t>
      </w:r>
      <w:r>
        <w:t xml:space="preserve">. </w:t>
      </w:r>
      <w:r w:rsidR="00D60D26">
        <w:t>Damit ist auch klar, dass mit dem potentiell verfügbaren Sozialkapital, das im bes</w:t>
      </w:r>
      <w:r w:rsidR="001518A0">
        <w:t>ten Fall verfügbare gemeint ist;</w:t>
      </w:r>
      <w:r w:rsidR="00D60D26">
        <w:t xml:space="preserve"> es ist somit kurz</w:t>
      </w:r>
      <w:r w:rsidR="001518A0">
        <w:t>-</w:t>
      </w:r>
      <w:r w:rsidR="00D60D26">
        <w:t xml:space="preserve"> bzw. mittelfristig als Konstante anzusehen</w:t>
      </w:r>
      <w:r w:rsidR="00D60D26">
        <w:rPr>
          <w:rStyle w:val="Funotenzeichen"/>
        </w:rPr>
        <w:footnoteReference w:id="23"/>
      </w:r>
      <w:r w:rsidR="00D60D26">
        <w:t xml:space="preserve">. Langfristig könnte </w:t>
      </w:r>
      <w:r w:rsidR="001518A0">
        <w:t>wiederum</w:t>
      </w:r>
      <w:r w:rsidR="00D60D26">
        <w:t xml:space="preserve"> bereits hier zur </w:t>
      </w:r>
      <w:r w:rsidR="001518A0">
        <w:t>Op</w:t>
      </w:r>
      <w:r w:rsidR="00D60D26">
        <w:t>timierung</w:t>
      </w:r>
      <w:r w:rsidR="001518A0">
        <w:t xml:space="preserve"> nicht der Produktivität aber des Outputs</w:t>
      </w:r>
      <w:r w:rsidR="00D60D26">
        <w:t xml:space="preserve"> angesetzt werden.</w:t>
      </w:r>
    </w:p>
    <w:p w:rsidR="00297824" w:rsidRDefault="005675AC" w:rsidP="003E3B85">
      <w:pPr>
        <w:pStyle w:val="Textkrper"/>
      </w:pPr>
      <w:r>
        <w:t>Nun möchte ich noch einige Beiträge zur sozialen Produktivität vorstellen</w:t>
      </w:r>
      <w:r w:rsidR="00917031">
        <w:t>, von denen es im deutschsprachigen Raum erst wenige gibt</w:t>
      </w:r>
      <w:r>
        <w:t xml:space="preserve">. </w:t>
      </w:r>
      <w:r w:rsidR="00297824">
        <w:t xml:space="preserve">Sauerland, Boerner und Seeber </w:t>
      </w:r>
      <w:fldSimple w:instr=" REF Sauerland_Sozialkapital \h  \* MERGEFORMAT ">
        <w:r w:rsidR="003409AA" w:rsidRPr="00B16762">
          <w:rPr>
            <w:szCs w:val="24"/>
          </w:rPr>
          <w:t>[</w:t>
        </w:r>
        <w:r w:rsidR="003409AA" w:rsidRPr="003409AA">
          <w:rPr>
            <w:noProof/>
            <w:szCs w:val="24"/>
          </w:rPr>
          <w:t>167</w:t>
        </w:r>
      </w:fldSimple>
      <w:r w:rsidR="00297824">
        <w:t>] erweitern die Abhängigkeit der Produktivität um das Institutionensystem</w:t>
      </w:r>
      <w:r w:rsidR="00F865B6">
        <w:t xml:space="preserve"> und unterstreichen damit indirekt die eben dargelegte Definition</w:t>
      </w:r>
      <w:r w:rsidR="00297824">
        <w:t>:</w:t>
      </w:r>
    </w:p>
    <w:p w:rsidR="00297824" w:rsidRPr="00354DD6" w:rsidRDefault="00297824" w:rsidP="003E3B85">
      <w:pPr>
        <w:pStyle w:val="Zitate"/>
        <w:rPr>
          <w:lang w:val="de-AT"/>
        </w:rPr>
      </w:pPr>
      <w:r w:rsidRPr="00B9638A">
        <w:rPr>
          <w:i w:val="0"/>
          <w:lang w:val="de-AT"/>
        </w:rPr>
        <w:t>Das individuelle Sozialkapital stellt</w:t>
      </w:r>
      <w:r w:rsidRPr="00354DD6">
        <w:rPr>
          <w:lang w:val="de-AT"/>
        </w:rPr>
        <w:t xml:space="preserve"> einen zum (gesellschaftlichen) Institutionensystem komplementären Faktor dar, der die „soziale Produktivität“ des Individuums beeinflusst. Fehlt das passende Sozialkapital, so bleibt das Institutionensystem eine leere Hülle; die potentiellen Vorteile, d.h. mögliche Kooperationsvorteile aus der Anwendung des institutionellen Gefüges, können nicht realisiert werden</w:t>
      </w:r>
      <w:r w:rsidRPr="00B9638A">
        <w:rPr>
          <w:i w:val="0"/>
          <w:lang w:val="de-AT"/>
        </w:rPr>
        <w:t>.</w:t>
      </w:r>
      <w:r w:rsidR="00433B40">
        <w:rPr>
          <w:i w:val="0"/>
          <w:lang w:val="de-AT"/>
        </w:rPr>
        <w:t xml:space="preserve"> </w:t>
      </w:r>
      <w:fldSimple w:instr=" REF Sauerland_Sozialkapital \h  \* MERGEFORMAT ">
        <w:r w:rsidR="003409AA" w:rsidRPr="003409AA">
          <w:rPr>
            <w:i w:val="0"/>
            <w:szCs w:val="24"/>
          </w:rPr>
          <w:t>[167</w:t>
        </w:r>
      </w:fldSimple>
      <w:r w:rsidR="00B9638A" w:rsidRPr="00B9638A">
        <w:rPr>
          <w:i w:val="0"/>
          <w:lang w:val="de-AT"/>
        </w:rPr>
        <w:t>:S.15]</w:t>
      </w:r>
    </w:p>
    <w:p w:rsidR="00F532F9" w:rsidRDefault="00297824" w:rsidP="003E3B85">
      <w:pPr>
        <w:pStyle w:val="Textkrper"/>
      </w:pPr>
      <w:r>
        <w:lastRenderedPageBreak/>
        <w:t xml:space="preserve">Folgendes Bild aus </w:t>
      </w:r>
      <w:fldSimple w:instr=" REF Sauerland_Sozialkapital \h  \* MERGEFORMAT ">
        <w:r w:rsidR="003409AA" w:rsidRPr="00B16762">
          <w:rPr>
            <w:szCs w:val="24"/>
          </w:rPr>
          <w:t>[</w:t>
        </w:r>
        <w:r w:rsidR="003409AA" w:rsidRPr="003409AA">
          <w:rPr>
            <w:noProof/>
            <w:szCs w:val="24"/>
          </w:rPr>
          <w:t>167</w:t>
        </w:r>
      </w:fldSimple>
      <w:r>
        <w:t>] stellt die Zusammenhänge grafisch dar:</w:t>
      </w:r>
    </w:p>
    <w:p w:rsidR="00297824" w:rsidRDefault="0023750B" w:rsidP="003E3B85">
      <w:pPr>
        <w:pStyle w:val="Abbildung"/>
      </w:pPr>
      <w:r w:rsidRPr="0023750B">
        <w:rPr>
          <w:noProof/>
          <w:lang w:val="de-AT" w:eastAsia="de-AT"/>
        </w:rPr>
        <w:drawing>
          <wp:inline distT="0" distB="0" distL="0" distR="0">
            <wp:extent cx="4409283" cy="1978525"/>
            <wp:effectExtent l="19050" t="0" r="0" b="0"/>
            <wp:docPr id="29"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4409283" cy="1978525"/>
                    </a:xfrm>
                    <a:prstGeom prst="rect">
                      <a:avLst/>
                    </a:prstGeom>
                    <a:noFill/>
                    <a:ln w="9525">
                      <a:noFill/>
                      <a:miter lim="800000"/>
                      <a:headEnd/>
                      <a:tailEnd/>
                    </a:ln>
                  </pic:spPr>
                </pic:pic>
              </a:graphicData>
            </a:graphic>
          </wp:inline>
        </w:drawing>
      </w:r>
    </w:p>
    <w:p w:rsidR="00AB549F" w:rsidRPr="00AB549F" w:rsidRDefault="00AB549F" w:rsidP="003E3B85">
      <w:pPr>
        <w:pStyle w:val="Beschriftung"/>
        <w:spacing w:line="360" w:lineRule="auto"/>
        <w:rPr>
          <w:lang w:val="de-DE"/>
        </w:rPr>
      </w:pPr>
      <w:bookmarkStart w:id="74" w:name="_Toc331202771"/>
      <w:r>
        <w:rPr>
          <w:lang w:val="de-DE"/>
        </w:rPr>
        <w:t xml:space="preserve">Abb. </w:t>
      </w:r>
      <w:r w:rsidR="003C3A69">
        <w:rPr>
          <w:lang w:val="de-DE"/>
        </w:rPr>
        <w:fldChar w:fldCharType="begin"/>
      </w:r>
      <w:r w:rsidR="008616C2">
        <w:rPr>
          <w:lang w:val="de-DE"/>
        </w:rPr>
        <w:instrText xml:space="preserve"> STYLEREF 1 \s </w:instrText>
      </w:r>
      <w:r w:rsidR="003C3A69">
        <w:rPr>
          <w:lang w:val="de-DE"/>
        </w:rPr>
        <w:fldChar w:fldCharType="separate"/>
      </w:r>
      <w:r w:rsidR="003409AA">
        <w:rPr>
          <w:noProof/>
          <w:lang w:val="de-DE"/>
        </w:rPr>
        <w:t>2</w:t>
      </w:r>
      <w:r w:rsidR="003C3A69">
        <w:rPr>
          <w:lang w:val="de-DE"/>
        </w:rPr>
        <w:fldChar w:fldCharType="end"/>
      </w:r>
      <w:r w:rsidR="008616C2">
        <w:rPr>
          <w:lang w:val="de-DE"/>
        </w:rPr>
        <w:t>.</w:t>
      </w:r>
      <w:r w:rsidR="003C3A69">
        <w:rPr>
          <w:lang w:val="de-DE"/>
        </w:rPr>
        <w:fldChar w:fldCharType="begin"/>
      </w:r>
      <w:r w:rsidR="008616C2">
        <w:rPr>
          <w:lang w:val="de-DE"/>
        </w:rPr>
        <w:instrText xml:space="preserve"> SEQ Abb. \* ARABIC \s 1 </w:instrText>
      </w:r>
      <w:r w:rsidR="003C3A69">
        <w:rPr>
          <w:lang w:val="de-DE"/>
        </w:rPr>
        <w:fldChar w:fldCharType="separate"/>
      </w:r>
      <w:r w:rsidR="003409AA">
        <w:rPr>
          <w:noProof/>
          <w:lang w:val="de-DE"/>
        </w:rPr>
        <w:t>9</w:t>
      </w:r>
      <w:r w:rsidR="003C3A69">
        <w:rPr>
          <w:lang w:val="de-DE"/>
        </w:rPr>
        <w:fldChar w:fldCharType="end"/>
      </w:r>
      <w:r w:rsidR="00861151">
        <w:rPr>
          <w:lang w:val="de-DE"/>
        </w:rPr>
        <w:t>:</w:t>
      </w:r>
      <w:r w:rsidR="0023750B">
        <w:rPr>
          <w:lang w:val="de-DE"/>
        </w:rPr>
        <w:t xml:space="preserve"> Übersicht Kapital und Produktivität </w:t>
      </w:r>
      <w:fldSimple w:instr=" REF Sauerland_Sozialkapital \h  \* MERGEFORMAT ">
        <w:r w:rsidR="003409AA" w:rsidRPr="00B16762">
          <w:rPr>
            <w:szCs w:val="24"/>
          </w:rPr>
          <w:t>[</w:t>
        </w:r>
        <w:r w:rsidR="003409AA" w:rsidRPr="003409AA">
          <w:rPr>
            <w:noProof/>
            <w:szCs w:val="24"/>
          </w:rPr>
          <w:t>167</w:t>
        </w:r>
      </w:fldSimple>
      <w:r w:rsidR="0023750B">
        <w:rPr>
          <w:lang w:val="de-DE"/>
        </w:rPr>
        <w:t>:S.14]</w:t>
      </w:r>
      <w:bookmarkEnd w:id="74"/>
    </w:p>
    <w:p w:rsidR="00F44EB3" w:rsidRDefault="00F44EB3" w:rsidP="003E3B85">
      <w:pPr>
        <w:pStyle w:val="Textkrper"/>
      </w:pPr>
      <w:r>
        <w:t xml:space="preserve">Die Erweiterung um das Institutionensystem macht aus meiner Sicht durchaus Sinn. Notwendig ist eine explizite Erwähnung aber </w:t>
      </w:r>
      <w:r w:rsidR="001518A0">
        <w:t xml:space="preserve">dann </w:t>
      </w:r>
      <w:r>
        <w:t xml:space="preserve">nicht, wenn man voraussetzt, dass das </w:t>
      </w:r>
      <w:r w:rsidR="00C107AD">
        <w:t xml:space="preserve">Institutionensystem neben </w:t>
      </w:r>
      <w:r w:rsidR="00917031">
        <w:t xml:space="preserve">den </w:t>
      </w:r>
      <w:r w:rsidR="00C107AD">
        <w:t>zahlreichen</w:t>
      </w:r>
      <w:r>
        <w:t xml:space="preserve"> anderen Aspekten ein Teil des Sozialkapitals ist. Hier holt uns ein weiteres Mal die Problematik ungenauer Definitionen ein</w:t>
      </w:r>
      <w:r w:rsidR="001518A0">
        <w:t>, denn die Autoren</w:t>
      </w:r>
      <w:r w:rsidR="001518A0" w:rsidRPr="001518A0">
        <w:t xml:space="preserve"> Sauerland, Boerner und Seeber verzichten </w:t>
      </w:r>
      <w:r w:rsidR="00664ADB">
        <w:t xml:space="preserve">ihrerseits </w:t>
      </w:r>
      <w:r w:rsidR="001518A0" w:rsidRPr="001518A0">
        <w:t>auf eine Definition der sozialen Produktivität</w:t>
      </w:r>
      <w:r>
        <w:t>.</w:t>
      </w:r>
    </w:p>
    <w:p w:rsidR="00F865B6" w:rsidRDefault="000565C4" w:rsidP="003E3B85">
      <w:pPr>
        <w:pStyle w:val="Textkrper"/>
      </w:pPr>
      <w:r>
        <w:t>Weitere Beiträge stammen aus der Umgebung der Unter</w:t>
      </w:r>
      <w:r w:rsidR="00664ADB">
        <w:t>nehmensberatungen 4Dimensions, B</w:t>
      </w:r>
      <w:r>
        <w:t>usiness</w:t>
      </w:r>
      <w:r w:rsidR="00664ADB">
        <w:t>L</w:t>
      </w:r>
      <w:r>
        <w:t xml:space="preserve">ab und Nausner&amp;Nausner. </w:t>
      </w:r>
      <w:r w:rsidR="006E1399">
        <w:t>In diesem Bereich sehr</w:t>
      </w:r>
      <w:r>
        <w:t xml:space="preserve"> engagiert ist </w:t>
      </w:r>
      <w:r w:rsidR="00297824">
        <w:t xml:space="preserve">Jeanny Gucher, </w:t>
      </w:r>
      <w:r w:rsidR="00AE16ED">
        <w:t>Geschäftsführerin der 4D</w:t>
      </w:r>
      <w:r w:rsidR="00297824" w:rsidRPr="00171DB4">
        <w:t>imensions GmbH Beratungs- und Forschungsinstitut und Leiterin des Masterstudiums</w:t>
      </w:r>
      <w:r w:rsidR="00B9638A">
        <w:t xml:space="preserve"> </w:t>
      </w:r>
      <w:r w:rsidR="00297824" w:rsidRPr="00171DB4">
        <w:t>Social Capital Management</w:t>
      </w:r>
      <w:r w:rsidR="00297824">
        <w:t xml:space="preserve"> der </w:t>
      </w:r>
      <w:r w:rsidR="00297824" w:rsidRPr="00171DB4">
        <w:t>FH Salzburg</w:t>
      </w:r>
      <w:r>
        <w:t>. Ihre nicht exakte Definition</w:t>
      </w:r>
      <w:r w:rsidR="00297824" w:rsidRPr="00B021E7">
        <w:t xml:space="preserve"> </w:t>
      </w:r>
      <w:r w:rsidR="006E1399">
        <w:t xml:space="preserve">von sozialer Produktivität </w:t>
      </w:r>
      <w:r w:rsidR="00297824">
        <w:t xml:space="preserve">lautet: </w:t>
      </w:r>
      <w:r w:rsidR="00297824" w:rsidRPr="00B021E7">
        <w:t>„</w:t>
      </w:r>
      <w:r w:rsidR="00297824" w:rsidRPr="00B9638A">
        <w:rPr>
          <w:i/>
        </w:rPr>
        <w:t>Kooperation zum gegenseitigen Nutzen</w:t>
      </w:r>
      <w:r w:rsidR="00297824" w:rsidRPr="00B021E7">
        <w:t>“</w:t>
      </w:r>
      <w:r w:rsidR="00297824">
        <w:t>.</w:t>
      </w:r>
      <w:r w:rsidR="00297824" w:rsidRPr="00894424">
        <w:t xml:space="preserve"> </w:t>
      </w:r>
      <w:r w:rsidR="00297824">
        <w:t>Diese beruht, wie bereits bei Wahrendorf angedeutet, auf dem umgangssprachlichen Verständnis von Produktivität als Aktivität und nicht als ein Verhältnis von Input und Output. Ein wesentlicher Unterschied zu Wahrendorf ist aber, – um wieder von</w:t>
      </w:r>
      <w:r w:rsidR="00F532F9">
        <w:t xml:space="preserve"> Input und Output zu sprechen -</w:t>
      </w:r>
      <w:r w:rsidR="00297824">
        <w:t xml:space="preserve"> dass hier die Betonung auf sozialer Aktivität (Kooperation) als Input liegt, während bei Wahrendorf die Betonung auf gesellschaftlichem Nutzen als Output liegt.</w:t>
      </w:r>
    </w:p>
    <w:p w:rsidR="001518A0" w:rsidRDefault="001518A0" w:rsidP="003E3B85">
      <w:pPr>
        <w:pStyle w:val="Textkrper"/>
      </w:pPr>
      <w:r>
        <w:t>Die zwei folgenden Beiträge sind leider ebenso ungenau formuliert. Der erste stammt von BusinessLab (laut eigener Angabe Labor für Unternehmensentwicklung). Im ersten Satz wird zwar zwischen sozialer Produktivität und Kooperationsgewinnen unterschieden, kurz darauf wird allerdings wieder von sozialer Produktivität im Sinn von Kooperationsgewinnen gesprochen:</w:t>
      </w:r>
    </w:p>
    <w:p w:rsidR="001518A0" w:rsidRPr="00354DD6" w:rsidRDefault="001518A0" w:rsidP="003E3B85">
      <w:pPr>
        <w:pStyle w:val="Zitate"/>
        <w:rPr>
          <w:lang w:val="de-AT"/>
        </w:rPr>
      </w:pPr>
      <w:r w:rsidRPr="00354DD6">
        <w:rPr>
          <w:lang w:val="de-AT"/>
        </w:rPr>
        <w:lastRenderedPageBreak/>
        <w:t xml:space="preserve">Soziale Produktivität basiert auf Kooperationsgewinnen. </w:t>
      </w:r>
      <w:r>
        <w:rPr>
          <w:lang w:val="de-AT"/>
        </w:rPr>
        <w:t xml:space="preserve">[...] </w:t>
      </w:r>
      <w:r w:rsidRPr="00354DD6">
        <w:rPr>
          <w:lang w:val="de-AT"/>
        </w:rPr>
        <w:t>Soziale Produktivität kann nur dann entstehen, wenn diese Menschen miteinander kooperieren und dadurch einen Mehrwert generieren.</w:t>
      </w:r>
      <w:r>
        <w:rPr>
          <w:lang w:val="de-AT"/>
        </w:rPr>
        <w:t xml:space="preserve"> </w:t>
      </w:r>
      <w:fldSimple w:instr=" REF BusinessLab_Soz_Prod_Def \h  \* MERGEFORMAT ">
        <w:r w:rsidR="003409AA" w:rsidRPr="003409AA">
          <w:rPr>
            <w:i w:val="0"/>
            <w:szCs w:val="24"/>
            <w:lang w:val="de-AT"/>
          </w:rPr>
          <w:t>[33</w:t>
        </w:r>
      </w:fldSimple>
      <w:r w:rsidRPr="00354DD6">
        <w:rPr>
          <w:i w:val="0"/>
          <w:lang w:val="de-AT"/>
        </w:rPr>
        <w:t>]</w:t>
      </w:r>
    </w:p>
    <w:p w:rsidR="001518A0" w:rsidRPr="00354DD6" w:rsidRDefault="001518A0" w:rsidP="003E3B85">
      <w:pPr>
        <w:pStyle w:val="Textkrper"/>
        <w:rPr>
          <w:rFonts w:eastAsia="MS Mincho"/>
        </w:rPr>
      </w:pPr>
      <w:r>
        <w:rPr>
          <w:rFonts w:eastAsia="MS Mincho"/>
        </w:rPr>
        <w:t xml:space="preserve">In einem Interview wiederum verwendet bereits genannte </w:t>
      </w:r>
      <w:r w:rsidRPr="00354DD6">
        <w:rPr>
          <w:rFonts w:eastAsia="MS Mincho"/>
        </w:rPr>
        <w:t>Jeanny Gucher</w:t>
      </w:r>
      <w:r>
        <w:rPr>
          <w:rFonts w:eastAsia="MS Mincho"/>
        </w:rPr>
        <w:t xml:space="preserve"> den Begriff soziale Produktivität </w:t>
      </w:r>
      <w:r w:rsidR="00C107AD">
        <w:rPr>
          <w:rFonts w:eastAsia="MS Mincho"/>
        </w:rPr>
        <w:t xml:space="preserve">so wie auch ich ihn verstehe, nämlich </w:t>
      </w:r>
      <w:r>
        <w:rPr>
          <w:rFonts w:eastAsia="MS Mincho"/>
        </w:rPr>
        <w:t>im Sinne des „Grad des Ausnützens der sozialen Ressourcen“</w:t>
      </w:r>
      <w:r w:rsidRPr="00354DD6">
        <w:rPr>
          <w:rFonts w:eastAsia="MS Mincho"/>
        </w:rPr>
        <w:t>:</w:t>
      </w:r>
    </w:p>
    <w:p w:rsidR="001518A0" w:rsidRPr="00DD230F" w:rsidRDefault="001518A0" w:rsidP="003E3B85">
      <w:pPr>
        <w:pStyle w:val="Zitate"/>
        <w:rPr>
          <w:rFonts w:eastAsia="MS Mincho"/>
          <w:lang w:val="de-AT"/>
        </w:rPr>
      </w:pPr>
      <w:r w:rsidRPr="00354DD6">
        <w:rPr>
          <w:rFonts w:eastAsia="MS Mincho"/>
          <w:lang w:val="de-AT"/>
        </w:rPr>
        <w:t>Wenn also die soziale Interaktion von Konflikten und Machtspielen geprägt ist, kostet das dem Unternehmen letzten Endes Geld, weil sich die Menschen nicht in vollem Umfang einbringen können und damit nicht den gesamten Spielraum des Möglichen der sozialen Produktivität ausschöpfen.</w:t>
      </w:r>
      <w:fldSimple w:instr=" REF MagazinTraining_Interview_Gucher \h  \* MERGEFORMAT ">
        <w:r w:rsidR="003409AA" w:rsidRPr="003409AA">
          <w:rPr>
            <w:i w:val="0"/>
            <w:szCs w:val="24"/>
            <w:lang w:val="de-AT"/>
          </w:rPr>
          <w:t>[118</w:t>
        </w:r>
      </w:fldSimple>
      <w:r w:rsidRPr="00DD230F">
        <w:rPr>
          <w:i w:val="0"/>
          <w:lang w:val="de-AT"/>
        </w:rPr>
        <w:t>]</w:t>
      </w:r>
    </w:p>
    <w:p w:rsidR="00C107AD" w:rsidRDefault="00C107AD" w:rsidP="003E3B85">
      <w:pPr>
        <w:pStyle w:val="Textkrper"/>
      </w:pPr>
      <w:r>
        <w:t xml:space="preserve">Um zu einem versöhnlichen Ende zu kommen, möchte ich </w:t>
      </w:r>
      <w:r w:rsidR="00F865B6">
        <w:t>diese möglichen Verständnisse von sozia</w:t>
      </w:r>
      <w:r>
        <w:t xml:space="preserve">ler Produktivität nun </w:t>
      </w:r>
      <w:r w:rsidR="00F865B6">
        <w:t>zusammenführen. Geht man davon aus</w:t>
      </w:r>
      <w:r w:rsidR="00664ADB">
        <w:t>,</w:t>
      </w:r>
      <w:r w:rsidR="00F865B6">
        <w:t xml:space="preserve"> das</w:t>
      </w:r>
      <w:r w:rsidR="00664ADB">
        <w:t>s</w:t>
      </w:r>
      <w:r w:rsidR="00F865B6">
        <w:t xml:space="preserve"> genütztes Sozialkapital direkt einen Output (z.B. </w:t>
      </w:r>
      <w:r w:rsidR="006E1399">
        <w:t>gegenseitiger Nutzen, Kooperationsvorteile</w:t>
      </w:r>
      <w:r w:rsidR="00F865B6">
        <w:t xml:space="preserve">) zur Folge hat, ist </w:t>
      </w:r>
      <w:r w:rsidR="006E1399">
        <w:t>klar</w:t>
      </w:r>
      <w:r w:rsidR="00F865B6">
        <w:t>, dass dieser direkt vom Grad des Ausnützens der potentiell verfügbaren sozialen Ressourcen (soziale Produktivität) abhängt.</w:t>
      </w:r>
      <w:r w:rsidR="00250563">
        <w:t xml:space="preserve"> Das heißt eine hohe soziale Produktivität steigert den Output (</w:t>
      </w:r>
      <w:r w:rsidR="00F44EB3">
        <w:t xml:space="preserve">Kooperationsvorteile und in weiterer Folge </w:t>
      </w:r>
      <w:r w:rsidR="00250563">
        <w:t>Gewinn), womit der Zusammenhang hergestellt ist.</w:t>
      </w:r>
      <w:r w:rsidR="006E1399">
        <w:t xml:space="preserve"> Nebenbei wird auch klar, dass bei der umgangssprachlichen Bedeutung von sozialer Produktivität eigentlich die Folge davon nämlich Kooperationsvorteile, -gewinne bzw. gegenseitiger Nutzen gemeint sind.</w:t>
      </w:r>
      <w:r w:rsidR="00B93D28">
        <w:t xml:space="preserve"> Abschließen möchte ich das Thema mit meiner umgangssprachlichen Definition sozialer Produktivität</w:t>
      </w:r>
      <w:r w:rsidR="001625D8">
        <w:t>, welche den Gedanken der Produktivität als Verhältnis beinhaltet</w:t>
      </w:r>
      <w:r w:rsidR="00B93D28">
        <w:t xml:space="preserve">: </w:t>
      </w:r>
      <w:r w:rsidR="001625D8">
        <w:t>„</w:t>
      </w:r>
      <w:r w:rsidR="001625D8" w:rsidRPr="001625D8">
        <w:t>Grad der Ausnützung des potentiell verfügbaren Sozialkapitals</w:t>
      </w:r>
      <w:r w:rsidR="001625D8">
        <w:t>“.</w:t>
      </w:r>
    </w:p>
    <w:p w:rsidR="00920B11" w:rsidRDefault="00EB6C80" w:rsidP="003E3B85">
      <w:pPr>
        <w:pStyle w:val="Textkrper"/>
      </w:pPr>
      <w:r>
        <w:t>Die Idee der sozialen Produktivität ist für diese Arbeit deshalb wichtig, weil geschäftliche Kommunikation letzten Endes der Generierung von Vorteilen durch soziale Interaktion dient. Um dieses Potential auszuschöpfen</w:t>
      </w:r>
      <w:r w:rsidR="00F44D1B">
        <w:t xml:space="preserve"> also die sozialen Ressourcen effizient zu nützen</w:t>
      </w:r>
      <w:r>
        <w:t xml:space="preserve"> ist </w:t>
      </w:r>
      <w:r w:rsidR="00F44D1B">
        <w:t>ein</w:t>
      </w:r>
      <w:r>
        <w:t xml:space="preserve"> optimales Sozialverhalten notwendig. </w:t>
      </w:r>
      <w:r w:rsidR="00F44D1B">
        <w:t xml:space="preserve">Zu Beginn der Arbeit hatten wir festgestellt, dass Watzlawick jegliches Verhalten als Kommunikation </w:t>
      </w:r>
      <w:r w:rsidR="00B5779A">
        <w:t>versteht</w:t>
      </w:r>
      <w:r w:rsidR="00F44D1B">
        <w:t>. Es schließt sich also der Kreis und</w:t>
      </w:r>
      <w:r w:rsidR="00920B11">
        <w:t xml:space="preserve"> es ist damit klar, warum eine hohe Qualität der Kommunikation die Voraussetzung für hohe soziale Produktivität ist. In weiterer Folge ist damit gezeigt, dass die Güte der Kommunikation (auch per </w:t>
      </w:r>
      <w:r w:rsidR="00611B0F">
        <w:t xml:space="preserve">E-Mail und </w:t>
      </w:r>
      <w:r w:rsidR="00920B11">
        <w:t>Smartphone) direkte Auswirkungen auf Kooperationsvorteile und schlussendlich den Gewinn des Unternehmens hat.</w:t>
      </w:r>
    </w:p>
    <w:p w:rsidR="00297824" w:rsidRDefault="00C107AD" w:rsidP="003E3B85">
      <w:pPr>
        <w:pStyle w:val="Textkrper"/>
      </w:pPr>
      <w:r>
        <w:lastRenderedPageBreak/>
        <w:t>Die bereits angesprochene zahlreichen Aspekte der sozialen Produktivität werden in folgendem</w:t>
      </w:r>
      <w:r w:rsidR="00297824" w:rsidRPr="00D43987">
        <w:t xml:space="preserve"> Modell</w:t>
      </w:r>
      <w:r>
        <w:t>,</w:t>
      </w:r>
      <w:r w:rsidR="00297824">
        <w:t xml:space="preserve"> </w:t>
      </w:r>
      <w:r w:rsidR="00297824" w:rsidRPr="00D43987">
        <w:t xml:space="preserve">das </w:t>
      </w:r>
      <w:r w:rsidR="003728F1">
        <w:t xml:space="preserve">die </w:t>
      </w:r>
      <w:r>
        <w:t>bereits genannten</w:t>
      </w:r>
      <w:r w:rsidR="003728F1">
        <w:t xml:space="preserve"> Unternehmensberatungen </w:t>
      </w:r>
      <w:r w:rsidR="00297824" w:rsidRPr="00D43987">
        <w:t xml:space="preserve">BusinessLab </w:t>
      </w:r>
      <w:r w:rsidR="003728F1">
        <w:t>und</w:t>
      </w:r>
      <w:r w:rsidR="00664ADB">
        <w:t xml:space="preserve"> 4D</w:t>
      </w:r>
      <w:r w:rsidR="00297824" w:rsidRPr="00D43987">
        <w:t>imensions anwenden</w:t>
      </w:r>
      <w:r>
        <w:t>, sichtbar</w:t>
      </w:r>
      <w:r w:rsidR="00920B11">
        <w:t>. Die Mehrheit der angeführten Aspekte ist direkt auf den Umgang mit dem Smartphone übertragbar.</w:t>
      </w:r>
    </w:p>
    <w:tbl>
      <w:tblPr>
        <w:tblStyle w:val="Formatvorlage1"/>
        <w:tblW w:w="8880" w:type="dxa"/>
        <w:tblInd w:w="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0"/>
        <w:gridCol w:w="1920"/>
        <w:gridCol w:w="1920"/>
        <w:gridCol w:w="1920"/>
        <w:gridCol w:w="720"/>
        <w:gridCol w:w="600"/>
      </w:tblGrid>
      <w:tr w:rsidR="00271331" w:rsidRPr="002533AF" w:rsidTr="00013757">
        <w:trPr>
          <w:cnfStyle w:val="100000000000"/>
        </w:trPr>
        <w:tc>
          <w:tcPr>
            <w:cnfStyle w:val="001000000000"/>
            <w:tcW w:w="888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946EF9" w:rsidRPr="006A1E9F" w:rsidRDefault="00C107AD" w:rsidP="003E3B85">
            <w:pPr>
              <w:pStyle w:val="Tabellekl"/>
              <w:spacing w:line="360" w:lineRule="auto"/>
              <w:rPr>
                <w:color w:val="auto"/>
                <w:szCs w:val="28"/>
              </w:rPr>
            </w:pPr>
            <w:r>
              <w:rPr>
                <w:color w:val="auto"/>
                <w:szCs w:val="28"/>
              </w:rPr>
              <w:t>Aspekte der sozialen Produktivität</w:t>
            </w:r>
          </w:p>
        </w:tc>
      </w:tr>
      <w:tr w:rsidR="00013757" w:rsidRPr="002533AF" w:rsidTr="00013757">
        <w:trPr>
          <w:cnfStyle w:val="000000100000"/>
        </w:trPr>
        <w:tc>
          <w:tcPr>
            <w:cnfStyle w:val="001000000000"/>
            <w:tcW w:w="7560" w:type="dxa"/>
            <w:gridSpan w:val="4"/>
            <w:tcBorders>
              <w:top w:val="single" w:sz="4" w:space="0" w:color="auto"/>
              <w:left w:val="single" w:sz="4" w:space="0" w:color="auto"/>
              <w:bottom w:val="single" w:sz="12" w:space="0" w:color="FFFFFF" w:themeColor="background1"/>
              <w:right w:val="single" w:sz="12" w:space="0" w:color="FFFFFF" w:themeColor="background1"/>
            </w:tcBorders>
          </w:tcPr>
          <w:p w:rsidR="00946EF9" w:rsidRPr="002533AF" w:rsidRDefault="00946EF9" w:rsidP="003E3B85">
            <w:pPr>
              <w:pStyle w:val="Tabellekl"/>
              <w:spacing w:line="360" w:lineRule="auto"/>
              <w:jc w:val="center"/>
              <w:rPr>
                <w:b w:val="0"/>
                <w:sz w:val="20"/>
                <w:szCs w:val="20"/>
              </w:rPr>
            </w:pPr>
            <w:r w:rsidRPr="002533AF">
              <w:rPr>
                <w:b w:val="0"/>
                <w:sz w:val="20"/>
                <w:szCs w:val="20"/>
              </w:rPr>
              <w:t>produktive Arbeit</w:t>
            </w:r>
          </w:p>
        </w:tc>
        <w:tc>
          <w:tcPr>
            <w:tcW w:w="720" w:type="dxa"/>
            <w:vMerge w:val="restart"/>
            <w:tcBorders>
              <w:top w:val="single" w:sz="4" w:space="0" w:color="auto"/>
              <w:left w:val="single" w:sz="12" w:space="0" w:color="FFFFFF" w:themeColor="background1"/>
              <w:right w:val="single" w:sz="12" w:space="0" w:color="FFFFFF" w:themeColor="background1"/>
            </w:tcBorders>
            <w:shd w:val="clear" w:color="auto" w:fill="006699"/>
            <w:textDirection w:val="btLr"/>
          </w:tcPr>
          <w:p w:rsidR="00946EF9" w:rsidRPr="00476DCB" w:rsidRDefault="00946EF9" w:rsidP="003E3B85">
            <w:pPr>
              <w:pStyle w:val="Tabellekl"/>
              <w:spacing w:line="360" w:lineRule="auto"/>
              <w:jc w:val="center"/>
              <w:cnfStyle w:val="000000100000"/>
              <w:rPr>
                <w:color w:val="FFFFFF" w:themeColor="background1"/>
                <w:sz w:val="20"/>
                <w:szCs w:val="20"/>
              </w:rPr>
            </w:pPr>
            <w:r w:rsidRPr="00476DCB">
              <w:rPr>
                <w:color w:val="FFFFFF" w:themeColor="background1"/>
                <w:sz w:val="20"/>
                <w:szCs w:val="20"/>
              </w:rPr>
              <w:t>Handlungs- und Analysefelder</w:t>
            </w:r>
          </w:p>
        </w:tc>
        <w:tc>
          <w:tcPr>
            <w:tcW w:w="600" w:type="dxa"/>
            <w:vMerge w:val="restart"/>
            <w:tcBorders>
              <w:top w:val="single" w:sz="4" w:space="0" w:color="auto"/>
              <w:left w:val="single" w:sz="12" w:space="0" w:color="FFFFFF" w:themeColor="background1"/>
              <w:right w:val="single" w:sz="4" w:space="0" w:color="auto"/>
            </w:tcBorders>
            <w:textDirection w:val="btLr"/>
          </w:tcPr>
          <w:p w:rsidR="00946EF9" w:rsidRPr="002533AF" w:rsidRDefault="003C3A69" w:rsidP="003E3B85">
            <w:pPr>
              <w:pStyle w:val="Tabellekl"/>
              <w:spacing w:line="360" w:lineRule="auto"/>
              <w:jc w:val="center"/>
              <w:cnfStyle w:val="000000100000"/>
              <w:rPr>
                <w:sz w:val="20"/>
                <w:szCs w:val="20"/>
              </w:rPr>
            </w:pPr>
            <w:r>
              <w:rPr>
                <w:sz w:val="20"/>
                <w:szCs w:val="20"/>
              </w:rPr>
            </w:r>
            <w:r>
              <w:rPr>
                <w:sz w:val="20"/>
                <w:szCs w:val="20"/>
              </w:rPr>
              <w:pict>
                <v:shapetype id="_x0000_t32" coordsize="21600,21600" o:spt="32" o:oned="t" path="m,l21600,21600e" filled="f">
                  <v:path arrowok="t" fillok="f" o:connecttype="none"/>
                  <o:lock v:ext="edit" shapetype="t"/>
                </v:shapetype>
                <v:shape id="_x0000_s1032" type="#_x0000_t32" style="width:.05pt;height:153pt;flip:y;mso-left-percent:-10001;mso-top-percent:-10001;mso-position-horizontal:absolute;mso-position-horizontal-relative:char;mso-position-vertical:absolute;mso-position-vertical-relative:line;mso-left-percent:-10001;mso-top-percent:-10001" o:connectortype="straight" strokecolor="white [3212]" strokeweight="3pt">
                  <v:stroke endarrow="block"/>
                  <v:shadow type="perspective" color="#999 [1296]" opacity=".5" origin=",.5" offset="0,0" matrix=",-56756f,,.5"/>
                  <w10:wrap type="none" anchory="margin"/>
                  <w10:anchorlock/>
                </v:shape>
              </w:pict>
            </w:r>
            <w:r w:rsidR="00946EF9" w:rsidRPr="002533AF">
              <w:rPr>
                <w:sz w:val="20"/>
                <w:szCs w:val="20"/>
              </w:rPr>
              <w:t>Sozial Produktivität steigt</w:t>
            </w:r>
          </w:p>
        </w:tc>
      </w:tr>
      <w:tr w:rsidR="00013757" w:rsidRPr="002533AF" w:rsidTr="00013757">
        <w:trPr>
          <w:cnfStyle w:val="000000010000"/>
        </w:trPr>
        <w:tc>
          <w:tcPr>
            <w:cnfStyle w:val="001000000000"/>
            <w:tcW w:w="1800" w:type="dxa"/>
            <w:tcBorders>
              <w:top w:val="single" w:sz="12" w:space="0" w:color="FFFFFF" w:themeColor="background1"/>
              <w:left w:val="single" w:sz="4" w:space="0" w:color="auto"/>
              <w:bottom w:val="single" w:sz="12" w:space="0" w:color="FFFFFF" w:themeColor="background1"/>
              <w:right w:val="single" w:sz="12" w:space="0" w:color="FFFFFF" w:themeColor="background1"/>
            </w:tcBorders>
            <w:shd w:val="clear" w:color="auto" w:fill="D5F1FF"/>
          </w:tcPr>
          <w:p w:rsidR="00946EF9" w:rsidRPr="00013757" w:rsidRDefault="00946EF9" w:rsidP="003E3B85">
            <w:pPr>
              <w:pStyle w:val="Tabellekl"/>
              <w:spacing w:line="360" w:lineRule="auto"/>
              <w:jc w:val="left"/>
              <w:rPr>
                <w:b w:val="0"/>
                <w:color w:val="auto"/>
                <w:sz w:val="18"/>
                <w:szCs w:val="20"/>
              </w:rPr>
            </w:pPr>
            <w:r w:rsidRPr="00013757">
              <w:rPr>
                <w:b w:val="0"/>
                <w:color w:val="auto"/>
                <w:sz w:val="18"/>
                <w:szCs w:val="20"/>
              </w:rPr>
              <w:t>Kulturbildung</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010000"/>
              <w:rPr>
                <w:sz w:val="18"/>
                <w:szCs w:val="20"/>
              </w:rPr>
            </w:pPr>
            <w:r w:rsidRPr="00013757">
              <w:rPr>
                <w:sz w:val="18"/>
                <w:szCs w:val="20"/>
              </w:rPr>
              <w:t>Eigenständigkeit</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010000"/>
              <w:rPr>
                <w:sz w:val="18"/>
                <w:szCs w:val="20"/>
              </w:rPr>
            </w:pPr>
            <w:r w:rsidRPr="00013757">
              <w:rPr>
                <w:sz w:val="18"/>
                <w:szCs w:val="20"/>
              </w:rPr>
              <w:t>Internalisierte Regulation</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010000"/>
              <w:rPr>
                <w:sz w:val="18"/>
                <w:szCs w:val="20"/>
              </w:rPr>
            </w:pPr>
            <w:r w:rsidRPr="00013757">
              <w:rPr>
                <w:sz w:val="18"/>
                <w:szCs w:val="20"/>
              </w:rPr>
              <w:t>Integrationskontrolle</w:t>
            </w:r>
          </w:p>
        </w:tc>
        <w:tc>
          <w:tcPr>
            <w:tcW w:w="720" w:type="dxa"/>
            <w:vMerge/>
            <w:tcBorders>
              <w:left w:val="single" w:sz="12" w:space="0" w:color="FFFFFF" w:themeColor="background1"/>
              <w:right w:val="single" w:sz="12" w:space="0" w:color="FFFFFF" w:themeColor="background1"/>
            </w:tcBorders>
            <w:shd w:val="clear" w:color="auto" w:fill="006699"/>
          </w:tcPr>
          <w:p w:rsidR="00946EF9" w:rsidRPr="002533AF" w:rsidRDefault="00946EF9" w:rsidP="003E3B85">
            <w:pPr>
              <w:pStyle w:val="Tabellekl"/>
              <w:spacing w:line="360" w:lineRule="auto"/>
              <w:cnfStyle w:val="000000010000"/>
              <w:rPr>
                <w:sz w:val="20"/>
                <w:szCs w:val="20"/>
              </w:rPr>
            </w:pPr>
          </w:p>
        </w:tc>
        <w:tc>
          <w:tcPr>
            <w:tcW w:w="600" w:type="dxa"/>
            <w:vMerge/>
            <w:tcBorders>
              <w:left w:val="single" w:sz="12" w:space="0" w:color="FFFFFF" w:themeColor="background1"/>
              <w:right w:val="single" w:sz="4" w:space="0" w:color="auto"/>
            </w:tcBorders>
          </w:tcPr>
          <w:p w:rsidR="00946EF9" w:rsidRPr="002533AF" w:rsidRDefault="00946EF9" w:rsidP="003E3B85">
            <w:pPr>
              <w:pStyle w:val="Tabellekl"/>
              <w:spacing w:line="360" w:lineRule="auto"/>
              <w:cnfStyle w:val="000000010000"/>
              <w:rPr>
                <w:sz w:val="20"/>
                <w:szCs w:val="20"/>
              </w:rPr>
            </w:pPr>
          </w:p>
        </w:tc>
      </w:tr>
      <w:tr w:rsidR="00013757" w:rsidRPr="002533AF" w:rsidTr="00013757">
        <w:trPr>
          <w:cnfStyle w:val="000000100000"/>
        </w:trPr>
        <w:tc>
          <w:tcPr>
            <w:cnfStyle w:val="001000000000"/>
            <w:tcW w:w="1800" w:type="dxa"/>
            <w:tcBorders>
              <w:top w:val="single" w:sz="12" w:space="0" w:color="FFFFFF" w:themeColor="background1"/>
              <w:left w:val="single" w:sz="4" w:space="0" w:color="auto"/>
              <w:bottom w:val="single" w:sz="12" w:space="0" w:color="FFFFFF" w:themeColor="background1"/>
              <w:right w:val="single" w:sz="12" w:space="0" w:color="FFFFFF" w:themeColor="background1"/>
            </w:tcBorders>
            <w:shd w:val="clear" w:color="auto" w:fill="61CAFF"/>
          </w:tcPr>
          <w:p w:rsidR="00946EF9" w:rsidRPr="00013757" w:rsidRDefault="00946EF9" w:rsidP="003E3B85">
            <w:pPr>
              <w:pStyle w:val="Tabellekl"/>
              <w:spacing w:line="360" w:lineRule="auto"/>
              <w:jc w:val="left"/>
              <w:rPr>
                <w:b w:val="0"/>
                <w:color w:val="auto"/>
                <w:sz w:val="18"/>
                <w:szCs w:val="20"/>
              </w:rPr>
            </w:pPr>
            <w:r w:rsidRPr="00013757">
              <w:rPr>
                <w:b w:val="0"/>
                <w:color w:val="auto"/>
                <w:sz w:val="18"/>
                <w:szCs w:val="20"/>
              </w:rPr>
              <w:t>Akzeptanz der Verantwortung</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100000"/>
              <w:rPr>
                <w:sz w:val="18"/>
                <w:szCs w:val="20"/>
              </w:rPr>
            </w:pPr>
            <w:r w:rsidRPr="00013757">
              <w:rPr>
                <w:sz w:val="18"/>
                <w:szCs w:val="20"/>
              </w:rPr>
              <w:t>Interaktionsregeln</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100000"/>
              <w:rPr>
                <w:sz w:val="18"/>
                <w:szCs w:val="20"/>
              </w:rPr>
            </w:pPr>
            <w:r w:rsidRPr="00013757">
              <w:rPr>
                <w:sz w:val="18"/>
                <w:szCs w:val="20"/>
              </w:rPr>
              <w:t>Anerkennung</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100000"/>
              <w:rPr>
                <w:sz w:val="18"/>
                <w:szCs w:val="20"/>
              </w:rPr>
            </w:pPr>
            <w:r w:rsidRPr="00013757">
              <w:rPr>
                <w:sz w:val="18"/>
                <w:szCs w:val="20"/>
              </w:rPr>
              <w:t>Akzeptanz der Struktur</w:t>
            </w:r>
          </w:p>
        </w:tc>
        <w:tc>
          <w:tcPr>
            <w:tcW w:w="720" w:type="dxa"/>
            <w:vMerge/>
            <w:tcBorders>
              <w:left w:val="single" w:sz="12" w:space="0" w:color="FFFFFF" w:themeColor="background1"/>
              <w:right w:val="single" w:sz="12" w:space="0" w:color="FFFFFF" w:themeColor="background1"/>
            </w:tcBorders>
            <w:shd w:val="clear" w:color="auto" w:fill="006699"/>
          </w:tcPr>
          <w:p w:rsidR="00946EF9" w:rsidRPr="002533AF" w:rsidRDefault="00946EF9" w:rsidP="003E3B85">
            <w:pPr>
              <w:pStyle w:val="Tabellekl"/>
              <w:spacing w:line="360" w:lineRule="auto"/>
              <w:cnfStyle w:val="000000100000"/>
              <w:rPr>
                <w:sz w:val="20"/>
                <w:szCs w:val="20"/>
              </w:rPr>
            </w:pPr>
          </w:p>
        </w:tc>
        <w:tc>
          <w:tcPr>
            <w:tcW w:w="600" w:type="dxa"/>
            <w:vMerge/>
            <w:tcBorders>
              <w:left w:val="single" w:sz="12" w:space="0" w:color="FFFFFF" w:themeColor="background1"/>
              <w:right w:val="single" w:sz="4" w:space="0" w:color="auto"/>
            </w:tcBorders>
          </w:tcPr>
          <w:p w:rsidR="00946EF9" w:rsidRPr="002533AF" w:rsidRDefault="00946EF9" w:rsidP="003E3B85">
            <w:pPr>
              <w:pStyle w:val="Tabellekl"/>
              <w:spacing w:line="360" w:lineRule="auto"/>
              <w:cnfStyle w:val="000000100000"/>
              <w:rPr>
                <w:sz w:val="20"/>
                <w:szCs w:val="20"/>
              </w:rPr>
            </w:pPr>
          </w:p>
        </w:tc>
      </w:tr>
      <w:tr w:rsidR="00013757" w:rsidRPr="002533AF" w:rsidTr="00013757">
        <w:trPr>
          <w:cnfStyle w:val="000000010000"/>
        </w:trPr>
        <w:tc>
          <w:tcPr>
            <w:cnfStyle w:val="001000000000"/>
            <w:tcW w:w="1800" w:type="dxa"/>
            <w:tcBorders>
              <w:top w:val="single" w:sz="12" w:space="0" w:color="FFFFFF" w:themeColor="background1"/>
              <w:left w:val="single" w:sz="4" w:space="0" w:color="auto"/>
              <w:bottom w:val="single" w:sz="12" w:space="0" w:color="FFFFFF" w:themeColor="background1"/>
              <w:right w:val="single" w:sz="12" w:space="0" w:color="FFFFFF" w:themeColor="background1"/>
            </w:tcBorders>
            <w:shd w:val="clear" w:color="auto" w:fill="D5F1FF"/>
          </w:tcPr>
          <w:p w:rsidR="00946EF9" w:rsidRPr="00013757" w:rsidRDefault="00946EF9" w:rsidP="003E3B85">
            <w:pPr>
              <w:pStyle w:val="Tabellekl"/>
              <w:spacing w:line="360" w:lineRule="auto"/>
              <w:jc w:val="left"/>
              <w:rPr>
                <w:b w:val="0"/>
                <w:color w:val="auto"/>
                <w:sz w:val="18"/>
                <w:szCs w:val="20"/>
              </w:rPr>
            </w:pPr>
            <w:r w:rsidRPr="00013757">
              <w:rPr>
                <w:b w:val="0"/>
                <w:color w:val="auto"/>
                <w:sz w:val="18"/>
                <w:szCs w:val="20"/>
              </w:rPr>
              <w:t>Verantwortungs</w:t>
            </w:r>
            <w:r w:rsidR="00013757">
              <w:rPr>
                <w:b w:val="0"/>
                <w:color w:val="auto"/>
                <w:sz w:val="18"/>
                <w:szCs w:val="20"/>
              </w:rPr>
              <w:t>-</w:t>
            </w:r>
            <w:r w:rsidRPr="00013757">
              <w:rPr>
                <w:b w:val="0"/>
                <w:color w:val="auto"/>
                <w:sz w:val="18"/>
                <w:szCs w:val="20"/>
              </w:rPr>
              <w:t>teilung</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010000"/>
              <w:rPr>
                <w:sz w:val="18"/>
                <w:szCs w:val="20"/>
              </w:rPr>
            </w:pPr>
            <w:r w:rsidRPr="00013757">
              <w:rPr>
                <w:sz w:val="18"/>
                <w:szCs w:val="20"/>
              </w:rPr>
              <w:t>Gemeinsame Reflexion</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010000"/>
              <w:rPr>
                <w:sz w:val="18"/>
                <w:szCs w:val="20"/>
              </w:rPr>
            </w:pPr>
            <w:r w:rsidRPr="00013757">
              <w:rPr>
                <w:sz w:val="18"/>
                <w:szCs w:val="20"/>
              </w:rPr>
              <w:t>Vertrauensentwicklung</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010000"/>
              <w:rPr>
                <w:sz w:val="18"/>
                <w:szCs w:val="20"/>
              </w:rPr>
            </w:pPr>
            <w:r w:rsidRPr="00013757">
              <w:rPr>
                <w:sz w:val="18"/>
                <w:szCs w:val="20"/>
              </w:rPr>
              <w:t>Strukturentwicklung</w:t>
            </w:r>
          </w:p>
        </w:tc>
        <w:tc>
          <w:tcPr>
            <w:tcW w:w="720" w:type="dxa"/>
            <w:vMerge/>
            <w:tcBorders>
              <w:left w:val="single" w:sz="12" w:space="0" w:color="FFFFFF" w:themeColor="background1"/>
              <w:right w:val="single" w:sz="12" w:space="0" w:color="FFFFFF" w:themeColor="background1"/>
            </w:tcBorders>
            <w:shd w:val="clear" w:color="auto" w:fill="006699"/>
          </w:tcPr>
          <w:p w:rsidR="00946EF9" w:rsidRPr="002533AF" w:rsidRDefault="00946EF9" w:rsidP="003E3B85">
            <w:pPr>
              <w:pStyle w:val="Tabellekl"/>
              <w:spacing w:line="360" w:lineRule="auto"/>
              <w:cnfStyle w:val="000000010000"/>
              <w:rPr>
                <w:sz w:val="20"/>
                <w:szCs w:val="20"/>
              </w:rPr>
            </w:pPr>
          </w:p>
        </w:tc>
        <w:tc>
          <w:tcPr>
            <w:tcW w:w="600" w:type="dxa"/>
            <w:vMerge/>
            <w:tcBorders>
              <w:left w:val="single" w:sz="12" w:space="0" w:color="FFFFFF" w:themeColor="background1"/>
              <w:right w:val="single" w:sz="4" w:space="0" w:color="auto"/>
            </w:tcBorders>
          </w:tcPr>
          <w:p w:rsidR="00946EF9" w:rsidRPr="002533AF" w:rsidRDefault="00946EF9" w:rsidP="003E3B85">
            <w:pPr>
              <w:pStyle w:val="Tabellekl"/>
              <w:spacing w:line="360" w:lineRule="auto"/>
              <w:cnfStyle w:val="000000010000"/>
              <w:rPr>
                <w:sz w:val="20"/>
                <w:szCs w:val="20"/>
              </w:rPr>
            </w:pPr>
          </w:p>
        </w:tc>
      </w:tr>
      <w:tr w:rsidR="00013757" w:rsidRPr="002533AF" w:rsidTr="00013757">
        <w:trPr>
          <w:cnfStyle w:val="000000100000"/>
        </w:trPr>
        <w:tc>
          <w:tcPr>
            <w:cnfStyle w:val="001000000000"/>
            <w:tcW w:w="1800" w:type="dxa"/>
            <w:tcBorders>
              <w:top w:val="single" w:sz="12" w:space="0" w:color="FFFFFF" w:themeColor="background1"/>
              <w:left w:val="single" w:sz="4" w:space="0" w:color="auto"/>
              <w:bottom w:val="single" w:sz="12" w:space="0" w:color="FFFFFF" w:themeColor="background1"/>
              <w:right w:val="single" w:sz="12" w:space="0" w:color="FFFFFF" w:themeColor="background1"/>
            </w:tcBorders>
            <w:shd w:val="clear" w:color="auto" w:fill="61CAFF"/>
          </w:tcPr>
          <w:p w:rsidR="00946EF9" w:rsidRPr="00013757" w:rsidRDefault="00946EF9" w:rsidP="003E3B85">
            <w:pPr>
              <w:pStyle w:val="Tabellekl"/>
              <w:spacing w:line="360" w:lineRule="auto"/>
              <w:jc w:val="left"/>
              <w:rPr>
                <w:b w:val="0"/>
                <w:color w:val="auto"/>
                <w:sz w:val="18"/>
                <w:szCs w:val="20"/>
              </w:rPr>
            </w:pPr>
            <w:r w:rsidRPr="00013757">
              <w:rPr>
                <w:b w:val="0"/>
                <w:color w:val="auto"/>
                <w:sz w:val="18"/>
                <w:szCs w:val="20"/>
              </w:rPr>
              <w:t>Einbindung</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100000"/>
              <w:rPr>
                <w:sz w:val="18"/>
                <w:szCs w:val="20"/>
              </w:rPr>
            </w:pPr>
            <w:r w:rsidRPr="00013757">
              <w:rPr>
                <w:sz w:val="18"/>
                <w:szCs w:val="20"/>
              </w:rPr>
              <w:t>eigene Position</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100000"/>
              <w:rPr>
                <w:sz w:val="18"/>
                <w:szCs w:val="20"/>
              </w:rPr>
            </w:pPr>
            <w:r w:rsidRPr="00013757">
              <w:rPr>
                <w:sz w:val="18"/>
                <w:szCs w:val="20"/>
              </w:rPr>
              <w:t>Autonomiegrad</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100000"/>
              <w:rPr>
                <w:sz w:val="18"/>
                <w:szCs w:val="20"/>
              </w:rPr>
            </w:pPr>
            <w:r w:rsidRPr="00013757">
              <w:rPr>
                <w:sz w:val="18"/>
                <w:szCs w:val="20"/>
              </w:rPr>
              <w:t>Analyse der Ordnungsbedürfnisse</w:t>
            </w:r>
          </w:p>
        </w:tc>
        <w:tc>
          <w:tcPr>
            <w:tcW w:w="720" w:type="dxa"/>
            <w:vMerge/>
            <w:tcBorders>
              <w:left w:val="single" w:sz="12" w:space="0" w:color="FFFFFF" w:themeColor="background1"/>
              <w:right w:val="single" w:sz="12" w:space="0" w:color="FFFFFF" w:themeColor="background1"/>
            </w:tcBorders>
            <w:shd w:val="clear" w:color="auto" w:fill="006699"/>
          </w:tcPr>
          <w:p w:rsidR="00946EF9" w:rsidRPr="002533AF" w:rsidRDefault="00946EF9" w:rsidP="003E3B85">
            <w:pPr>
              <w:pStyle w:val="Tabellekl"/>
              <w:spacing w:line="360" w:lineRule="auto"/>
              <w:cnfStyle w:val="000000100000"/>
              <w:rPr>
                <w:sz w:val="20"/>
                <w:szCs w:val="20"/>
              </w:rPr>
            </w:pPr>
          </w:p>
        </w:tc>
        <w:tc>
          <w:tcPr>
            <w:tcW w:w="600" w:type="dxa"/>
            <w:vMerge/>
            <w:tcBorders>
              <w:left w:val="single" w:sz="12" w:space="0" w:color="FFFFFF" w:themeColor="background1"/>
              <w:right w:val="single" w:sz="4" w:space="0" w:color="auto"/>
            </w:tcBorders>
          </w:tcPr>
          <w:p w:rsidR="00946EF9" w:rsidRPr="002533AF" w:rsidRDefault="00946EF9" w:rsidP="003E3B85">
            <w:pPr>
              <w:pStyle w:val="Tabellekl"/>
              <w:spacing w:line="360" w:lineRule="auto"/>
              <w:cnfStyle w:val="000000100000"/>
              <w:rPr>
                <w:sz w:val="20"/>
                <w:szCs w:val="20"/>
              </w:rPr>
            </w:pPr>
          </w:p>
        </w:tc>
      </w:tr>
      <w:tr w:rsidR="00013757" w:rsidRPr="002533AF" w:rsidTr="00013757">
        <w:trPr>
          <w:cnfStyle w:val="000000010000"/>
        </w:trPr>
        <w:tc>
          <w:tcPr>
            <w:cnfStyle w:val="001000000000"/>
            <w:tcW w:w="1800" w:type="dxa"/>
            <w:tcBorders>
              <w:top w:val="single" w:sz="12" w:space="0" w:color="FFFFFF" w:themeColor="background1"/>
              <w:left w:val="single" w:sz="4" w:space="0" w:color="auto"/>
              <w:bottom w:val="single" w:sz="12" w:space="0" w:color="FFFFFF" w:themeColor="background1"/>
              <w:right w:val="single" w:sz="12" w:space="0" w:color="FFFFFF" w:themeColor="background1"/>
            </w:tcBorders>
          </w:tcPr>
          <w:p w:rsidR="00946EF9" w:rsidRPr="00476DCB" w:rsidRDefault="002533AF" w:rsidP="003E3B85">
            <w:pPr>
              <w:pStyle w:val="Tabellekl"/>
              <w:spacing w:line="360" w:lineRule="auto"/>
              <w:rPr>
                <w:sz w:val="20"/>
                <w:szCs w:val="20"/>
              </w:rPr>
            </w:pPr>
            <w:r w:rsidRPr="00476DCB">
              <w:rPr>
                <w:sz w:val="20"/>
                <w:szCs w:val="20"/>
              </w:rPr>
              <w:t>Kult</w:t>
            </w:r>
            <w:r w:rsidR="00946EF9" w:rsidRPr="00476DCB">
              <w:rPr>
                <w:sz w:val="20"/>
                <w:szCs w:val="20"/>
              </w:rPr>
              <w:t>ur</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6699"/>
          </w:tcPr>
          <w:p w:rsidR="00946EF9" w:rsidRPr="00476DCB" w:rsidRDefault="00946EF9" w:rsidP="003E3B85">
            <w:pPr>
              <w:pStyle w:val="Tabellekl"/>
              <w:spacing w:line="360" w:lineRule="auto"/>
              <w:cnfStyle w:val="000000010000"/>
              <w:rPr>
                <w:b/>
                <w:color w:val="FFFFFF" w:themeColor="background1"/>
                <w:sz w:val="20"/>
                <w:szCs w:val="20"/>
              </w:rPr>
            </w:pPr>
            <w:r w:rsidRPr="00476DCB">
              <w:rPr>
                <w:b/>
                <w:color w:val="FFFFFF" w:themeColor="background1"/>
                <w:sz w:val="20"/>
                <w:szCs w:val="20"/>
              </w:rPr>
              <w:t>Interaktion</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6699"/>
          </w:tcPr>
          <w:p w:rsidR="00946EF9" w:rsidRPr="00476DCB" w:rsidRDefault="00946EF9" w:rsidP="003E3B85">
            <w:pPr>
              <w:pStyle w:val="Tabellekl"/>
              <w:spacing w:line="360" w:lineRule="auto"/>
              <w:cnfStyle w:val="000000010000"/>
              <w:rPr>
                <w:b/>
                <w:color w:val="FFFFFF" w:themeColor="background1"/>
                <w:sz w:val="20"/>
                <w:szCs w:val="20"/>
              </w:rPr>
            </w:pPr>
            <w:r w:rsidRPr="00476DCB">
              <w:rPr>
                <w:b/>
                <w:color w:val="FFFFFF" w:themeColor="background1"/>
                <w:sz w:val="20"/>
                <w:szCs w:val="20"/>
              </w:rPr>
              <w:t>Motivation</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6699"/>
          </w:tcPr>
          <w:p w:rsidR="00946EF9" w:rsidRPr="00476DCB" w:rsidRDefault="00946EF9" w:rsidP="003E3B85">
            <w:pPr>
              <w:pStyle w:val="Tabellekl"/>
              <w:spacing w:line="360" w:lineRule="auto"/>
              <w:cnfStyle w:val="000000010000"/>
              <w:rPr>
                <w:b/>
                <w:color w:val="FFFFFF" w:themeColor="background1"/>
                <w:sz w:val="20"/>
                <w:szCs w:val="20"/>
              </w:rPr>
            </w:pPr>
            <w:r w:rsidRPr="00476DCB">
              <w:rPr>
                <w:b/>
                <w:color w:val="FFFFFF" w:themeColor="background1"/>
                <w:sz w:val="20"/>
                <w:szCs w:val="20"/>
              </w:rPr>
              <w:t>Struktur</w:t>
            </w:r>
          </w:p>
        </w:tc>
        <w:tc>
          <w:tcPr>
            <w:tcW w:w="1320" w:type="dxa"/>
            <w:gridSpan w:val="2"/>
            <w:tcBorders>
              <w:left w:val="single" w:sz="12" w:space="0" w:color="FFFFFF" w:themeColor="background1"/>
              <w:right w:val="single" w:sz="4" w:space="0" w:color="auto"/>
            </w:tcBorders>
          </w:tcPr>
          <w:p w:rsidR="00946EF9" w:rsidRPr="002533AF" w:rsidRDefault="00946EF9" w:rsidP="003E3B85">
            <w:pPr>
              <w:pStyle w:val="Tabellekl"/>
              <w:spacing w:line="360" w:lineRule="auto"/>
              <w:cnfStyle w:val="000000010000"/>
              <w:rPr>
                <w:sz w:val="20"/>
                <w:szCs w:val="20"/>
              </w:rPr>
            </w:pPr>
            <w:r w:rsidRPr="002533AF">
              <w:rPr>
                <w:sz w:val="20"/>
                <w:szCs w:val="20"/>
              </w:rPr>
              <w:t>Ausgan</w:t>
            </w:r>
            <w:r w:rsidR="00476DCB">
              <w:rPr>
                <w:sz w:val="20"/>
                <w:szCs w:val="20"/>
              </w:rPr>
              <w:t>g</w:t>
            </w:r>
            <w:r w:rsidRPr="002533AF">
              <w:rPr>
                <w:sz w:val="20"/>
                <w:szCs w:val="20"/>
              </w:rPr>
              <w:t>s</w:t>
            </w:r>
            <w:r w:rsidR="00013757">
              <w:rPr>
                <w:sz w:val="20"/>
                <w:szCs w:val="20"/>
              </w:rPr>
              <w:t>-</w:t>
            </w:r>
            <w:r w:rsidRPr="002533AF">
              <w:rPr>
                <w:sz w:val="20"/>
                <w:szCs w:val="20"/>
              </w:rPr>
              <w:t>situation</w:t>
            </w:r>
          </w:p>
        </w:tc>
      </w:tr>
      <w:tr w:rsidR="00013757" w:rsidRPr="002533AF" w:rsidTr="00013757">
        <w:trPr>
          <w:cnfStyle w:val="000000100000"/>
        </w:trPr>
        <w:tc>
          <w:tcPr>
            <w:cnfStyle w:val="001000000000"/>
            <w:tcW w:w="1800" w:type="dxa"/>
            <w:tcBorders>
              <w:top w:val="single" w:sz="12" w:space="0" w:color="FFFFFF" w:themeColor="background1"/>
              <w:left w:val="single" w:sz="4" w:space="0" w:color="auto"/>
              <w:bottom w:val="single" w:sz="12" w:space="0" w:color="FFFFFF" w:themeColor="background1"/>
              <w:right w:val="single" w:sz="12" w:space="0" w:color="FFFFFF" w:themeColor="background1"/>
            </w:tcBorders>
            <w:shd w:val="clear" w:color="auto" w:fill="61CAFF"/>
          </w:tcPr>
          <w:p w:rsidR="00946EF9" w:rsidRPr="00013757" w:rsidRDefault="00946EF9" w:rsidP="003E3B85">
            <w:pPr>
              <w:pStyle w:val="Tabellekl"/>
              <w:spacing w:line="360" w:lineRule="auto"/>
              <w:jc w:val="left"/>
              <w:rPr>
                <w:b w:val="0"/>
                <w:color w:val="auto"/>
                <w:sz w:val="18"/>
                <w:szCs w:val="20"/>
              </w:rPr>
            </w:pPr>
            <w:r w:rsidRPr="00013757">
              <w:rPr>
                <w:b w:val="0"/>
                <w:color w:val="auto"/>
                <w:sz w:val="18"/>
                <w:szCs w:val="20"/>
              </w:rPr>
              <w:t>Kulturelle Umbrüche</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100000"/>
              <w:rPr>
                <w:sz w:val="18"/>
                <w:szCs w:val="20"/>
              </w:rPr>
            </w:pPr>
            <w:r w:rsidRPr="00013757">
              <w:rPr>
                <w:sz w:val="18"/>
                <w:szCs w:val="20"/>
              </w:rPr>
              <w:t>Soziale Konformität</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100000"/>
              <w:rPr>
                <w:sz w:val="18"/>
                <w:szCs w:val="20"/>
              </w:rPr>
            </w:pPr>
            <w:r w:rsidRPr="00013757">
              <w:rPr>
                <w:sz w:val="18"/>
                <w:szCs w:val="20"/>
              </w:rPr>
              <w:t>Erwartungshaltungen</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100000"/>
              <w:rPr>
                <w:sz w:val="18"/>
                <w:szCs w:val="20"/>
              </w:rPr>
            </w:pPr>
            <w:r w:rsidRPr="00013757">
              <w:rPr>
                <w:sz w:val="18"/>
                <w:szCs w:val="20"/>
              </w:rPr>
              <w:t>Ratlosigkeit</w:t>
            </w:r>
          </w:p>
        </w:tc>
        <w:tc>
          <w:tcPr>
            <w:tcW w:w="720" w:type="dxa"/>
            <w:vMerge w:val="restart"/>
            <w:tcBorders>
              <w:left w:val="single" w:sz="12" w:space="0" w:color="FFFFFF" w:themeColor="background1"/>
              <w:right w:val="single" w:sz="12" w:space="0" w:color="FFFFFF" w:themeColor="background1"/>
            </w:tcBorders>
            <w:shd w:val="clear" w:color="auto" w:fill="006699"/>
            <w:textDirection w:val="btLr"/>
          </w:tcPr>
          <w:p w:rsidR="00946EF9" w:rsidRPr="00476DCB" w:rsidRDefault="00946EF9" w:rsidP="003E3B85">
            <w:pPr>
              <w:pStyle w:val="Tabellekl"/>
              <w:spacing w:line="360" w:lineRule="auto"/>
              <w:jc w:val="center"/>
              <w:cnfStyle w:val="000000100000"/>
              <w:rPr>
                <w:color w:val="FFFFFF" w:themeColor="background1"/>
                <w:sz w:val="20"/>
                <w:szCs w:val="20"/>
              </w:rPr>
            </w:pPr>
            <w:r w:rsidRPr="00476DCB">
              <w:rPr>
                <w:color w:val="FFFFFF" w:themeColor="background1"/>
                <w:sz w:val="20"/>
                <w:szCs w:val="20"/>
              </w:rPr>
              <w:t>Analysefelder</w:t>
            </w:r>
          </w:p>
        </w:tc>
        <w:tc>
          <w:tcPr>
            <w:tcW w:w="600" w:type="dxa"/>
            <w:vMerge w:val="restart"/>
            <w:tcBorders>
              <w:left w:val="single" w:sz="12" w:space="0" w:color="FFFFFF" w:themeColor="background1"/>
              <w:right w:val="single" w:sz="4" w:space="0" w:color="auto"/>
            </w:tcBorders>
            <w:textDirection w:val="btLr"/>
          </w:tcPr>
          <w:p w:rsidR="00946EF9" w:rsidRPr="002533AF" w:rsidRDefault="003C3A69" w:rsidP="003E3B85">
            <w:pPr>
              <w:pStyle w:val="Tabellekl"/>
              <w:spacing w:line="360" w:lineRule="auto"/>
              <w:jc w:val="center"/>
              <w:cnfStyle w:val="000000100000"/>
              <w:rPr>
                <w:sz w:val="20"/>
                <w:szCs w:val="20"/>
              </w:rPr>
            </w:pPr>
            <w:r>
              <w:rPr>
                <w:sz w:val="20"/>
                <w:szCs w:val="20"/>
              </w:rPr>
            </w:r>
            <w:r>
              <w:rPr>
                <w:sz w:val="20"/>
                <w:szCs w:val="20"/>
              </w:rPr>
              <w:pict>
                <v:shape id="_x0000_s1031" type="#_x0000_t32" style="width:0;height:114.05pt;flip:y;mso-left-percent:-10001;mso-top-percent:-10001;mso-position-horizontal:absolute;mso-position-horizontal-relative:char;mso-position-vertical:absolute;mso-position-vertical-relative:line;mso-left-percent:-10001;mso-top-percent:-10001" o:connectortype="straight" wrapcoords="6 4 2 14 5 206 12 206 15 13 11 4 6 4" strokecolor="white [3212]" strokeweight="3pt">
                  <v:stroke startarrow="block"/>
                  <v:shadow type="perspective" color="#999 [1296]" opacity=".5" origin=",.5" offset="0,0" matrix=",-56756f,,.5"/>
                  <w10:wrap type="none"/>
                  <w10:anchorlock/>
                </v:shape>
              </w:pict>
            </w:r>
            <w:r w:rsidR="00946EF9" w:rsidRPr="002533AF">
              <w:rPr>
                <w:sz w:val="20"/>
                <w:szCs w:val="20"/>
              </w:rPr>
              <w:t>Soziale Produktivität sinkt</w:t>
            </w:r>
          </w:p>
        </w:tc>
      </w:tr>
      <w:tr w:rsidR="00013757" w:rsidRPr="002533AF" w:rsidTr="00013757">
        <w:trPr>
          <w:cnfStyle w:val="000000010000"/>
        </w:trPr>
        <w:tc>
          <w:tcPr>
            <w:cnfStyle w:val="001000000000"/>
            <w:tcW w:w="1800" w:type="dxa"/>
            <w:tcBorders>
              <w:top w:val="single" w:sz="12" w:space="0" w:color="FFFFFF" w:themeColor="background1"/>
              <w:left w:val="single" w:sz="4" w:space="0" w:color="auto"/>
              <w:bottom w:val="single" w:sz="12" w:space="0" w:color="FFFFFF" w:themeColor="background1"/>
              <w:right w:val="single" w:sz="12" w:space="0" w:color="FFFFFF" w:themeColor="background1"/>
            </w:tcBorders>
            <w:shd w:val="clear" w:color="auto" w:fill="D5F1FF"/>
          </w:tcPr>
          <w:p w:rsidR="00946EF9" w:rsidRPr="00013757" w:rsidRDefault="00946EF9" w:rsidP="003E3B85">
            <w:pPr>
              <w:pStyle w:val="Tabellekl"/>
              <w:spacing w:line="360" w:lineRule="auto"/>
              <w:jc w:val="left"/>
              <w:rPr>
                <w:b w:val="0"/>
                <w:color w:val="auto"/>
                <w:sz w:val="18"/>
                <w:szCs w:val="20"/>
              </w:rPr>
            </w:pPr>
            <w:r w:rsidRPr="00013757">
              <w:rPr>
                <w:b w:val="0"/>
                <w:color w:val="auto"/>
                <w:sz w:val="18"/>
                <w:szCs w:val="20"/>
              </w:rPr>
              <w:t>Unsicherheit</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010000"/>
              <w:rPr>
                <w:sz w:val="18"/>
                <w:szCs w:val="20"/>
              </w:rPr>
            </w:pPr>
            <w:r w:rsidRPr="00013757">
              <w:rPr>
                <w:sz w:val="18"/>
                <w:szCs w:val="20"/>
              </w:rPr>
              <w:t>Pseudoadaption</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010000"/>
              <w:rPr>
                <w:sz w:val="18"/>
                <w:szCs w:val="20"/>
              </w:rPr>
            </w:pPr>
            <w:r w:rsidRPr="00013757">
              <w:rPr>
                <w:sz w:val="18"/>
                <w:szCs w:val="20"/>
              </w:rPr>
              <w:t>Enttäuschungen</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010000"/>
              <w:rPr>
                <w:sz w:val="18"/>
                <w:szCs w:val="20"/>
              </w:rPr>
            </w:pPr>
            <w:r w:rsidRPr="00013757">
              <w:rPr>
                <w:sz w:val="18"/>
                <w:szCs w:val="20"/>
              </w:rPr>
              <w:t>Funktionsvermischung</w:t>
            </w:r>
          </w:p>
        </w:tc>
        <w:tc>
          <w:tcPr>
            <w:tcW w:w="720" w:type="dxa"/>
            <w:vMerge/>
            <w:tcBorders>
              <w:left w:val="single" w:sz="12" w:space="0" w:color="FFFFFF" w:themeColor="background1"/>
              <w:right w:val="single" w:sz="12" w:space="0" w:color="FFFFFF" w:themeColor="background1"/>
            </w:tcBorders>
            <w:shd w:val="clear" w:color="auto" w:fill="006699"/>
          </w:tcPr>
          <w:p w:rsidR="00946EF9" w:rsidRPr="002533AF" w:rsidRDefault="00946EF9" w:rsidP="003E3B85">
            <w:pPr>
              <w:pStyle w:val="Tabellekl"/>
              <w:spacing w:line="360" w:lineRule="auto"/>
              <w:cnfStyle w:val="000000010000"/>
              <w:rPr>
                <w:sz w:val="20"/>
                <w:szCs w:val="20"/>
              </w:rPr>
            </w:pPr>
          </w:p>
        </w:tc>
        <w:tc>
          <w:tcPr>
            <w:tcW w:w="600" w:type="dxa"/>
            <w:vMerge/>
            <w:tcBorders>
              <w:left w:val="single" w:sz="12" w:space="0" w:color="FFFFFF" w:themeColor="background1"/>
              <w:right w:val="single" w:sz="4" w:space="0" w:color="auto"/>
            </w:tcBorders>
          </w:tcPr>
          <w:p w:rsidR="00946EF9" w:rsidRPr="002533AF" w:rsidRDefault="00946EF9" w:rsidP="003E3B85">
            <w:pPr>
              <w:pStyle w:val="Tabellekl"/>
              <w:spacing w:line="360" w:lineRule="auto"/>
              <w:cnfStyle w:val="000000010000"/>
              <w:rPr>
                <w:sz w:val="20"/>
                <w:szCs w:val="20"/>
              </w:rPr>
            </w:pPr>
          </w:p>
        </w:tc>
      </w:tr>
      <w:tr w:rsidR="00013757" w:rsidRPr="002533AF" w:rsidTr="00013757">
        <w:trPr>
          <w:cnfStyle w:val="000000100000"/>
        </w:trPr>
        <w:tc>
          <w:tcPr>
            <w:cnfStyle w:val="001000000000"/>
            <w:tcW w:w="1800" w:type="dxa"/>
            <w:tcBorders>
              <w:top w:val="single" w:sz="12" w:space="0" w:color="FFFFFF" w:themeColor="background1"/>
              <w:left w:val="single" w:sz="4" w:space="0" w:color="auto"/>
              <w:bottom w:val="single" w:sz="12" w:space="0" w:color="FFFFFF" w:themeColor="background1"/>
              <w:right w:val="single" w:sz="12" w:space="0" w:color="FFFFFF" w:themeColor="background1"/>
            </w:tcBorders>
            <w:shd w:val="clear" w:color="auto" w:fill="61CAFF"/>
          </w:tcPr>
          <w:p w:rsidR="00946EF9" w:rsidRPr="00013757" w:rsidRDefault="00946EF9" w:rsidP="003E3B85">
            <w:pPr>
              <w:pStyle w:val="Tabellekl"/>
              <w:spacing w:line="360" w:lineRule="auto"/>
              <w:jc w:val="left"/>
              <w:rPr>
                <w:b w:val="0"/>
                <w:color w:val="auto"/>
                <w:sz w:val="18"/>
                <w:szCs w:val="20"/>
              </w:rPr>
            </w:pPr>
            <w:r w:rsidRPr="00013757">
              <w:rPr>
                <w:b w:val="0"/>
                <w:color w:val="auto"/>
                <w:sz w:val="18"/>
                <w:szCs w:val="20"/>
              </w:rPr>
              <w:t>Chaos</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100000"/>
              <w:rPr>
                <w:sz w:val="18"/>
                <w:szCs w:val="20"/>
              </w:rPr>
            </w:pPr>
            <w:r w:rsidRPr="00013757">
              <w:rPr>
                <w:sz w:val="18"/>
                <w:szCs w:val="20"/>
              </w:rPr>
              <w:t>Wirkungslosigkeit</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100000"/>
              <w:rPr>
                <w:sz w:val="18"/>
                <w:szCs w:val="20"/>
              </w:rPr>
            </w:pPr>
            <w:r w:rsidRPr="00013757">
              <w:rPr>
                <w:sz w:val="18"/>
                <w:szCs w:val="20"/>
              </w:rPr>
              <w:t>Demotivation</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100000"/>
              <w:rPr>
                <w:sz w:val="18"/>
                <w:szCs w:val="20"/>
              </w:rPr>
            </w:pPr>
            <w:r w:rsidRPr="00013757">
              <w:rPr>
                <w:sz w:val="18"/>
                <w:szCs w:val="20"/>
              </w:rPr>
              <w:t>Schuldzuweisung</w:t>
            </w:r>
          </w:p>
        </w:tc>
        <w:tc>
          <w:tcPr>
            <w:tcW w:w="720" w:type="dxa"/>
            <w:vMerge/>
            <w:tcBorders>
              <w:left w:val="single" w:sz="12" w:space="0" w:color="FFFFFF" w:themeColor="background1"/>
              <w:right w:val="single" w:sz="12" w:space="0" w:color="FFFFFF" w:themeColor="background1"/>
            </w:tcBorders>
            <w:shd w:val="clear" w:color="auto" w:fill="006699"/>
          </w:tcPr>
          <w:p w:rsidR="00946EF9" w:rsidRPr="002533AF" w:rsidRDefault="00946EF9" w:rsidP="003E3B85">
            <w:pPr>
              <w:pStyle w:val="Tabellekl"/>
              <w:spacing w:line="360" w:lineRule="auto"/>
              <w:cnfStyle w:val="000000100000"/>
              <w:rPr>
                <w:sz w:val="20"/>
                <w:szCs w:val="20"/>
              </w:rPr>
            </w:pPr>
          </w:p>
        </w:tc>
        <w:tc>
          <w:tcPr>
            <w:tcW w:w="600" w:type="dxa"/>
            <w:vMerge/>
            <w:tcBorders>
              <w:left w:val="single" w:sz="12" w:space="0" w:color="FFFFFF" w:themeColor="background1"/>
              <w:right w:val="single" w:sz="4" w:space="0" w:color="auto"/>
            </w:tcBorders>
          </w:tcPr>
          <w:p w:rsidR="00946EF9" w:rsidRPr="002533AF" w:rsidRDefault="00946EF9" w:rsidP="003E3B85">
            <w:pPr>
              <w:pStyle w:val="Tabellekl"/>
              <w:spacing w:line="360" w:lineRule="auto"/>
              <w:cnfStyle w:val="000000100000"/>
              <w:rPr>
                <w:sz w:val="20"/>
                <w:szCs w:val="20"/>
              </w:rPr>
            </w:pPr>
          </w:p>
        </w:tc>
      </w:tr>
      <w:tr w:rsidR="00013757" w:rsidRPr="002533AF" w:rsidTr="00013757">
        <w:trPr>
          <w:cnfStyle w:val="000000010000"/>
        </w:trPr>
        <w:tc>
          <w:tcPr>
            <w:cnfStyle w:val="001000000000"/>
            <w:tcW w:w="1800" w:type="dxa"/>
            <w:tcBorders>
              <w:top w:val="single" w:sz="12" w:space="0" w:color="FFFFFF" w:themeColor="background1"/>
              <w:left w:val="single" w:sz="4" w:space="0" w:color="auto"/>
              <w:bottom w:val="single" w:sz="12" w:space="0" w:color="FFFFFF" w:themeColor="background1"/>
              <w:right w:val="single" w:sz="12" w:space="0" w:color="FFFFFF" w:themeColor="background1"/>
            </w:tcBorders>
            <w:shd w:val="clear" w:color="auto" w:fill="D5F1FF"/>
          </w:tcPr>
          <w:p w:rsidR="00946EF9" w:rsidRPr="00013757" w:rsidRDefault="00946EF9" w:rsidP="003E3B85">
            <w:pPr>
              <w:pStyle w:val="Tabellekl"/>
              <w:spacing w:line="360" w:lineRule="auto"/>
              <w:jc w:val="left"/>
              <w:rPr>
                <w:b w:val="0"/>
                <w:color w:val="auto"/>
                <w:sz w:val="18"/>
                <w:szCs w:val="20"/>
              </w:rPr>
            </w:pPr>
            <w:r w:rsidRPr="00013757">
              <w:rPr>
                <w:b w:val="0"/>
                <w:color w:val="auto"/>
                <w:sz w:val="18"/>
                <w:szCs w:val="20"/>
              </w:rPr>
              <w:t>Recht des Stärkeren</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010000"/>
              <w:rPr>
                <w:sz w:val="18"/>
                <w:szCs w:val="20"/>
              </w:rPr>
            </w:pPr>
            <w:r w:rsidRPr="00013757">
              <w:rPr>
                <w:sz w:val="18"/>
                <w:szCs w:val="20"/>
              </w:rPr>
              <w:t>Machtausübung</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010000"/>
              <w:rPr>
                <w:sz w:val="18"/>
                <w:szCs w:val="20"/>
              </w:rPr>
            </w:pPr>
            <w:r w:rsidRPr="00013757">
              <w:rPr>
                <w:sz w:val="18"/>
                <w:szCs w:val="20"/>
              </w:rPr>
              <w:t>Ineffizienz</w:t>
            </w:r>
          </w:p>
        </w:tc>
        <w:tc>
          <w:tcPr>
            <w:tcW w:w="19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46EF9" w:rsidRPr="00013757" w:rsidRDefault="00946EF9" w:rsidP="003E3B85">
            <w:pPr>
              <w:pStyle w:val="Tabellekl"/>
              <w:spacing w:line="360" w:lineRule="auto"/>
              <w:jc w:val="left"/>
              <w:cnfStyle w:val="000000010000"/>
              <w:rPr>
                <w:sz w:val="18"/>
                <w:szCs w:val="20"/>
              </w:rPr>
            </w:pPr>
            <w:r w:rsidRPr="00013757">
              <w:rPr>
                <w:sz w:val="18"/>
                <w:szCs w:val="20"/>
              </w:rPr>
              <w:t>Schuldabwehr</w:t>
            </w:r>
          </w:p>
        </w:tc>
        <w:tc>
          <w:tcPr>
            <w:tcW w:w="720" w:type="dxa"/>
            <w:vMerge/>
            <w:tcBorders>
              <w:left w:val="single" w:sz="12" w:space="0" w:color="FFFFFF" w:themeColor="background1"/>
              <w:right w:val="single" w:sz="12" w:space="0" w:color="FFFFFF" w:themeColor="background1"/>
            </w:tcBorders>
            <w:shd w:val="clear" w:color="auto" w:fill="006699"/>
          </w:tcPr>
          <w:p w:rsidR="00946EF9" w:rsidRPr="002533AF" w:rsidRDefault="00946EF9" w:rsidP="003E3B85">
            <w:pPr>
              <w:pStyle w:val="Tabellekl"/>
              <w:spacing w:line="360" w:lineRule="auto"/>
              <w:cnfStyle w:val="000000010000"/>
              <w:rPr>
                <w:sz w:val="20"/>
                <w:szCs w:val="20"/>
              </w:rPr>
            </w:pPr>
          </w:p>
        </w:tc>
        <w:tc>
          <w:tcPr>
            <w:tcW w:w="600" w:type="dxa"/>
            <w:vMerge/>
            <w:tcBorders>
              <w:left w:val="single" w:sz="12" w:space="0" w:color="FFFFFF" w:themeColor="background1"/>
              <w:right w:val="single" w:sz="4" w:space="0" w:color="auto"/>
            </w:tcBorders>
          </w:tcPr>
          <w:p w:rsidR="00946EF9" w:rsidRPr="002533AF" w:rsidRDefault="00946EF9" w:rsidP="003E3B85">
            <w:pPr>
              <w:pStyle w:val="Tabellekl"/>
              <w:spacing w:line="360" w:lineRule="auto"/>
              <w:cnfStyle w:val="000000010000"/>
              <w:rPr>
                <w:sz w:val="20"/>
                <w:szCs w:val="20"/>
              </w:rPr>
            </w:pPr>
          </w:p>
        </w:tc>
      </w:tr>
      <w:tr w:rsidR="00323A04" w:rsidRPr="002533AF" w:rsidTr="00013757">
        <w:trPr>
          <w:cnfStyle w:val="000000100000"/>
        </w:trPr>
        <w:tc>
          <w:tcPr>
            <w:cnfStyle w:val="001000000000"/>
            <w:tcW w:w="7560" w:type="dxa"/>
            <w:gridSpan w:val="4"/>
            <w:tcBorders>
              <w:top w:val="single" w:sz="12" w:space="0" w:color="FFFFFF" w:themeColor="background1"/>
              <w:left w:val="single" w:sz="4" w:space="0" w:color="auto"/>
              <w:bottom w:val="single" w:sz="4" w:space="0" w:color="auto"/>
              <w:right w:val="single" w:sz="12" w:space="0" w:color="FFFFFF" w:themeColor="background1"/>
            </w:tcBorders>
          </w:tcPr>
          <w:p w:rsidR="00946EF9" w:rsidRPr="002533AF" w:rsidRDefault="00946EF9" w:rsidP="003E3B85">
            <w:pPr>
              <w:pStyle w:val="Tabellekl"/>
              <w:spacing w:line="360" w:lineRule="auto"/>
              <w:jc w:val="center"/>
              <w:rPr>
                <w:b w:val="0"/>
                <w:sz w:val="20"/>
                <w:szCs w:val="20"/>
              </w:rPr>
            </w:pPr>
            <w:r w:rsidRPr="002533AF">
              <w:rPr>
                <w:b w:val="0"/>
                <w:sz w:val="20"/>
                <w:szCs w:val="20"/>
              </w:rPr>
              <w:t>permanenter Konflikt</w:t>
            </w:r>
          </w:p>
        </w:tc>
        <w:tc>
          <w:tcPr>
            <w:tcW w:w="720" w:type="dxa"/>
            <w:vMerge/>
            <w:tcBorders>
              <w:top w:val="none" w:sz="0" w:space="0" w:color="auto"/>
              <w:left w:val="single" w:sz="12" w:space="0" w:color="FFFFFF" w:themeColor="background1"/>
              <w:bottom w:val="single" w:sz="4" w:space="0" w:color="auto"/>
              <w:right w:val="single" w:sz="12" w:space="0" w:color="FFFFFF" w:themeColor="background1"/>
            </w:tcBorders>
            <w:shd w:val="clear" w:color="auto" w:fill="006699"/>
          </w:tcPr>
          <w:p w:rsidR="00946EF9" w:rsidRPr="002533AF" w:rsidRDefault="00946EF9" w:rsidP="003E3B85">
            <w:pPr>
              <w:pStyle w:val="Tabellekl"/>
              <w:spacing w:line="360" w:lineRule="auto"/>
              <w:cnfStyle w:val="000000100000"/>
              <w:rPr>
                <w:sz w:val="20"/>
                <w:szCs w:val="20"/>
              </w:rPr>
            </w:pPr>
          </w:p>
        </w:tc>
        <w:tc>
          <w:tcPr>
            <w:tcW w:w="600" w:type="dxa"/>
            <w:vMerge/>
            <w:tcBorders>
              <w:top w:val="none" w:sz="0" w:space="0" w:color="auto"/>
              <w:left w:val="single" w:sz="12" w:space="0" w:color="FFFFFF" w:themeColor="background1"/>
              <w:bottom w:val="single" w:sz="4" w:space="0" w:color="auto"/>
              <w:right w:val="single" w:sz="4" w:space="0" w:color="auto"/>
            </w:tcBorders>
          </w:tcPr>
          <w:p w:rsidR="00946EF9" w:rsidRPr="002533AF" w:rsidRDefault="00946EF9" w:rsidP="003E3B85">
            <w:pPr>
              <w:pStyle w:val="Tabellekl"/>
              <w:spacing w:line="360" w:lineRule="auto"/>
              <w:cnfStyle w:val="000000100000"/>
              <w:rPr>
                <w:sz w:val="20"/>
                <w:szCs w:val="20"/>
              </w:rPr>
            </w:pPr>
          </w:p>
        </w:tc>
      </w:tr>
    </w:tbl>
    <w:p w:rsidR="0023750B" w:rsidRPr="0023750B" w:rsidRDefault="0023750B" w:rsidP="003E3B85">
      <w:pPr>
        <w:pStyle w:val="Beschriftung"/>
        <w:spacing w:line="360" w:lineRule="auto"/>
      </w:pPr>
      <w:bookmarkStart w:id="75" w:name="_Toc331202772"/>
      <w:r>
        <w:rPr>
          <w:rFonts w:eastAsia="MS Mincho"/>
        </w:rPr>
        <w:t xml:space="preserve">Abb. </w:t>
      </w:r>
      <w:r w:rsidR="003C3A69">
        <w:rPr>
          <w:rFonts w:eastAsia="MS Mincho"/>
        </w:rPr>
        <w:fldChar w:fldCharType="begin"/>
      </w:r>
      <w:r w:rsidR="008616C2">
        <w:rPr>
          <w:rFonts w:eastAsia="MS Mincho"/>
        </w:rPr>
        <w:instrText xml:space="preserve"> STYLEREF 1 \s </w:instrText>
      </w:r>
      <w:r w:rsidR="003C3A69">
        <w:rPr>
          <w:rFonts w:eastAsia="MS Mincho"/>
        </w:rPr>
        <w:fldChar w:fldCharType="separate"/>
      </w:r>
      <w:r w:rsidR="003409AA">
        <w:rPr>
          <w:rFonts w:eastAsia="MS Mincho"/>
          <w:noProof/>
        </w:rPr>
        <w:t>2</w:t>
      </w:r>
      <w:r w:rsidR="003C3A69">
        <w:rPr>
          <w:rFonts w:eastAsia="MS Mincho"/>
        </w:rPr>
        <w:fldChar w:fldCharType="end"/>
      </w:r>
      <w:r w:rsidR="008616C2">
        <w:rPr>
          <w:rFonts w:eastAsia="MS Mincho"/>
        </w:rPr>
        <w:t>.</w:t>
      </w:r>
      <w:r w:rsidR="003C3A69">
        <w:rPr>
          <w:rFonts w:eastAsia="MS Mincho"/>
        </w:rPr>
        <w:fldChar w:fldCharType="begin"/>
      </w:r>
      <w:r w:rsidR="008616C2">
        <w:rPr>
          <w:rFonts w:eastAsia="MS Mincho"/>
        </w:rPr>
        <w:instrText xml:space="preserve"> SEQ Abb. \* ARABIC \s 1 </w:instrText>
      </w:r>
      <w:r w:rsidR="003C3A69">
        <w:rPr>
          <w:rFonts w:eastAsia="MS Mincho"/>
        </w:rPr>
        <w:fldChar w:fldCharType="separate"/>
      </w:r>
      <w:r w:rsidR="003409AA">
        <w:rPr>
          <w:rFonts w:eastAsia="MS Mincho"/>
          <w:noProof/>
        </w:rPr>
        <w:t>10</w:t>
      </w:r>
      <w:r w:rsidR="003C3A69">
        <w:rPr>
          <w:rFonts w:eastAsia="MS Mincho"/>
        </w:rPr>
        <w:fldChar w:fldCharType="end"/>
      </w:r>
      <w:r w:rsidR="00861151">
        <w:rPr>
          <w:rFonts w:eastAsia="MS Mincho"/>
        </w:rPr>
        <w:t>:</w:t>
      </w:r>
      <w:r>
        <w:rPr>
          <w:rFonts w:eastAsia="MS Mincho"/>
        </w:rPr>
        <w:t xml:space="preserve"> </w:t>
      </w:r>
      <w:r w:rsidR="00C107AD">
        <w:rPr>
          <w:rFonts w:eastAsia="MS Mincho"/>
        </w:rPr>
        <w:t>Aspekte</w:t>
      </w:r>
      <w:r>
        <w:rPr>
          <w:rFonts w:eastAsia="MS Mincho"/>
        </w:rPr>
        <w:t xml:space="preserve"> der sozialen Produktivität </w:t>
      </w:r>
      <w:r w:rsidR="00C107AD">
        <w:rPr>
          <w:rFonts w:eastAsia="MS Mincho"/>
        </w:rPr>
        <w:t xml:space="preserve">in Anlehnung an </w:t>
      </w:r>
      <w:fldSimple w:instr=" REF Four_Dimensions \h  \* MERGEFORMAT ">
        <w:r w:rsidR="003409AA" w:rsidRPr="00B16762">
          <w:rPr>
            <w:szCs w:val="24"/>
          </w:rPr>
          <w:t>[</w:t>
        </w:r>
        <w:r w:rsidR="003409AA" w:rsidRPr="003409AA">
          <w:rPr>
            <w:noProof/>
            <w:szCs w:val="24"/>
          </w:rPr>
          <w:t>2</w:t>
        </w:r>
        <w:r w:rsidR="003409AA" w:rsidRPr="00B16762">
          <w:rPr>
            <w:szCs w:val="24"/>
          </w:rPr>
          <w:t>]</w:t>
        </w:r>
      </w:fldSimple>
      <w:r w:rsidR="000572BA" w:rsidRPr="000572BA">
        <w:rPr>
          <w:rFonts w:eastAsia="MS Mincho"/>
        </w:rPr>
        <w:t xml:space="preserve"> bzw.</w:t>
      </w:r>
      <w:fldSimple w:instr=" REF BusinessLab_Modell \h  \* MERGEFORMAT ">
        <w:r w:rsidR="003409AA" w:rsidRPr="00B16762">
          <w:rPr>
            <w:szCs w:val="24"/>
          </w:rPr>
          <w:t>[</w:t>
        </w:r>
        <w:r w:rsidR="003409AA" w:rsidRPr="003409AA">
          <w:rPr>
            <w:noProof/>
            <w:szCs w:val="24"/>
          </w:rPr>
          <w:t>32</w:t>
        </w:r>
        <w:r w:rsidR="003409AA" w:rsidRPr="00B16762">
          <w:rPr>
            <w:szCs w:val="24"/>
          </w:rPr>
          <w:t>]</w:t>
        </w:r>
        <w:bookmarkEnd w:id="75"/>
      </w:fldSimple>
    </w:p>
    <w:p w:rsidR="00297824" w:rsidRDefault="00920B11" w:rsidP="003E3B85">
      <w:pPr>
        <w:pStyle w:val="Textkrper"/>
        <w:rPr>
          <w:rFonts w:eastAsia="MS Mincho"/>
        </w:rPr>
      </w:pPr>
      <w:r>
        <w:rPr>
          <w:rFonts w:eastAsia="MS Mincho"/>
        </w:rPr>
        <w:t>Die i</w:t>
      </w:r>
      <w:r w:rsidR="00297824">
        <w:rPr>
          <w:rFonts w:eastAsia="MS Mincho"/>
        </w:rPr>
        <w:t>n dieser</w:t>
      </w:r>
      <w:r w:rsidR="00297824" w:rsidRPr="001D7126">
        <w:rPr>
          <w:rFonts w:eastAsia="MS Mincho"/>
        </w:rPr>
        <w:t xml:space="preserve"> </w:t>
      </w:r>
      <w:r w:rsidR="00297824">
        <w:rPr>
          <w:rFonts w:eastAsia="MS Mincho"/>
        </w:rPr>
        <w:t>Abb</w:t>
      </w:r>
      <w:r w:rsidR="00297824" w:rsidRPr="001D7126">
        <w:rPr>
          <w:rFonts w:eastAsia="MS Mincho"/>
        </w:rPr>
        <w:t>ild</w:t>
      </w:r>
      <w:r w:rsidR="00297824">
        <w:rPr>
          <w:rFonts w:eastAsia="MS Mincho"/>
        </w:rPr>
        <w:t>ung</w:t>
      </w:r>
      <w:r w:rsidR="00297824" w:rsidRPr="001D7126">
        <w:rPr>
          <w:rFonts w:eastAsia="MS Mincho"/>
        </w:rPr>
        <w:t xml:space="preserve"> </w:t>
      </w:r>
      <w:r>
        <w:rPr>
          <w:rFonts w:eastAsia="MS Mincho"/>
        </w:rPr>
        <w:t>angeführten</w:t>
      </w:r>
      <w:r w:rsidR="00297824" w:rsidRPr="001D7126">
        <w:rPr>
          <w:rFonts w:eastAsia="MS Mincho"/>
        </w:rPr>
        <w:t xml:space="preserve"> </w:t>
      </w:r>
      <w:r w:rsidR="00297824">
        <w:rPr>
          <w:rFonts w:eastAsia="MS Mincho"/>
        </w:rPr>
        <w:t>„</w:t>
      </w:r>
      <w:r w:rsidR="00297824" w:rsidRPr="001D7126">
        <w:rPr>
          <w:rFonts w:eastAsia="MS Mincho"/>
        </w:rPr>
        <w:t>Analyse- bzw</w:t>
      </w:r>
      <w:r w:rsidR="00297824">
        <w:rPr>
          <w:rFonts w:eastAsia="MS Mincho"/>
        </w:rPr>
        <w:t>.</w:t>
      </w:r>
      <w:r w:rsidR="00297824" w:rsidRPr="001D7126">
        <w:rPr>
          <w:rFonts w:eastAsia="MS Mincho"/>
        </w:rPr>
        <w:t xml:space="preserve"> Handlungsfelder</w:t>
      </w:r>
      <w:r w:rsidR="00297824">
        <w:rPr>
          <w:rFonts w:eastAsia="MS Mincho"/>
        </w:rPr>
        <w:t>“</w:t>
      </w:r>
      <w:r w:rsidR="00611B0F">
        <w:rPr>
          <w:rFonts w:eastAsia="MS Mincho"/>
        </w:rPr>
        <w:t xml:space="preserve"> werden </w:t>
      </w:r>
      <w:r w:rsidR="00297824" w:rsidRPr="001D7126">
        <w:rPr>
          <w:rFonts w:eastAsia="MS Mincho"/>
        </w:rPr>
        <w:t>uns</w:t>
      </w:r>
      <w:r w:rsidR="00611B0F">
        <w:rPr>
          <w:rFonts w:eastAsia="MS Mincho"/>
        </w:rPr>
        <w:t xml:space="preserve"> daher</w:t>
      </w:r>
      <w:r w:rsidR="00297824" w:rsidRPr="001D7126">
        <w:rPr>
          <w:rFonts w:eastAsia="MS Mincho"/>
        </w:rPr>
        <w:t xml:space="preserve"> im Laufe der Arbeit begegnen</w:t>
      </w:r>
      <w:r w:rsidR="00611B0F">
        <w:rPr>
          <w:rFonts w:eastAsia="MS Mincho"/>
        </w:rPr>
        <w:t xml:space="preserve"> bzw. sind uns schon begegnet</w:t>
      </w:r>
      <w:r w:rsidR="00297824">
        <w:rPr>
          <w:rFonts w:eastAsia="MS Mincho"/>
        </w:rPr>
        <w:t xml:space="preserve">. Gegliedert nach der </w:t>
      </w:r>
      <w:r w:rsidR="00297824" w:rsidRPr="00B9638A">
        <w:rPr>
          <w:rFonts w:eastAsia="MS Mincho"/>
          <w:i/>
        </w:rPr>
        <w:t>Ausgangssituation</w:t>
      </w:r>
      <w:r w:rsidR="00297824">
        <w:rPr>
          <w:rFonts w:eastAsia="MS Mincho"/>
        </w:rPr>
        <w:t xml:space="preserve"> sind dies folgende:</w:t>
      </w:r>
    </w:p>
    <w:p w:rsidR="00297824" w:rsidRDefault="00297824" w:rsidP="003E3B85">
      <w:pPr>
        <w:pStyle w:val="Aufzhlungszeichen"/>
        <w:rPr>
          <w:rFonts w:eastAsia="MS Mincho"/>
        </w:rPr>
      </w:pPr>
      <w:r w:rsidRPr="00ED51C1">
        <w:rPr>
          <w:rFonts w:eastAsia="MS Mincho"/>
          <w:b/>
        </w:rPr>
        <w:t>Kultur</w:t>
      </w:r>
      <w:r>
        <w:rPr>
          <w:rFonts w:eastAsia="MS Mincho"/>
        </w:rPr>
        <w:t>: Kulturbildung, Kulturelle Umbrüche, Unsicherheit, Chaos, Recht des Stärkeren</w:t>
      </w:r>
    </w:p>
    <w:p w:rsidR="00297824" w:rsidRDefault="00297824" w:rsidP="003E3B85">
      <w:pPr>
        <w:pStyle w:val="Textkrper"/>
        <w:ind w:left="284"/>
        <w:rPr>
          <w:rFonts w:eastAsia="MS Mincho"/>
        </w:rPr>
      </w:pPr>
      <w:r>
        <w:rPr>
          <w:rFonts w:eastAsia="MS Mincho"/>
        </w:rPr>
        <w:t xml:space="preserve">Mit der wachsenden Verbreitung von Smartphones finden ein kultureller Umbruch und ein Neubilden von Kultur etwa in Bezug auf Umgangsformen statt. </w:t>
      </w:r>
      <w:r w:rsidR="006A2734">
        <w:rPr>
          <w:rFonts w:eastAsia="MS Mincho"/>
        </w:rPr>
        <w:t xml:space="preserve">Im Umgang mit den </w:t>
      </w:r>
      <w:r>
        <w:rPr>
          <w:rFonts w:eastAsia="MS Mincho"/>
        </w:rPr>
        <w:t>neuen Möglichkeiten herrscht eine gewisse Unsicherheit, der Ausdruck Chaos ist in diesem Zusammenhang vielleicht übertrieben, obwohl eben jenes in so manchem E-Mail-Posteingang herrschen mag. Auch das Recht des Stärkeren spielt eine Rolle, zum Beispiel wa</w:t>
      </w:r>
      <w:r w:rsidR="00B9638A">
        <w:rPr>
          <w:rFonts w:eastAsia="MS Mincho"/>
        </w:rPr>
        <w:t>s die Erreichbarkeit (korrekter wäre</w:t>
      </w:r>
      <w:r>
        <w:rPr>
          <w:rFonts w:eastAsia="MS Mincho"/>
        </w:rPr>
        <w:t xml:space="preserve"> Nicht-Erreichbarkeit) in der Freizeit betrifft.</w:t>
      </w:r>
    </w:p>
    <w:p w:rsidR="00297824" w:rsidRDefault="00297824" w:rsidP="003E3B85">
      <w:pPr>
        <w:pStyle w:val="Aufzhlungszeichen"/>
        <w:rPr>
          <w:rFonts w:eastAsia="MS Mincho"/>
        </w:rPr>
      </w:pPr>
      <w:r w:rsidRPr="00ED51C1">
        <w:rPr>
          <w:rFonts w:eastAsia="MS Mincho"/>
          <w:b/>
        </w:rPr>
        <w:t>Interaktion</w:t>
      </w:r>
      <w:r>
        <w:rPr>
          <w:rFonts w:eastAsia="MS Mincho"/>
        </w:rPr>
        <w:t>: Interaktionsregeln, Gemeinsame Reflexion, Pseudoadaption, Machtausübung</w:t>
      </w:r>
    </w:p>
    <w:p w:rsidR="00793F91" w:rsidRDefault="00297824" w:rsidP="003E3B85">
      <w:pPr>
        <w:pStyle w:val="Textkrper"/>
        <w:ind w:left="284"/>
        <w:rPr>
          <w:rFonts w:eastAsia="MS Mincho"/>
        </w:rPr>
      </w:pPr>
      <w:r>
        <w:rPr>
          <w:rFonts w:eastAsia="MS Mincho"/>
        </w:rPr>
        <w:lastRenderedPageBreak/>
        <w:t xml:space="preserve">Gerade in Zusammenhang mit Smartphones braucht es neue Interaktionsregeln, die durch </w:t>
      </w:r>
      <w:r w:rsidR="00C81878">
        <w:rPr>
          <w:rFonts w:eastAsia="MS Mincho"/>
        </w:rPr>
        <w:t>g</w:t>
      </w:r>
      <w:r>
        <w:rPr>
          <w:rFonts w:eastAsia="MS Mincho"/>
        </w:rPr>
        <w:t>emeinsame Reflexion gefunden werden können. Ein Beispiel für Machtausübung wäre ein „Zwang“ zur Erreichbarkeit von Mitarbeitern.</w:t>
      </w:r>
    </w:p>
    <w:p w:rsidR="00297824" w:rsidRDefault="00297824" w:rsidP="003E3B85">
      <w:pPr>
        <w:pStyle w:val="Aufzhlungszeichen"/>
        <w:rPr>
          <w:rFonts w:eastAsia="MS Mincho"/>
        </w:rPr>
      </w:pPr>
      <w:r w:rsidRPr="00ED51C1">
        <w:rPr>
          <w:rFonts w:eastAsia="MS Mincho"/>
          <w:b/>
        </w:rPr>
        <w:t>Motivation</w:t>
      </w:r>
      <w:r>
        <w:rPr>
          <w:rFonts w:eastAsia="MS Mincho"/>
        </w:rPr>
        <w:t>: Anerkennung, Vertrauensentwicklung, Erwartungshaltungen, Enttäuschungen, Ineffizienz</w:t>
      </w:r>
    </w:p>
    <w:p w:rsidR="00297824" w:rsidRDefault="00297824" w:rsidP="003E3B85">
      <w:pPr>
        <w:pStyle w:val="Textkrper"/>
        <w:ind w:left="284"/>
        <w:rPr>
          <w:rFonts w:eastAsia="MS Mincho"/>
        </w:rPr>
      </w:pPr>
      <w:r>
        <w:rPr>
          <w:rFonts w:eastAsia="MS Mincho"/>
        </w:rPr>
        <w:t>Gerade ein so einfach erscheinendes, aber dennoch sehr komplexes, Thema wie Kommunikation hat einen sehr großen Einfluss auf die Motivation aller Beteiligten. Um nur ein Beispiel zu nennen: E-Mail-Antworten sind in jeder Hinsicht vielsagend: Response Zeit, Form und Stil, Inhalt, usw.</w:t>
      </w:r>
    </w:p>
    <w:p w:rsidR="00297824" w:rsidRDefault="00297824" w:rsidP="003E3B85">
      <w:pPr>
        <w:pStyle w:val="Aufzhlungszeichen"/>
        <w:rPr>
          <w:rFonts w:eastAsia="MS Mincho"/>
        </w:rPr>
      </w:pPr>
      <w:r w:rsidRPr="00ED51C1">
        <w:rPr>
          <w:rFonts w:eastAsia="MS Mincho"/>
          <w:b/>
        </w:rPr>
        <w:t>Struktur</w:t>
      </w:r>
      <w:r>
        <w:rPr>
          <w:rFonts w:eastAsia="MS Mincho"/>
        </w:rPr>
        <w:t>: Strukturentwicklung, Analyse der Ordnungsbedürfnisse, Ratlosigkeit, Funktionsvermischung</w:t>
      </w:r>
    </w:p>
    <w:p w:rsidR="00297824" w:rsidRDefault="00297824" w:rsidP="003E3B85">
      <w:pPr>
        <w:pStyle w:val="Textkrper"/>
        <w:ind w:left="284"/>
        <w:rPr>
          <w:rFonts w:eastAsia="MS Mincho"/>
        </w:rPr>
      </w:pPr>
      <w:r>
        <w:rPr>
          <w:rFonts w:eastAsia="MS Mincho"/>
        </w:rPr>
        <w:t>Management des Posteingangs ist ein Bereich der Kommunikation via E-Mail, der direkt diesem Themenfeld zuzuordnen ist</w:t>
      </w:r>
      <w:r w:rsidR="00611B0F">
        <w:rPr>
          <w:rFonts w:eastAsia="MS Mincho"/>
        </w:rPr>
        <w:t>.</w:t>
      </w:r>
      <w:r>
        <w:rPr>
          <w:rFonts w:eastAsia="MS Mincho"/>
        </w:rPr>
        <w:t xml:space="preserve"> Hier findet oft eine Funktionsvermischung statt, wenn der Posteingang als To-Do-Liste oder Archiv (miss-)gebraucht wird.</w:t>
      </w:r>
    </w:p>
    <w:p w:rsidR="00793F91" w:rsidRDefault="005675AC" w:rsidP="003E3B85">
      <w:pPr>
        <w:pStyle w:val="Textkrper"/>
        <w:rPr>
          <w:rFonts w:eastAsia="MS Mincho"/>
        </w:rPr>
      </w:pPr>
      <w:r>
        <w:rPr>
          <w:rFonts w:eastAsia="MS Mincho"/>
        </w:rPr>
        <w:t>Zusammenfassend lässt sich festhalten, dass das Konzept der sozialen Produktivität durch die erst geringe Verbreitung und Anerkennung von Missverständnissen geprägt ist. Dies ist</w:t>
      </w:r>
      <w:r w:rsidR="00C107AD">
        <w:rPr>
          <w:rFonts w:eastAsia="MS Mincho"/>
        </w:rPr>
        <w:t xml:space="preserve"> zum Teil</w:t>
      </w:r>
      <w:r>
        <w:rPr>
          <w:rFonts w:eastAsia="MS Mincho"/>
        </w:rPr>
        <w:t xml:space="preserve"> eine Folgeerscheinung des ebenso noch </w:t>
      </w:r>
      <w:r w:rsidR="00C107AD">
        <w:rPr>
          <w:rFonts w:eastAsia="MS Mincho"/>
        </w:rPr>
        <w:t>uneinheitlich definierten</w:t>
      </w:r>
      <w:r>
        <w:rPr>
          <w:rFonts w:eastAsia="MS Mincho"/>
        </w:rPr>
        <w:t xml:space="preserve"> Sozialkapitals. Mit </w:t>
      </w:r>
      <w:r w:rsidR="00C107AD">
        <w:rPr>
          <w:rFonts w:eastAsia="MS Mincho"/>
        </w:rPr>
        <w:t>meiner</w:t>
      </w:r>
      <w:r>
        <w:rPr>
          <w:rFonts w:eastAsia="MS Mincho"/>
        </w:rPr>
        <w:t xml:space="preserve"> einfachen</w:t>
      </w:r>
      <w:r w:rsidR="00C107AD">
        <w:rPr>
          <w:rFonts w:eastAsia="MS Mincho"/>
        </w:rPr>
        <w:t xml:space="preserve"> und</w:t>
      </w:r>
      <w:r>
        <w:rPr>
          <w:rFonts w:eastAsia="MS Mincho"/>
        </w:rPr>
        <w:t xml:space="preserve"> technisch</w:t>
      </w:r>
      <w:r w:rsidR="00C107AD">
        <w:rPr>
          <w:rFonts w:eastAsia="MS Mincho"/>
        </w:rPr>
        <w:t>-</w:t>
      </w:r>
      <w:r>
        <w:rPr>
          <w:rFonts w:eastAsia="MS Mincho"/>
        </w:rPr>
        <w:t>orientierten Definition hoffe ich einen Beitrag zur Klärung geleistet zu haben.</w:t>
      </w:r>
      <w:r w:rsidR="00793F91">
        <w:rPr>
          <w:rFonts w:eastAsia="MS Mincho"/>
        </w:rPr>
        <w:br w:type="page"/>
      </w:r>
    </w:p>
    <w:p w:rsidR="00FD5935" w:rsidRDefault="00FD5935" w:rsidP="003E3B85">
      <w:pPr>
        <w:pStyle w:val="berschrift2"/>
      </w:pPr>
      <w:bookmarkStart w:id="76" w:name="_Toc331202716"/>
      <w:r w:rsidRPr="0017518C">
        <w:lastRenderedPageBreak/>
        <w:t>Internet</w:t>
      </w:r>
      <w:bookmarkEnd w:id="76"/>
    </w:p>
    <w:p w:rsidR="00145B91" w:rsidRPr="00145B91" w:rsidRDefault="00145B91" w:rsidP="003E3B85">
      <w:pPr>
        <w:pStyle w:val="Textkrper"/>
      </w:pPr>
      <w:r>
        <w:t>Bevor wir uns mit der E-Mail und anschließend dem Smartphone beschäftigen, folg</w:t>
      </w:r>
      <w:r w:rsidR="00733C3B">
        <w:t>en</w:t>
      </w:r>
      <w:r>
        <w:t xml:space="preserve"> nun ein paar wesentliche Informationen zum Internet, das schließlich die Basis für beide Funktionen bildet.</w:t>
      </w:r>
      <w:r w:rsidR="0078330D">
        <w:t xml:space="preserve"> </w:t>
      </w:r>
      <w:r w:rsidR="00763CA0">
        <w:t xml:space="preserve">Dazu noch eine kurze Anekdote: </w:t>
      </w:r>
      <w:r w:rsidR="0078330D">
        <w:t>Genau betrachtet ist E-Mail sogar „älter“ als das Internet, weil es eine der ersten Anwendungen des Arpanets war, aus dem schließlich das Internet wurde</w:t>
      </w:r>
      <w:r w:rsidR="00763CA0">
        <w:t>.</w:t>
      </w:r>
      <w:r w:rsidR="0078330D">
        <w:t xml:space="preserve"> </w:t>
      </w:r>
      <w:r w:rsidR="00763CA0">
        <w:t xml:space="preserve">Dieses besteht im Gegensatz zur weitläufigen Meinung nicht nur aus dem </w:t>
      </w:r>
      <w:r w:rsidR="00793F91">
        <w:t>World Wide Web (</w:t>
      </w:r>
      <w:r w:rsidR="00763CA0">
        <w:t>www</w:t>
      </w:r>
      <w:r w:rsidR="00793F91">
        <w:t>)</w:t>
      </w:r>
      <w:r w:rsidR="0078330D">
        <w:t xml:space="preserve">, sondern </w:t>
      </w:r>
      <w:r w:rsidR="00763CA0">
        <w:t>aus verschiedenen Diensten</w:t>
      </w:r>
      <w:r w:rsidR="0078330D">
        <w:t xml:space="preserve">, wie eben </w:t>
      </w:r>
      <w:r w:rsidR="00763CA0">
        <w:t xml:space="preserve">die bereits </w:t>
      </w:r>
      <w:r w:rsidR="0078330D">
        <w:t xml:space="preserve">genannte </w:t>
      </w:r>
      <w:r w:rsidR="00763CA0">
        <w:t>E-Mail, ein anderer Dienst wäre</w:t>
      </w:r>
      <w:r w:rsidR="0078330D">
        <w:t xml:space="preserve"> ftp.</w:t>
      </w:r>
      <w:r w:rsidR="00642ADD">
        <w:t xml:space="preserve"> Auf eine detailliertere Ausführung zur Geschichte des Internet wird an dieser Stelle verzichtet, eine solche findet man z.B. in </w:t>
      </w:r>
      <w:fldSimple w:instr=" REF Beck_CvK \h  \* MERGEFORMAT ">
        <w:r w:rsidR="003409AA" w:rsidRPr="00B16762">
          <w:rPr>
            <w:szCs w:val="24"/>
          </w:rPr>
          <w:t>[</w:t>
        </w:r>
        <w:r w:rsidR="003409AA" w:rsidRPr="003409AA">
          <w:rPr>
            <w:noProof/>
            <w:szCs w:val="24"/>
          </w:rPr>
          <w:t>17</w:t>
        </w:r>
      </w:fldSimple>
      <w:r w:rsidR="00642ADD">
        <w:t>].</w:t>
      </w:r>
    </w:p>
    <w:p w:rsidR="00914898" w:rsidRDefault="00642ADD" w:rsidP="003E3B85">
      <w:pPr>
        <w:pStyle w:val="Textkrper"/>
      </w:pPr>
      <w:r>
        <w:t>Ein</w:t>
      </w:r>
      <w:r w:rsidR="00733C3B">
        <w:t>ige aktuelle Zahlen beleg</w:t>
      </w:r>
      <w:r>
        <w:t>en</w:t>
      </w:r>
      <w:r w:rsidR="00733C3B">
        <w:t xml:space="preserve"> die Bedeutung des Internets</w:t>
      </w:r>
      <w:r>
        <w:t xml:space="preserve">. </w:t>
      </w:r>
      <w:r w:rsidR="003910EB">
        <w:t xml:space="preserve">Die rasante Verbreitung in Österreich zeigt der </w:t>
      </w:r>
      <w:r w:rsidR="00914898">
        <w:t>G</w:t>
      </w:r>
      <w:r w:rsidR="0060491F">
        <w:t>f</w:t>
      </w:r>
      <w:r w:rsidR="00914898">
        <w:t>K Online Monitor Q</w:t>
      </w:r>
      <w:r w:rsidR="002631DE">
        <w:t>4</w:t>
      </w:r>
      <w:r w:rsidR="00914898">
        <w:t>/2011</w:t>
      </w:r>
      <w:r w:rsidR="003910EB">
        <w:t xml:space="preserve"> </w:t>
      </w:r>
      <w:fldSimple w:instr=" REF GfK_Online_Monitor_2011 \h  \* MERGEFORMAT ">
        <w:r w:rsidR="003409AA" w:rsidRPr="00B16762">
          <w:rPr>
            <w:szCs w:val="24"/>
          </w:rPr>
          <w:t>[</w:t>
        </w:r>
        <w:r w:rsidR="003409AA" w:rsidRPr="003409AA">
          <w:rPr>
            <w:noProof/>
            <w:szCs w:val="24"/>
          </w:rPr>
          <w:t>74</w:t>
        </w:r>
        <w:r w:rsidR="003409AA" w:rsidRPr="00B16762">
          <w:rPr>
            <w:szCs w:val="24"/>
          </w:rPr>
          <w:t>]</w:t>
        </w:r>
      </w:fldSimple>
      <w:r w:rsidR="003910EB">
        <w:t xml:space="preserve">. </w:t>
      </w:r>
      <w:r>
        <w:t xml:space="preserve">Deutlich wird </w:t>
      </w:r>
      <w:r w:rsidR="003910EB">
        <w:t xml:space="preserve">die </w:t>
      </w:r>
      <w:r w:rsidR="00BA69AF">
        <w:t>zügige</w:t>
      </w:r>
      <w:r>
        <w:t xml:space="preserve"> </w:t>
      </w:r>
      <w:r w:rsidR="003910EB">
        <w:t>Entwicklung von 2000 bis 2011</w:t>
      </w:r>
      <w:r w:rsidR="002631DE">
        <w:t xml:space="preserve">, bei der </w:t>
      </w:r>
      <w:r>
        <w:t>auch</w:t>
      </w:r>
      <w:r w:rsidR="002631DE">
        <w:t xml:space="preserve"> das starke Aufholen der Frauen </w:t>
      </w:r>
      <w:r w:rsidR="00733C3B">
        <w:t>auffällt</w:t>
      </w:r>
      <w:r w:rsidR="003910EB">
        <w:t>:</w:t>
      </w:r>
    </w:p>
    <w:tbl>
      <w:tblPr>
        <w:tblStyle w:val="Formatvorlage1"/>
        <w:tblW w:w="0" w:type="auto"/>
        <w:tblInd w:w="817" w:type="dxa"/>
        <w:tblLook w:val="04A0"/>
      </w:tblPr>
      <w:tblGrid>
        <w:gridCol w:w="2253"/>
        <w:gridCol w:w="2425"/>
        <w:gridCol w:w="2551"/>
      </w:tblGrid>
      <w:tr w:rsidR="003910EB" w:rsidRPr="002D7C4B" w:rsidTr="002D7C4B">
        <w:trPr>
          <w:cnfStyle w:val="100000000000"/>
        </w:trPr>
        <w:tc>
          <w:tcPr>
            <w:cnfStyle w:val="001000000000"/>
            <w:tcW w:w="2253" w:type="dxa"/>
          </w:tcPr>
          <w:p w:rsidR="003910EB" w:rsidRPr="002D7C4B" w:rsidRDefault="003910EB" w:rsidP="003E3B85">
            <w:pPr>
              <w:pStyle w:val="Tabellekl"/>
              <w:spacing w:line="360" w:lineRule="auto"/>
              <w:rPr>
                <w:b w:val="0"/>
              </w:rPr>
            </w:pPr>
          </w:p>
        </w:tc>
        <w:tc>
          <w:tcPr>
            <w:tcW w:w="2425" w:type="dxa"/>
          </w:tcPr>
          <w:p w:rsidR="003910EB" w:rsidRPr="002D7C4B" w:rsidRDefault="003910EB" w:rsidP="003E3B85">
            <w:pPr>
              <w:pStyle w:val="Tabellekl"/>
              <w:spacing w:line="360" w:lineRule="auto"/>
              <w:cnfStyle w:val="100000000000"/>
              <w:rPr>
                <w:b w:val="0"/>
              </w:rPr>
            </w:pPr>
            <w:r w:rsidRPr="002D7C4B">
              <w:rPr>
                <w:b w:val="0"/>
              </w:rPr>
              <w:t>2000</w:t>
            </w:r>
          </w:p>
        </w:tc>
        <w:tc>
          <w:tcPr>
            <w:tcW w:w="2551" w:type="dxa"/>
          </w:tcPr>
          <w:p w:rsidR="003910EB" w:rsidRPr="002D7C4B" w:rsidRDefault="003910EB" w:rsidP="003E3B85">
            <w:pPr>
              <w:pStyle w:val="Tabellekl"/>
              <w:spacing w:line="360" w:lineRule="auto"/>
              <w:cnfStyle w:val="100000000000"/>
              <w:rPr>
                <w:b w:val="0"/>
              </w:rPr>
            </w:pPr>
            <w:r w:rsidRPr="002D7C4B">
              <w:rPr>
                <w:b w:val="0"/>
              </w:rPr>
              <w:t>2011</w:t>
            </w:r>
          </w:p>
        </w:tc>
      </w:tr>
      <w:tr w:rsidR="003910EB" w:rsidRPr="002D7C4B" w:rsidTr="002D7C4B">
        <w:trPr>
          <w:cnfStyle w:val="000000100000"/>
        </w:trPr>
        <w:tc>
          <w:tcPr>
            <w:cnfStyle w:val="001000000000"/>
            <w:tcW w:w="2253" w:type="dxa"/>
          </w:tcPr>
          <w:p w:rsidR="003910EB" w:rsidRPr="002D7C4B" w:rsidRDefault="003910EB" w:rsidP="003E3B85">
            <w:pPr>
              <w:pStyle w:val="Tabellekl"/>
              <w:spacing w:line="360" w:lineRule="auto"/>
              <w:rPr>
                <w:b w:val="0"/>
              </w:rPr>
            </w:pPr>
            <w:r w:rsidRPr="002D7C4B">
              <w:rPr>
                <w:b w:val="0"/>
              </w:rPr>
              <w:t>Männer</w:t>
            </w:r>
          </w:p>
        </w:tc>
        <w:tc>
          <w:tcPr>
            <w:tcW w:w="2425" w:type="dxa"/>
          </w:tcPr>
          <w:p w:rsidR="003910EB" w:rsidRPr="002D7C4B" w:rsidRDefault="003910EB" w:rsidP="003E3B85">
            <w:pPr>
              <w:pStyle w:val="Tabellekl"/>
              <w:spacing w:line="360" w:lineRule="auto"/>
              <w:cnfStyle w:val="000000100000"/>
            </w:pPr>
            <w:r w:rsidRPr="002D7C4B">
              <w:t>50%</w:t>
            </w:r>
          </w:p>
        </w:tc>
        <w:tc>
          <w:tcPr>
            <w:tcW w:w="2551" w:type="dxa"/>
          </w:tcPr>
          <w:p w:rsidR="003910EB" w:rsidRPr="002D7C4B" w:rsidRDefault="002631DE" w:rsidP="003E3B85">
            <w:pPr>
              <w:pStyle w:val="Tabellekl"/>
              <w:spacing w:line="360" w:lineRule="auto"/>
              <w:cnfStyle w:val="000000100000"/>
            </w:pPr>
            <w:r w:rsidRPr="002D7C4B">
              <w:t>83% (+66</w:t>
            </w:r>
            <w:r w:rsidR="003910EB" w:rsidRPr="002D7C4B">
              <w:t>%)</w:t>
            </w:r>
          </w:p>
        </w:tc>
      </w:tr>
      <w:tr w:rsidR="003910EB" w:rsidRPr="002D7C4B" w:rsidTr="002D7C4B">
        <w:trPr>
          <w:cnfStyle w:val="000000010000"/>
        </w:trPr>
        <w:tc>
          <w:tcPr>
            <w:cnfStyle w:val="001000000000"/>
            <w:tcW w:w="2253" w:type="dxa"/>
          </w:tcPr>
          <w:p w:rsidR="003910EB" w:rsidRPr="002D7C4B" w:rsidRDefault="003910EB" w:rsidP="003E3B85">
            <w:pPr>
              <w:pStyle w:val="Tabellekl"/>
              <w:spacing w:line="360" w:lineRule="auto"/>
              <w:rPr>
                <w:b w:val="0"/>
              </w:rPr>
            </w:pPr>
            <w:r w:rsidRPr="002D7C4B">
              <w:rPr>
                <w:b w:val="0"/>
              </w:rPr>
              <w:t>Frauen</w:t>
            </w:r>
          </w:p>
        </w:tc>
        <w:tc>
          <w:tcPr>
            <w:tcW w:w="2425" w:type="dxa"/>
          </w:tcPr>
          <w:p w:rsidR="003910EB" w:rsidRPr="002D7C4B" w:rsidRDefault="003910EB" w:rsidP="003E3B85">
            <w:pPr>
              <w:pStyle w:val="Tabellekl"/>
              <w:spacing w:line="360" w:lineRule="auto"/>
              <w:cnfStyle w:val="000000010000"/>
            </w:pPr>
            <w:r w:rsidRPr="002D7C4B">
              <w:t>31%</w:t>
            </w:r>
          </w:p>
        </w:tc>
        <w:tc>
          <w:tcPr>
            <w:tcW w:w="2551" w:type="dxa"/>
          </w:tcPr>
          <w:p w:rsidR="003910EB" w:rsidRPr="002D7C4B" w:rsidRDefault="003910EB" w:rsidP="003E3B85">
            <w:pPr>
              <w:pStyle w:val="Tabellekl"/>
              <w:spacing w:line="360" w:lineRule="auto"/>
              <w:cnfStyle w:val="000000010000"/>
            </w:pPr>
            <w:r w:rsidRPr="002D7C4B">
              <w:t>7</w:t>
            </w:r>
            <w:r w:rsidR="002631DE" w:rsidRPr="002D7C4B">
              <w:t>5% (+142</w:t>
            </w:r>
            <w:r w:rsidRPr="002D7C4B">
              <w:t>%)</w:t>
            </w:r>
          </w:p>
        </w:tc>
      </w:tr>
      <w:tr w:rsidR="003910EB" w:rsidRPr="002D7C4B" w:rsidTr="002D7C4B">
        <w:trPr>
          <w:cnfStyle w:val="000000100000"/>
        </w:trPr>
        <w:tc>
          <w:tcPr>
            <w:cnfStyle w:val="001000000000"/>
            <w:tcW w:w="2253" w:type="dxa"/>
          </w:tcPr>
          <w:p w:rsidR="003910EB" w:rsidRPr="002D7C4B" w:rsidRDefault="003910EB" w:rsidP="003E3B85">
            <w:pPr>
              <w:pStyle w:val="Tabellekl"/>
              <w:spacing w:line="360" w:lineRule="auto"/>
              <w:rPr>
                <w:b w:val="0"/>
              </w:rPr>
            </w:pPr>
            <w:r w:rsidRPr="002D7C4B">
              <w:rPr>
                <w:b w:val="0"/>
              </w:rPr>
              <w:t>Gesamt</w:t>
            </w:r>
          </w:p>
        </w:tc>
        <w:tc>
          <w:tcPr>
            <w:tcW w:w="2425" w:type="dxa"/>
          </w:tcPr>
          <w:p w:rsidR="003910EB" w:rsidRPr="002D7C4B" w:rsidRDefault="003910EB" w:rsidP="003E3B85">
            <w:pPr>
              <w:pStyle w:val="Tabellekl"/>
              <w:spacing w:line="360" w:lineRule="auto"/>
              <w:cnfStyle w:val="000000100000"/>
            </w:pPr>
            <w:r w:rsidRPr="002D7C4B">
              <w:t>40%</w:t>
            </w:r>
          </w:p>
        </w:tc>
        <w:tc>
          <w:tcPr>
            <w:tcW w:w="2551" w:type="dxa"/>
          </w:tcPr>
          <w:p w:rsidR="003910EB" w:rsidRPr="002D7C4B" w:rsidRDefault="003910EB" w:rsidP="003E3B85">
            <w:pPr>
              <w:pStyle w:val="Tabellekl"/>
              <w:spacing w:line="360" w:lineRule="auto"/>
              <w:cnfStyle w:val="000000100000"/>
            </w:pPr>
            <w:r w:rsidRPr="002D7C4B">
              <w:t>79% (+98%)</w:t>
            </w:r>
            <w:r w:rsidR="00BB27CA" w:rsidRPr="002D7C4B">
              <w:rPr>
                <w:rStyle w:val="Funotenzeichen"/>
              </w:rPr>
              <w:footnoteReference w:id="24"/>
            </w:r>
          </w:p>
        </w:tc>
      </w:tr>
    </w:tbl>
    <w:p w:rsidR="00763CA0" w:rsidRDefault="00763CA0" w:rsidP="003E3B85">
      <w:pPr>
        <w:pStyle w:val="Beschriftung"/>
        <w:spacing w:line="360" w:lineRule="auto"/>
      </w:pPr>
      <w:bookmarkStart w:id="77" w:name="_Toc331202840"/>
      <w:r>
        <w:t xml:space="preserve">Tabelle </w:t>
      </w:r>
      <w:fldSimple w:instr=" STYLEREF 1 \s ">
        <w:r w:rsidR="003409AA">
          <w:rPr>
            <w:noProof/>
          </w:rPr>
          <w:t>2</w:t>
        </w:r>
      </w:fldSimple>
      <w:r w:rsidR="00065ED7">
        <w:t>.</w:t>
      </w:r>
      <w:fldSimple w:instr=" SEQ Tabelle \* ARABIC \s 1 ">
        <w:r w:rsidR="003409AA">
          <w:rPr>
            <w:noProof/>
          </w:rPr>
          <w:t>2</w:t>
        </w:r>
      </w:fldSimple>
      <w:r w:rsidR="00861151">
        <w:t>:</w:t>
      </w:r>
      <w:r>
        <w:t xml:space="preserve"> Verbreitung des Internets</w:t>
      </w:r>
      <w:bookmarkEnd w:id="77"/>
    </w:p>
    <w:p w:rsidR="00793F91" w:rsidRDefault="00763CA0" w:rsidP="003E3B85">
      <w:pPr>
        <w:pStyle w:val="Textkrper"/>
      </w:pPr>
      <w:r>
        <w:t>Heute kaum mehr vorstellbar</w:t>
      </w:r>
      <w:r w:rsidR="00733C3B">
        <w:t xml:space="preserve"> aber</w:t>
      </w:r>
      <w:r w:rsidR="002631DE">
        <w:t xml:space="preserve"> 1996 </w:t>
      </w:r>
      <w:r w:rsidR="001661C0">
        <w:t xml:space="preserve">waren es </w:t>
      </w:r>
      <w:r w:rsidR="002631DE">
        <w:t xml:space="preserve">nur 9% der Österreicher, die das Internet zumindest gelegentlich nutzten. </w:t>
      </w:r>
      <w:r w:rsidR="00733C3B">
        <w:t>Heute hat vor allem b</w:t>
      </w:r>
      <w:r w:rsidR="00642ADD">
        <w:t>ei den Jungen nahezu jeder Zugang u</w:t>
      </w:r>
      <w:r w:rsidR="002631DE">
        <w:t>nd</w:t>
      </w:r>
      <w:r w:rsidR="00642ADD">
        <w:t xml:space="preserve"> so</w:t>
      </w:r>
      <w:r w:rsidR="002631DE">
        <w:t xml:space="preserve"> nutzen </w:t>
      </w:r>
      <w:r w:rsidR="00642ADD">
        <w:t xml:space="preserve">2011 </w:t>
      </w:r>
      <w:r w:rsidR="002631DE">
        <w:t>97% der unter 29-Jährigen das Internet.</w:t>
      </w:r>
      <w:r w:rsidR="00773FE1">
        <w:t xml:space="preserve"> In Deutschland können sich 75% kein Leben ohne Internet vorstellen </w:t>
      </w:r>
      <w:fldSimple w:instr=" REF Bitkom_Info_Mgmt \h  \* MERGEFORMAT ">
        <w:r w:rsidR="003409AA" w:rsidRPr="00B16762">
          <w:rPr>
            <w:szCs w:val="24"/>
          </w:rPr>
          <w:t>[</w:t>
        </w:r>
        <w:r w:rsidR="003409AA" w:rsidRPr="003409AA">
          <w:rPr>
            <w:noProof/>
            <w:szCs w:val="24"/>
          </w:rPr>
          <w:t>22</w:t>
        </w:r>
        <w:r w:rsidR="003409AA" w:rsidRPr="00B16762">
          <w:rPr>
            <w:szCs w:val="24"/>
          </w:rPr>
          <w:t>]</w:t>
        </w:r>
      </w:fldSimple>
      <w:r w:rsidR="00773FE1">
        <w:t xml:space="preserve">. Die </w:t>
      </w:r>
      <w:r w:rsidR="008C013B">
        <w:t xml:space="preserve">monatlich </w:t>
      </w:r>
      <w:r w:rsidR="00773FE1">
        <w:t>online verbrach</w:t>
      </w:r>
      <w:r w:rsidR="000A05DF">
        <w:t>te Zeit ist in Österreich mit 14</w:t>
      </w:r>
      <w:r w:rsidR="00773FE1">
        <w:t xml:space="preserve"> Stunden </w:t>
      </w:r>
      <w:r w:rsidR="00733C3B">
        <w:t xml:space="preserve">noch </w:t>
      </w:r>
      <w:r w:rsidR="00773FE1">
        <w:t>verhältnismäßig gering, denn in Europa sind es</w:t>
      </w:r>
      <w:r w:rsidR="00D72CE6">
        <w:t xml:space="preserve"> durchschnittlich </w:t>
      </w:r>
      <w:r w:rsidR="00A1454D">
        <w:t>mehr als</w:t>
      </w:r>
      <w:r w:rsidR="00773FE1">
        <w:t xml:space="preserve"> 24 Stunden. Ein wahrscheinlicher Grund dafür ist die </w:t>
      </w:r>
      <w:r w:rsidR="00733C3B">
        <w:t xml:space="preserve">in Österreich </w:t>
      </w:r>
      <w:r w:rsidR="00D72CE6">
        <w:t xml:space="preserve">im Vergleich zu Rest-Europa </w:t>
      </w:r>
      <w:r w:rsidR="00773FE1">
        <w:t>geringe Verb</w:t>
      </w:r>
      <w:r w:rsidR="00733C3B">
        <w:t xml:space="preserve">reitung von sozialen Netzwerken </w:t>
      </w:r>
      <w:fldSimple w:instr=" REF comScore_Europe_Trends_2011 \h  \* MERGEFORMAT ">
        <w:r w:rsidR="003409AA" w:rsidRPr="00B16762">
          <w:rPr>
            <w:szCs w:val="24"/>
          </w:rPr>
          <w:t>[</w:t>
        </w:r>
        <w:r w:rsidR="003409AA" w:rsidRPr="003409AA">
          <w:rPr>
            <w:noProof/>
            <w:szCs w:val="24"/>
          </w:rPr>
          <w:t>3</w:t>
        </w:r>
      </w:fldSimple>
      <w:r w:rsidR="000A05DF">
        <w:t>]</w:t>
      </w:r>
      <w:r w:rsidR="00773FE1">
        <w:t>.</w:t>
      </w:r>
      <w:r w:rsidR="00793F91">
        <w:br w:type="page"/>
      </w:r>
    </w:p>
    <w:p w:rsidR="00FD5935" w:rsidRPr="0017518C" w:rsidRDefault="00FD5935" w:rsidP="003E3B85">
      <w:pPr>
        <w:pStyle w:val="berschrift2"/>
      </w:pPr>
      <w:bookmarkStart w:id="78" w:name="_Ref316243555"/>
      <w:bookmarkStart w:id="79" w:name="_Ref316243573"/>
      <w:bookmarkStart w:id="80" w:name="_Ref316243602"/>
      <w:bookmarkStart w:id="81" w:name="_Ref317160301"/>
      <w:bookmarkStart w:id="82" w:name="_Toc331202717"/>
      <w:r w:rsidRPr="0017518C">
        <w:lastRenderedPageBreak/>
        <w:t>E-Mail</w:t>
      </w:r>
      <w:bookmarkEnd w:id="78"/>
      <w:bookmarkEnd w:id="79"/>
      <w:bookmarkEnd w:id="80"/>
      <w:bookmarkEnd w:id="81"/>
      <w:bookmarkEnd w:id="82"/>
    </w:p>
    <w:p w:rsidR="001661C0" w:rsidRDefault="001661C0" w:rsidP="003E3B85">
      <w:pPr>
        <w:pStyle w:val="Textkrper"/>
      </w:pPr>
      <w:r>
        <w:t>Einen nicht zu unterschätzenden Beitrag zur Verbreitung des Internet liefert</w:t>
      </w:r>
      <w:r w:rsidR="00354336">
        <w:t>(e)</w:t>
      </w:r>
      <w:r>
        <w:t xml:space="preserve"> die E-Mail, ist sie doch die meistverbreitete Anwendung </w:t>
      </w:r>
      <w:r w:rsidR="00763CA0">
        <w:t>des</w:t>
      </w:r>
      <w:r>
        <w:t xml:space="preserve"> Internet </w:t>
      </w:r>
      <w:fldSimple w:instr=" REF AIM_Consumer_Q1_2011 \h  \* MERGEFORMAT ">
        <w:r w:rsidR="003409AA" w:rsidRPr="00B16762">
          <w:rPr>
            <w:szCs w:val="24"/>
          </w:rPr>
          <w:t>[</w:t>
        </w:r>
        <w:r w:rsidR="003409AA" w:rsidRPr="003409AA">
          <w:rPr>
            <w:noProof/>
            <w:szCs w:val="24"/>
          </w:rPr>
          <w:t>11</w:t>
        </w:r>
        <w:r w:rsidR="003409AA" w:rsidRPr="00B16762">
          <w:rPr>
            <w:szCs w:val="24"/>
          </w:rPr>
          <w:t>]</w:t>
        </w:r>
      </w:fldSimple>
      <w:r>
        <w:t>.</w:t>
      </w:r>
    </w:p>
    <w:p w:rsidR="00FD5935" w:rsidRPr="00B021E7" w:rsidRDefault="00FD5935" w:rsidP="003E3B85">
      <w:pPr>
        <w:pStyle w:val="Textkrper"/>
      </w:pPr>
      <w:r w:rsidRPr="00B021E7">
        <w:t xml:space="preserve">Die (auch das) </w:t>
      </w:r>
      <w:r w:rsidRPr="00B021E7">
        <w:rPr>
          <w:b/>
          <w:bCs/>
        </w:rPr>
        <w:t>E-Mail</w:t>
      </w:r>
      <w:r w:rsidRPr="00B021E7">
        <w:t xml:space="preserve"> </w:t>
      </w:r>
      <w:r>
        <w:t xml:space="preserve">kommt </w:t>
      </w:r>
      <w:r w:rsidRPr="00B021E7">
        <w:t xml:space="preserve">von </w:t>
      </w:r>
      <w:r w:rsidRPr="00B021E7">
        <w:rPr>
          <w:iCs/>
        </w:rPr>
        <w:t>electronic mail</w:t>
      </w:r>
      <w:r>
        <w:rPr>
          <w:iCs/>
        </w:rPr>
        <w:t xml:space="preserve"> und wird kurz auch nur</w:t>
      </w:r>
      <w:r w:rsidRPr="00B021E7">
        <w:t xml:space="preserve"> </w:t>
      </w:r>
      <w:r w:rsidRPr="00B021E7">
        <w:rPr>
          <w:iCs/>
        </w:rPr>
        <w:t>Mail</w:t>
      </w:r>
      <w:r>
        <w:rPr>
          <w:iCs/>
        </w:rPr>
        <w:t xml:space="preserve"> genannt. Sie bezeichnet sowohl eine einzelne Nachricht</w:t>
      </w:r>
      <w:r w:rsidRPr="00B021E7">
        <w:t xml:space="preserve"> </w:t>
      </w:r>
      <w:r>
        <w:t>- eine E-Mail, ein</w:t>
      </w:r>
      <w:r w:rsidR="00763CA0">
        <w:t>en</w:t>
      </w:r>
      <w:r>
        <w:t xml:space="preserve"> </w:t>
      </w:r>
      <w:r w:rsidRPr="00B021E7">
        <w:t>„elektronische</w:t>
      </w:r>
      <w:r w:rsidR="00763CA0">
        <w:t>n</w:t>
      </w:r>
      <w:r w:rsidRPr="00B021E7">
        <w:t xml:space="preserve"> Brief“</w:t>
      </w:r>
      <w:r>
        <w:t xml:space="preserve"> oder auch eine „elektronische Postkarte“ - als auch einen Internet- bzw. Netzwerk</w:t>
      </w:r>
      <w:r w:rsidR="001661C0">
        <w:t>dienst - de</w:t>
      </w:r>
      <w:r w:rsidR="00710B6F">
        <w:t>n</w:t>
      </w:r>
      <w:r w:rsidR="001661C0">
        <w:t xml:space="preserve"> E-Mail-Dienst, die</w:t>
      </w:r>
      <w:r w:rsidRPr="00B021E7">
        <w:t xml:space="preserve"> „elektronische Post“</w:t>
      </w:r>
      <w:r>
        <w:t>.</w:t>
      </w:r>
    </w:p>
    <w:p w:rsidR="00297824" w:rsidRPr="00B021E7" w:rsidRDefault="00297824" w:rsidP="003E3B85">
      <w:pPr>
        <w:pStyle w:val="berschrift3"/>
      </w:pPr>
      <w:bookmarkStart w:id="83" w:name="_Ref329450718"/>
      <w:bookmarkStart w:id="84" w:name="_Toc331202718"/>
      <w:r>
        <w:t xml:space="preserve">Medientheoretische </w:t>
      </w:r>
      <w:r w:rsidRPr="00B021E7">
        <w:t>Einordnung</w:t>
      </w:r>
      <w:r>
        <w:t xml:space="preserve"> der E-Mail</w:t>
      </w:r>
      <w:bookmarkEnd w:id="83"/>
      <w:bookmarkEnd w:id="84"/>
    </w:p>
    <w:p w:rsidR="00297824" w:rsidRDefault="00B65BE1" w:rsidP="003E3B85">
      <w:pPr>
        <w:pStyle w:val="Textkrper"/>
      </w:pPr>
      <w:r>
        <w:t xml:space="preserve">Bevor wir uns dem praktischen Umgang mit der E-Mail widmen, wollen wir sie theoretisch einordnen. </w:t>
      </w:r>
      <w:r w:rsidR="0060491F">
        <w:t>Die E-Mail wird</w:t>
      </w:r>
      <w:r w:rsidR="0084463B">
        <w:t xml:space="preserve"> im</w:t>
      </w:r>
      <w:r w:rsidR="00297824" w:rsidRPr="00B021E7">
        <w:t xml:space="preserve"> System computervermittelter Kommunikationsmodi nach Morris</w:t>
      </w:r>
      <w:r w:rsidR="00861151">
        <w:t xml:space="preserve"> und </w:t>
      </w:r>
      <w:r w:rsidR="00297824" w:rsidRPr="00B021E7">
        <w:t xml:space="preserve">Ogan </w:t>
      </w:r>
      <w:fldSimple w:instr=" REF Morris_Ogan_Internet_MassMedium \h  \* MERGEFORMAT ">
        <w:r w:rsidR="003409AA" w:rsidRPr="00B16762">
          <w:rPr>
            <w:szCs w:val="24"/>
          </w:rPr>
          <w:t>[</w:t>
        </w:r>
        <w:r w:rsidR="003409AA" w:rsidRPr="003409AA">
          <w:rPr>
            <w:noProof/>
            <w:szCs w:val="24"/>
          </w:rPr>
          <w:t>135</w:t>
        </w:r>
        <w:r w:rsidR="003409AA" w:rsidRPr="00B16762">
          <w:rPr>
            <w:szCs w:val="24"/>
          </w:rPr>
          <w:t>]</w:t>
        </w:r>
      </w:fldSimple>
      <w:r w:rsidR="00297824" w:rsidRPr="00B021E7">
        <w:t xml:space="preserve"> </w:t>
      </w:r>
      <w:r w:rsidR="0060491F">
        <w:t xml:space="preserve">als </w:t>
      </w:r>
      <w:r w:rsidR="00297824" w:rsidRPr="00B65BE1">
        <w:rPr>
          <w:i/>
        </w:rPr>
        <w:t>One-to-one asynchronous communication</w:t>
      </w:r>
      <w:r w:rsidR="0060491F">
        <w:t xml:space="preserve"> eingeordnet</w:t>
      </w:r>
      <w:r w:rsidR="00297824" w:rsidRPr="00B021E7">
        <w:t>.</w:t>
      </w:r>
      <w:r w:rsidR="00956A1B">
        <w:t xml:space="preserve"> Sie</w:t>
      </w:r>
      <w:r w:rsidR="00297824">
        <w:t xml:space="preserve"> kann neben der typischen Verwendung als Mittel zur Individualkommunikation (1:1) auch zur Gruppenkommunikation (N:N) oder Massenkommunikation (1:N) eingesetzt werden</w:t>
      </w:r>
      <w:r w:rsidR="00243866">
        <w:t xml:space="preserve"> </w:t>
      </w:r>
      <w:fldSimple w:instr=" REF Döring_Soz_Psy_Internet \h  \* MERGEFORMAT ">
        <w:r w:rsidR="003409AA" w:rsidRPr="00B16762">
          <w:rPr>
            <w:szCs w:val="24"/>
          </w:rPr>
          <w:t>[</w:t>
        </w:r>
        <w:r w:rsidR="003409AA" w:rsidRPr="003409AA">
          <w:rPr>
            <w:noProof/>
            <w:szCs w:val="24"/>
          </w:rPr>
          <w:t>41</w:t>
        </w:r>
      </w:fldSimple>
      <w:r w:rsidR="00243866">
        <w:t>:S.49]</w:t>
      </w:r>
      <w:r w:rsidR="00297824">
        <w:t>.</w:t>
      </w:r>
      <w:r w:rsidR="0060491F">
        <w:t xml:space="preserve"> Diese Vielseitigkeit zeichnet sie </w:t>
      </w:r>
      <w:r w:rsidR="001A69E9">
        <w:t xml:space="preserve">unter </w:t>
      </w:r>
      <w:r w:rsidR="006F5638">
        <w:t>a</w:t>
      </w:r>
      <w:r w:rsidR="001A69E9">
        <w:t xml:space="preserve">nderem </w:t>
      </w:r>
      <w:r w:rsidR="0060491F">
        <w:t>gegenüber anderen Medien aus.</w:t>
      </w:r>
    </w:p>
    <w:p w:rsidR="00B65BE1" w:rsidRDefault="00B65BE1" w:rsidP="003E3B85">
      <w:pPr>
        <w:pStyle w:val="Textkrper"/>
      </w:pPr>
      <w:r>
        <w:t>Auch die Einordnung als asynchrone Kommunikationsform fällt</w:t>
      </w:r>
      <w:r w:rsidR="00D42E72">
        <w:t xml:space="preserve"> nicht gänzlich trennscharf aus</w:t>
      </w:r>
      <w:r>
        <w:t xml:space="preserve"> </w:t>
      </w:r>
      <w:r w:rsidR="00D42E72">
        <w:t>(</w:t>
      </w:r>
      <w:r>
        <w:t xml:space="preserve">wie bereits in Kap. </w:t>
      </w:r>
      <w:fldSimple w:instr=" REF _Ref318112720 \r \h  \* MERGEFORMAT ">
        <w:r w:rsidR="003409AA">
          <w:t>2.1.1.3</w:t>
        </w:r>
      </w:fldSimple>
      <w:r>
        <w:t xml:space="preserve"> angedeutet</w:t>
      </w:r>
      <w:r w:rsidR="00D42E72">
        <w:t>)</w:t>
      </w:r>
      <w:r>
        <w:t>. Zunächst</w:t>
      </w:r>
      <w:r w:rsidRPr="00B021E7">
        <w:t xml:space="preserve"> wurde</w:t>
      </w:r>
      <w:r>
        <w:t xml:space="preserve"> die E-Mail</w:t>
      </w:r>
      <w:r w:rsidRPr="00B021E7">
        <w:t xml:space="preserve">, anders als zum Beispiel </w:t>
      </w:r>
      <w:r>
        <w:t xml:space="preserve">das </w:t>
      </w:r>
      <w:r w:rsidRPr="00B021E7">
        <w:t xml:space="preserve">Telefon oder </w:t>
      </w:r>
      <w:r>
        <w:t xml:space="preserve">der </w:t>
      </w:r>
      <w:r w:rsidRPr="00B021E7">
        <w:t>Chat, nicht für zeitgleiches (synchrones) Senden und Empfangen entwickelt</w:t>
      </w:r>
      <w:r>
        <w:t>. Das bedeutet</w:t>
      </w:r>
      <w:r w:rsidRPr="00B021E7">
        <w:t xml:space="preserve"> </w:t>
      </w:r>
      <w:r w:rsidR="006F5638">
        <w:t>unter a</w:t>
      </w:r>
      <w:r>
        <w:t>nderem, dass</w:t>
      </w:r>
      <w:r w:rsidR="00D8455D">
        <w:t xml:space="preserve"> es</w:t>
      </w:r>
      <w:r>
        <w:t xml:space="preserve"> </w:t>
      </w:r>
      <w:r w:rsidRPr="00B021E7">
        <w:t>de</w:t>
      </w:r>
      <w:r w:rsidR="00D8455D">
        <w:t>m</w:t>
      </w:r>
      <w:r w:rsidRPr="00B021E7">
        <w:t xml:space="preserve"> Sender </w:t>
      </w:r>
      <w:r w:rsidR="00D8455D">
        <w:t xml:space="preserve">möglich ist </w:t>
      </w:r>
      <w:r w:rsidRPr="00B021E7">
        <w:t xml:space="preserve">eine Nachricht </w:t>
      </w:r>
      <w:r w:rsidR="00D8455D">
        <w:t>zu senden</w:t>
      </w:r>
      <w:r w:rsidR="005316C1">
        <w:t>,</w:t>
      </w:r>
      <w:r>
        <w:t xml:space="preserve"> unabhängig davon</w:t>
      </w:r>
      <w:r w:rsidRPr="00B021E7">
        <w:t xml:space="preserve">, </w:t>
      </w:r>
      <w:r>
        <w:t>ob der Empfänger gerade online ist</w:t>
      </w:r>
      <w:r w:rsidR="00D42E72">
        <w:t>,</w:t>
      </w:r>
      <w:r>
        <w:t xml:space="preserve"> um sie </w:t>
      </w:r>
      <w:r w:rsidRPr="00B021E7">
        <w:t>entgegen</w:t>
      </w:r>
      <w:r>
        <w:t>zunehmen</w:t>
      </w:r>
      <w:r w:rsidR="005316C1">
        <w:t xml:space="preserve"> oder nicht</w:t>
      </w:r>
      <w:r w:rsidRPr="00B021E7">
        <w:t>.</w:t>
      </w:r>
      <w:r w:rsidR="00DB0C7F">
        <w:t xml:space="preserve"> (v</w:t>
      </w:r>
      <w:r>
        <w:t xml:space="preserve">gl. </w:t>
      </w:r>
      <w:fldSimple w:instr=" REF Voigt \h  \* MERGEFORMAT ">
        <w:r w:rsidR="003409AA" w:rsidRPr="00B16762">
          <w:rPr>
            <w:szCs w:val="24"/>
          </w:rPr>
          <w:t>[</w:t>
        </w:r>
        <w:r w:rsidR="003409AA" w:rsidRPr="003409AA">
          <w:rPr>
            <w:noProof/>
            <w:szCs w:val="24"/>
          </w:rPr>
          <w:t>204</w:t>
        </w:r>
      </w:fldSimple>
      <w:r>
        <w:t xml:space="preserve">:S.11], </w:t>
      </w:r>
      <w:fldSimple w:instr=" REF Beck_CvK \h  \* MERGEFORMAT ">
        <w:r w:rsidR="003409AA" w:rsidRPr="00B16762">
          <w:rPr>
            <w:szCs w:val="24"/>
          </w:rPr>
          <w:t>[</w:t>
        </w:r>
        <w:r w:rsidR="003409AA" w:rsidRPr="003409AA">
          <w:rPr>
            <w:noProof/>
            <w:szCs w:val="24"/>
          </w:rPr>
          <w:t>17</w:t>
        </w:r>
      </w:fldSimple>
      <w:r>
        <w:t>:S.80]</w:t>
      </w:r>
      <w:r w:rsidR="002C2CF4">
        <w:t>)</w:t>
      </w:r>
    </w:p>
    <w:p w:rsidR="00297824" w:rsidRDefault="001A69E9" w:rsidP="003E3B85">
      <w:pPr>
        <w:pStyle w:val="Textkrper"/>
      </w:pPr>
      <w:r>
        <w:t>Bei Verwendung einer</w:t>
      </w:r>
      <w:r w:rsidR="00297824">
        <w:t xml:space="preserve"> Benachrichtigung</w:t>
      </w:r>
      <w:r>
        <w:t>sfunktion</w:t>
      </w:r>
      <w:r w:rsidR="00297824">
        <w:t xml:space="preserve"> für neue E-Mails, (z.B.</w:t>
      </w:r>
      <w:r w:rsidR="00892F74">
        <w:t xml:space="preserve"> mittels</w:t>
      </w:r>
      <w:r w:rsidR="00297824">
        <w:t xml:space="preserve"> Pop-Ups oder Benachrichtigungstöne</w:t>
      </w:r>
      <w:r w:rsidR="00892F74">
        <w:t>n</w:t>
      </w:r>
      <w:r w:rsidR="00297824">
        <w:t>) und entsprechend schneller Reaktion kann die E-Mail wie ein Chat gebraucht werden und wird damit fast synchron</w:t>
      </w:r>
      <w:r w:rsidR="0060491F">
        <w:t xml:space="preserve"> (quasi-synchron)</w:t>
      </w:r>
      <w:r w:rsidR="00297824">
        <w:t>.</w:t>
      </w:r>
      <w:r w:rsidR="00292E7F">
        <w:t xml:space="preserve"> </w:t>
      </w:r>
      <w:r w:rsidR="0060491F">
        <w:t>Laut Düscheid besteht dennoch Einigkeit in der Forschung über die Einordnung als asynchrone, zeitversetzte Kommunikation</w:t>
      </w:r>
      <w:r w:rsidR="008D3D96">
        <w:t xml:space="preserve"> </w:t>
      </w:r>
      <w:fldSimple w:instr=" REF Duerscheid_veraendert_email_schreib_2005 \h  \* MERGEFORMAT ">
        <w:r w:rsidR="003409AA" w:rsidRPr="00B16762">
          <w:rPr>
            <w:szCs w:val="24"/>
          </w:rPr>
          <w:t>[</w:t>
        </w:r>
        <w:r w:rsidR="003409AA" w:rsidRPr="003409AA">
          <w:rPr>
            <w:noProof/>
            <w:szCs w:val="24"/>
          </w:rPr>
          <w:t>49</w:t>
        </w:r>
      </w:fldSimple>
      <w:r w:rsidR="008D3D96">
        <w:t>:S.6]</w:t>
      </w:r>
      <w:r w:rsidR="0060491F">
        <w:t xml:space="preserve">. Auch bei minimaler </w:t>
      </w:r>
      <w:r w:rsidR="0060491F" w:rsidRPr="00292E7F">
        <w:rPr>
          <w:i/>
        </w:rPr>
        <w:t>Zerdehnung der Sprechsituation</w:t>
      </w:r>
      <w:r w:rsidR="00130AED">
        <w:t xml:space="preserve"> (siehe hierzu </w:t>
      </w:r>
      <w:r w:rsidR="005316C1">
        <w:t xml:space="preserve">Kap. </w:t>
      </w:r>
      <w:fldSimple w:instr=" REF _Ref318112720 \r \h  \* MERGEFORMAT ">
        <w:r w:rsidR="003409AA">
          <w:t>2.1.1.3</w:t>
        </w:r>
      </w:fldSimple>
      <w:r w:rsidR="005316C1">
        <w:t xml:space="preserve"> und </w:t>
      </w:r>
      <w:fldSimple w:instr=" REF Ehrlich \h  \* MERGEFORMAT ">
        <w:r w:rsidR="003409AA" w:rsidRPr="00B16762">
          <w:rPr>
            <w:szCs w:val="24"/>
          </w:rPr>
          <w:t>[</w:t>
        </w:r>
        <w:r w:rsidR="003409AA" w:rsidRPr="003409AA">
          <w:rPr>
            <w:noProof/>
            <w:szCs w:val="24"/>
          </w:rPr>
          <w:t>52</w:t>
        </w:r>
        <w:r w:rsidR="003409AA" w:rsidRPr="00B16762">
          <w:rPr>
            <w:szCs w:val="24"/>
          </w:rPr>
          <w:t>]</w:t>
        </w:r>
      </w:fldSimple>
      <w:r w:rsidR="00130AED">
        <w:t>)</w:t>
      </w:r>
      <w:r w:rsidR="0060491F">
        <w:t xml:space="preserve"> infolge schneller Beantwortung einer E-Mail </w:t>
      </w:r>
      <w:r w:rsidR="0084463B" w:rsidRPr="0060491F">
        <w:rPr>
          <w:i/>
        </w:rPr>
        <w:t>folgen Produktion und Rezeption der Äußerung nicht unmittelbar aufeinander.</w:t>
      </w:r>
      <w:r w:rsidR="0084463B" w:rsidRPr="0060491F">
        <w:t xml:space="preserve"> </w:t>
      </w:r>
      <w:fldSimple w:instr=" REF Duerscheid_veraendert_email_schreib_2005 \h  \* MERGEFORMAT ">
        <w:r w:rsidR="003409AA" w:rsidRPr="00B16762">
          <w:rPr>
            <w:szCs w:val="24"/>
          </w:rPr>
          <w:t>[</w:t>
        </w:r>
        <w:r w:rsidR="003409AA" w:rsidRPr="003409AA">
          <w:rPr>
            <w:szCs w:val="24"/>
          </w:rPr>
          <w:t>49</w:t>
        </w:r>
      </w:fldSimple>
      <w:r w:rsidR="00227D90" w:rsidRPr="0060491F">
        <w:t>:S.6]</w:t>
      </w:r>
      <w:r w:rsidR="00292E7F">
        <w:t xml:space="preserve"> Dennoch wird die E-Mail tendenziell der Mündlichkeit zugeordnet, denn sie wei</w:t>
      </w:r>
      <w:r w:rsidR="003728F1">
        <w:t>s</w:t>
      </w:r>
      <w:r w:rsidR="00292E7F">
        <w:t xml:space="preserve">t einige Eigenschaften direkter Kommunikation auf. Dazu gehören etwa umgangssprachliche Formulierungen, dialektale </w:t>
      </w:r>
      <w:r w:rsidR="00292E7F">
        <w:lastRenderedPageBreak/>
        <w:t>Ausdrücke, Reduktions- und Assimilationsformen</w:t>
      </w:r>
      <w:r w:rsidR="00866181">
        <w:t xml:space="preserve"> oder syntaktisch reduzierte Sätze</w:t>
      </w:r>
      <w:r w:rsidR="00297824" w:rsidRPr="00354DD6">
        <w:t xml:space="preserve"> (vgl.</w:t>
      </w:r>
      <w:fldSimple w:instr=" REF Günther_Wyss_1996 \h  \* MERGEFORMAT ">
        <w:r w:rsidR="003409AA" w:rsidRPr="00B16762">
          <w:rPr>
            <w:szCs w:val="24"/>
          </w:rPr>
          <w:t>[</w:t>
        </w:r>
        <w:r w:rsidR="003409AA" w:rsidRPr="003409AA">
          <w:rPr>
            <w:noProof/>
            <w:szCs w:val="24"/>
          </w:rPr>
          <w:t>80</w:t>
        </w:r>
      </w:fldSimple>
      <w:r w:rsidR="00174DC7">
        <w:t>:S.66]</w:t>
      </w:r>
      <w:r w:rsidR="00CF7E88">
        <w:t xml:space="preserve">, </w:t>
      </w:r>
      <w:fldSimple w:instr=" REF Duerscheid_Mündlichkeit_1999 \h  \* MERGEFORMAT ">
        <w:r w:rsidR="003409AA" w:rsidRPr="00B16762">
          <w:rPr>
            <w:szCs w:val="24"/>
          </w:rPr>
          <w:t>[</w:t>
        </w:r>
        <w:r w:rsidR="003409AA" w:rsidRPr="003409AA">
          <w:rPr>
            <w:noProof/>
            <w:szCs w:val="24"/>
          </w:rPr>
          <w:t>50</w:t>
        </w:r>
        <w:r w:rsidR="003409AA" w:rsidRPr="00B16762">
          <w:rPr>
            <w:szCs w:val="24"/>
          </w:rPr>
          <w:t>]</w:t>
        </w:r>
      </w:fldSimple>
      <w:r w:rsidR="00CF7E88">
        <w:t xml:space="preserve">, </w:t>
      </w:r>
      <w:fldSimple w:instr=" REF Döring_Soz_Psy_Internet \h  \* MERGEFORMAT ">
        <w:r w:rsidR="003409AA" w:rsidRPr="00B16762">
          <w:rPr>
            <w:szCs w:val="24"/>
          </w:rPr>
          <w:t>[</w:t>
        </w:r>
        <w:r w:rsidR="003409AA" w:rsidRPr="003409AA">
          <w:rPr>
            <w:noProof/>
            <w:szCs w:val="24"/>
          </w:rPr>
          <w:t>41</w:t>
        </w:r>
      </w:fldSimple>
      <w:r w:rsidR="00D33793">
        <w:t>:</w:t>
      </w:r>
      <w:r w:rsidR="00892F74">
        <w:t>S</w:t>
      </w:r>
      <w:r w:rsidR="00D33793">
        <w:t>.55</w:t>
      </w:r>
      <w:r w:rsidR="00CF7E88">
        <w:t>]</w:t>
      </w:r>
      <w:r w:rsidR="00866181">
        <w:t>).</w:t>
      </w:r>
      <w:r w:rsidR="00B93380">
        <w:t xml:space="preserve"> Medienforscherin Christa Dürscheid kommt allerdings</w:t>
      </w:r>
      <w:r w:rsidR="00674CFE">
        <w:t xml:space="preserve"> zu einem anderen Schluss, nämlich, dass E-Mail inzwischen eine größere Anzahl an Textsorten umfasst und deshalb pauschal gar nicht mehr eingeordnet werden kann</w:t>
      </w:r>
      <w:r w:rsidR="00B93380">
        <w:t xml:space="preserve"> </w:t>
      </w:r>
      <w:fldSimple w:instr=" REF Duerscheid_Medienkomm_2003 \h  \* MERGEFORMAT ">
        <w:r w:rsidR="003409AA" w:rsidRPr="00B16762">
          <w:rPr>
            <w:szCs w:val="24"/>
          </w:rPr>
          <w:t>[</w:t>
        </w:r>
        <w:r w:rsidR="003409AA" w:rsidRPr="003409AA">
          <w:rPr>
            <w:noProof/>
            <w:szCs w:val="24"/>
          </w:rPr>
          <w:t>48</w:t>
        </w:r>
      </w:fldSimple>
      <w:r w:rsidR="00B93380">
        <w:t>:S.11]</w:t>
      </w:r>
      <w:r w:rsidR="00674CFE">
        <w:t>.</w:t>
      </w:r>
      <w:r w:rsidR="00895124">
        <w:t xml:space="preserve"> Das führt zu ei</w:t>
      </w:r>
      <w:r w:rsidR="00BA69AF">
        <w:t>nem weiteren Problem: Es gibt schlichtweg</w:t>
      </w:r>
      <w:r w:rsidR="00895124">
        <w:t xml:space="preserve"> keine einheitliche Meinung, was denn die E-Mail überhaupt ist: eine Textsorte, ein Medium oder eine Kommunikationsform? Dass E-Mail keine Textsorte ist, wurde oben bereits festgestellt</w:t>
      </w:r>
      <w:r w:rsidR="00DA5343">
        <w:t xml:space="preserve">. Das eigentliche Medium ist auch nicht die E-Mail sondern der vernetzte Computer (sei es auch in Form eines Smartphones), der die </w:t>
      </w:r>
      <w:r w:rsidR="00DA5343" w:rsidRPr="00B93D28">
        <w:rPr>
          <w:u w:val="single"/>
        </w:rPr>
        <w:t>Kommunikationsform</w:t>
      </w:r>
      <w:r w:rsidR="00DA5343">
        <w:t xml:space="preserve"> E-Mail </w:t>
      </w:r>
      <w:r w:rsidR="00481024">
        <w:t>ermöglicht.</w:t>
      </w:r>
    </w:p>
    <w:p w:rsidR="00E21CF3" w:rsidRDefault="00E21CF3" w:rsidP="003E3B85">
      <w:pPr>
        <w:pStyle w:val="berschrift3"/>
      </w:pPr>
      <w:bookmarkStart w:id="85" w:name="_Ref318299543"/>
      <w:bookmarkStart w:id="86" w:name="_Toc331202719"/>
      <w:r>
        <w:t>Bedeutung der E-Mail</w:t>
      </w:r>
      <w:bookmarkEnd w:id="85"/>
      <w:bookmarkEnd w:id="86"/>
    </w:p>
    <w:p w:rsidR="00E21CF3" w:rsidRPr="00C36951" w:rsidRDefault="00E21CF3" w:rsidP="003E3B85">
      <w:pPr>
        <w:pStyle w:val="Zitate"/>
        <w:rPr>
          <w:noProof w:val="0"/>
          <w:lang w:val="de-AT"/>
        </w:rPr>
      </w:pPr>
      <w:r w:rsidRPr="00C36951">
        <w:rPr>
          <w:noProof w:val="0"/>
          <w:lang w:val="de-AT"/>
        </w:rPr>
        <w:t>Der elektronischen Post kommt durch die Verbreitung der Computernetzwerke ein immer höherer Stellenwert im heutigen Kommunikationsverkehr zu. Nicholas Negroponte nennt die E-Mail die wichtigste Anwendung im Netzwerk und stellt die These auf, daß</w:t>
      </w:r>
      <w:r>
        <w:rPr>
          <w:noProof w:val="0"/>
          <w:lang w:val="de-AT"/>
        </w:rPr>
        <w:t xml:space="preserve"> [sic]</w:t>
      </w:r>
      <w:r w:rsidRPr="00C36951">
        <w:rPr>
          <w:noProof w:val="0"/>
          <w:lang w:val="de-AT"/>
        </w:rPr>
        <w:t xml:space="preserve"> sie ein vollkommen neues, weltweites Sozialgefüge schafft.</w:t>
      </w:r>
      <w:r w:rsidRPr="00C36951">
        <w:rPr>
          <w:i w:val="0"/>
          <w:noProof w:val="0"/>
          <w:lang w:val="de-AT"/>
        </w:rPr>
        <w:t xml:space="preserve"> </w:t>
      </w:r>
      <w:fldSimple w:instr=" REF Frey_1999 \h  \* MERGEFORMAT ">
        <w:r w:rsidR="003409AA" w:rsidRPr="003409AA">
          <w:rPr>
            <w:i w:val="0"/>
            <w:szCs w:val="24"/>
          </w:rPr>
          <w:t>[70</w:t>
        </w:r>
      </w:fldSimple>
      <w:r w:rsidRPr="00C36951">
        <w:rPr>
          <w:i w:val="0"/>
          <w:noProof w:val="0"/>
          <w:lang w:val="de-AT"/>
        </w:rPr>
        <w:t>:S.31]</w:t>
      </w:r>
    </w:p>
    <w:p w:rsidR="00E21CF3" w:rsidRDefault="00E21CF3" w:rsidP="003E3B85">
      <w:pPr>
        <w:pStyle w:val="Textkrper"/>
      </w:pPr>
      <w:r>
        <w:t xml:space="preserve">Dieses Zitat aus einem der ersten Bücher (1999) über die E-Mail mit dem Titel </w:t>
      </w:r>
      <w:r w:rsidRPr="00C36951">
        <w:rPr>
          <w:i/>
        </w:rPr>
        <w:t>E-Mail: Revolution im Unternehmen</w:t>
      </w:r>
      <w:r>
        <w:t xml:space="preserve"> trifft heute noch immer zu. Denn wie die in Kapitel </w:t>
      </w:r>
      <w:fldSimple w:instr=" REF _Ref324411081 \r \h  \* MERGEFORMAT ">
        <w:r w:rsidR="003409AA">
          <w:t>2.3.4</w:t>
        </w:r>
      </w:fldSimple>
      <w:r>
        <w:t xml:space="preserve"> folgenden Statistiken beweisen, erfreut sich die E-Mail (noch) ungebrochener Beliebtheit. Es sind jedoch bereits starke Veränderungen in der Nutzung feststellbar. Diese Dynamik ist auf die Verbreitung der Smartphones zurückzuführen, der wir uns später widmen. Die grundlegenden Faktoren für den Erfolg der E-Mail bleiben bestehen. Dies sind in meinen Augen Einfachheit, Schnelligkeit und universelle Einsetzbarkeit. Die E-Mail ersetzt (bzw. ergänzt) eben nicht nur den herkömmlichen Brief, sie wird vielfach anstatt eines persönlichen Gesprächs oder eines Telefonats verwendet (vgl. </w:t>
      </w:r>
      <w:fldSimple w:instr=" REF Duerscheid_veraendert_email_schreib_2005 \h  \* MERGEFORMAT ">
        <w:r w:rsidR="003409AA" w:rsidRPr="00B16762">
          <w:rPr>
            <w:szCs w:val="24"/>
          </w:rPr>
          <w:t>[</w:t>
        </w:r>
        <w:r w:rsidR="003409AA" w:rsidRPr="003409AA">
          <w:rPr>
            <w:noProof/>
            <w:szCs w:val="24"/>
          </w:rPr>
          <w:t>49</w:t>
        </w:r>
      </w:fldSimple>
      <w:r>
        <w:t>:S.5]). Dies ist ein Vorteil aber auch ein Stolperstein im korrekten Umgang mit der Kommunikationsform, denn durch den vielseitigen Einsatz fällt nicht nur in der Forschung, sondern auch in der Praxis die Einordnung eines elektronischen „Briefwechsels“ schwer. Ein Telefonat oder persönliches Gespräch wird zwar auch für unterschiedlichste Zwecke eingesetzt, durch die Reichhaltigkeit im Sinne der Media Richness Theorie fällt dort jedoch das Grounding deutlich leichter. Dadurch ist die Wahrscheinlichkeit eine Situation richtig einzuschätzen und demnach die passenden Worte zu wählen größer.</w:t>
      </w:r>
    </w:p>
    <w:p w:rsidR="00E21CF3" w:rsidRDefault="00E21CF3" w:rsidP="003E3B85">
      <w:pPr>
        <w:pStyle w:val="Textkrper"/>
      </w:pPr>
      <w:r>
        <w:lastRenderedPageBreak/>
        <w:t>Folgendes Zitat bestätigt die schwierige Einordnung, die Ursache für viele Unsicherheiten und Probleme im Umgang mit E-Mail im Geschäftsalltag ist:</w:t>
      </w:r>
    </w:p>
    <w:p w:rsidR="00E21CF3" w:rsidRPr="00B021E7" w:rsidRDefault="00E21CF3" w:rsidP="003E3B85">
      <w:pPr>
        <w:pStyle w:val="Zitate"/>
        <w:rPr>
          <w:noProof w:val="0"/>
          <w:lang w:val="de-AT"/>
        </w:rPr>
      </w:pPr>
      <w:r>
        <w:rPr>
          <w:noProof w:val="0"/>
          <w:lang w:val="de-AT"/>
        </w:rPr>
        <w:t>Unangenehme Miß</w:t>
      </w:r>
      <w:r w:rsidRPr="00B021E7">
        <w:rPr>
          <w:noProof w:val="0"/>
          <w:lang w:val="de-AT"/>
        </w:rPr>
        <w:t>verständnisse</w:t>
      </w:r>
      <w:r>
        <w:rPr>
          <w:noProof w:val="0"/>
          <w:lang w:val="de-AT"/>
        </w:rPr>
        <w:t xml:space="preserve"> [sic]</w:t>
      </w:r>
      <w:r w:rsidRPr="00B021E7">
        <w:rPr>
          <w:noProof w:val="0"/>
          <w:lang w:val="de-AT"/>
        </w:rPr>
        <w:t xml:space="preserve"> sind an der Tagesordnung; den</w:t>
      </w:r>
      <w:r>
        <w:rPr>
          <w:noProof w:val="0"/>
          <w:lang w:val="de-AT"/>
        </w:rPr>
        <w:t>n</w:t>
      </w:r>
      <w:r w:rsidRPr="00B021E7">
        <w:rPr>
          <w:noProof w:val="0"/>
          <w:lang w:val="de-AT"/>
        </w:rPr>
        <w:t xml:space="preserve"> bei der digitalen Kommunikation ist nicht immer klar, ob man gerade ein persönliches Gespräch oder einen Briefwechsel führt</w:t>
      </w:r>
      <w:r>
        <w:rPr>
          <w:noProof w:val="0"/>
          <w:lang w:val="de-AT"/>
        </w:rPr>
        <w:t xml:space="preserve">. […] </w:t>
      </w:r>
      <w:r w:rsidRPr="00B021E7">
        <w:rPr>
          <w:noProof w:val="0"/>
          <w:lang w:val="de-AT"/>
        </w:rPr>
        <w:t>Der Sender glaubt sich in einem Gespräch und macht eine flapsige Bemerkung; der Empfänger liest die Worte als Brief und ist gekränkt.</w:t>
      </w:r>
      <w:r>
        <w:rPr>
          <w:noProof w:val="0"/>
          <w:lang w:val="de-AT"/>
        </w:rPr>
        <w:t xml:space="preserve"> </w:t>
      </w:r>
      <w:fldSimple w:instr=" REF Frey_1999 \h  \* MERGEFORMAT ">
        <w:r w:rsidR="003409AA" w:rsidRPr="003409AA">
          <w:rPr>
            <w:i w:val="0"/>
            <w:szCs w:val="24"/>
          </w:rPr>
          <w:t>[70</w:t>
        </w:r>
      </w:fldSimple>
      <w:r w:rsidRPr="002C69BF">
        <w:rPr>
          <w:i w:val="0"/>
          <w:noProof w:val="0"/>
          <w:lang w:val="de-AT"/>
        </w:rPr>
        <w:t>:S.35]</w:t>
      </w:r>
    </w:p>
    <w:p w:rsidR="00E21CF3" w:rsidRDefault="00E21CF3" w:rsidP="003E3B85">
      <w:pPr>
        <w:pStyle w:val="berschrift3"/>
        <w:rPr>
          <w:rFonts w:eastAsia="MS Mincho"/>
        </w:rPr>
      </w:pPr>
      <w:bookmarkStart w:id="87" w:name="_Toc331202720"/>
      <w:r>
        <w:rPr>
          <w:rFonts w:eastAsia="MS Mincho"/>
        </w:rPr>
        <w:t>Nonverbale Kommunikation bei der E-Mail</w:t>
      </w:r>
      <w:bookmarkEnd w:id="87"/>
    </w:p>
    <w:p w:rsidR="00E21CF3" w:rsidRDefault="00E21CF3" w:rsidP="003E3B85">
      <w:pPr>
        <w:pStyle w:val="Textkrper"/>
        <w:rPr>
          <w:rFonts w:eastAsia="MS Mincho"/>
        </w:rPr>
      </w:pPr>
      <w:r w:rsidRPr="00A33A00">
        <w:rPr>
          <w:rFonts w:eastAsia="MS Mincho"/>
        </w:rPr>
        <w:t xml:space="preserve">Wie </w:t>
      </w:r>
      <w:r w:rsidR="006F5638">
        <w:rPr>
          <w:rFonts w:eastAsia="MS Mincho"/>
        </w:rPr>
        <w:t>unter a</w:t>
      </w:r>
      <w:r w:rsidR="00B301C8">
        <w:rPr>
          <w:rFonts w:eastAsia="MS Mincho"/>
        </w:rPr>
        <w:t>nderem</w:t>
      </w:r>
      <w:r w:rsidRPr="00A33A00">
        <w:rPr>
          <w:rFonts w:eastAsia="MS Mincho"/>
        </w:rPr>
        <w:t xml:space="preserve"> beim Reduced Social Cues Approach (</w:t>
      </w:r>
      <w:r>
        <w:rPr>
          <w:rFonts w:eastAsia="MS Mincho"/>
        </w:rPr>
        <w:t>S.</w:t>
      </w:r>
      <w:r w:rsidR="003C3A69">
        <w:rPr>
          <w:rFonts w:eastAsia="MS Mincho"/>
        </w:rPr>
        <w:fldChar w:fldCharType="begin"/>
      </w:r>
      <w:r>
        <w:rPr>
          <w:rFonts w:eastAsia="MS Mincho"/>
        </w:rPr>
        <w:instrText xml:space="preserve"> PAGEREF Reduced_Social_Cues \h </w:instrText>
      </w:r>
      <w:r w:rsidR="003C3A69">
        <w:rPr>
          <w:rFonts w:eastAsia="MS Mincho"/>
        </w:rPr>
      </w:r>
      <w:r w:rsidR="003C3A69">
        <w:rPr>
          <w:rFonts w:eastAsia="MS Mincho"/>
        </w:rPr>
        <w:fldChar w:fldCharType="separate"/>
      </w:r>
      <w:r w:rsidR="003409AA">
        <w:rPr>
          <w:rFonts w:eastAsia="MS Mincho"/>
          <w:noProof/>
        </w:rPr>
        <w:t>13</w:t>
      </w:r>
      <w:r w:rsidR="003C3A69">
        <w:rPr>
          <w:rFonts w:eastAsia="MS Mincho"/>
        </w:rPr>
        <w:fldChar w:fldCharType="end"/>
      </w:r>
      <w:r>
        <w:rPr>
          <w:rFonts w:eastAsia="MS Mincho"/>
        </w:rPr>
        <w:t xml:space="preserve">) angesprochen, werden bei der computervermittelten Kommunikation viele nonverbale Kanäle ausgefiltert. Die übrigen Hinweisreize werden daher umso wichtiger. Bei der E-Mail sind dies Layout, Form, Stil, aber auch Response Zeit. Auch auf den ersten Blick leicht zu übersehende Merkmale können von Bedeutung sein. Dazu gehören E-Mail-Adresse (vergleichbar einem Nickname, der bei anderen Online-Diensten eine erste Einschätzung des Menschen dahinter erlaubt) oder auch die Signatur (vgl. </w:t>
      </w:r>
      <w:fldSimple w:instr=" REF Döring_Soz_Psy_Internet \h  \* MERGEFORMAT ">
        <w:r w:rsidR="003409AA" w:rsidRPr="00B16762">
          <w:rPr>
            <w:szCs w:val="24"/>
          </w:rPr>
          <w:t>[</w:t>
        </w:r>
        <w:r w:rsidR="003409AA" w:rsidRPr="003409AA">
          <w:rPr>
            <w:noProof/>
            <w:szCs w:val="24"/>
          </w:rPr>
          <w:t>41</w:t>
        </w:r>
      </w:fldSimple>
      <w:r>
        <w:rPr>
          <w:rFonts w:eastAsia="MS Mincho"/>
        </w:rPr>
        <w:t>:S.43]), bei Unternehmen ergänzt um das Corporate Design. Diese Hinweisreize können, so</w:t>
      </w:r>
      <w:r w:rsidR="0035467A">
        <w:rPr>
          <w:rFonts w:eastAsia="MS Mincho"/>
        </w:rPr>
        <w:t>fern</w:t>
      </w:r>
      <w:r>
        <w:rPr>
          <w:rFonts w:eastAsia="MS Mincho"/>
        </w:rPr>
        <w:t xml:space="preserve"> sie nicht der jeweils angemessenen Norm entsprechen, als negativ bewertet werden. Manche, besonders die Antwortzeit, können sogar als </w:t>
      </w:r>
      <w:r w:rsidRPr="0008656B">
        <w:rPr>
          <w:rFonts w:eastAsia="MS Mincho"/>
          <w:i/>
        </w:rPr>
        <w:t>negative Beziehungsbotschaft</w:t>
      </w:r>
      <w:r>
        <w:rPr>
          <w:rFonts w:eastAsia="MS Mincho"/>
        </w:rPr>
        <w:t xml:space="preserve"> gewertet werden </w:t>
      </w:r>
      <w:fldSimple w:instr=" REF Döring_Soz_Psy_Internet \h  \* MERGEFORMAT ">
        <w:r w:rsidR="003409AA" w:rsidRPr="00B16762">
          <w:rPr>
            <w:szCs w:val="24"/>
          </w:rPr>
          <w:t>[</w:t>
        </w:r>
        <w:r w:rsidR="003409AA" w:rsidRPr="003409AA">
          <w:rPr>
            <w:noProof/>
            <w:szCs w:val="24"/>
          </w:rPr>
          <w:t>41</w:t>
        </w:r>
      </w:fldSimple>
      <w:r>
        <w:rPr>
          <w:rFonts w:eastAsia="MS Mincho"/>
        </w:rPr>
        <w:t>:S.57]. Dies ist offenbar den Nutzern bewusst, drängt sie aber fälschlicherweise zu schnellen statt überlegten Antworten in angemessener Zeit. Als angemessener Beantwortungszeitraum gelten generell 24 Stunden (</w:t>
      </w:r>
      <w:fldSimple w:instr=" REF Freyermuth \h  \* MERGEFORMAT ">
        <w:r w:rsidR="003409AA" w:rsidRPr="00B16762">
          <w:rPr>
            <w:szCs w:val="24"/>
          </w:rPr>
          <w:t>[</w:t>
        </w:r>
        <w:r w:rsidR="003409AA" w:rsidRPr="003409AA">
          <w:rPr>
            <w:noProof/>
            <w:szCs w:val="24"/>
          </w:rPr>
          <w:t>71</w:t>
        </w:r>
      </w:fldSimple>
      <w:r>
        <w:rPr>
          <w:rFonts w:eastAsia="MS Mincho"/>
        </w:rPr>
        <w:t xml:space="preserve">:S.38] zit. nach </w:t>
      </w:r>
      <w:fldSimple w:instr=" REF Duerscheid_veraendert_email_schreib_2005 \h  \* MERGEFORMAT ">
        <w:r w:rsidR="003409AA" w:rsidRPr="00B16762">
          <w:rPr>
            <w:szCs w:val="24"/>
          </w:rPr>
          <w:t>[</w:t>
        </w:r>
        <w:r w:rsidR="003409AA" w:rsidRPr="003409AA">
          <w:rPr>
            <w:noProof/>
            <w:szCs w:val="24"/>
          </w:rPr>
          <w:t>49</w:t>
        </w:r>
      </w:fldSimple>
      <w:r>
        <w:rPr>
          <w:rFonts w:eastAsia="MS Mincho"/>
        </w:rPr>
        <w:t>:S.8]).</w:t>
      </w:r>
    </w:p>
    <w:p w:rsidR="001A69E9" w:rsidRDefault="005621B7" w:rsidP="003E3B85">
      <w:pPr>
        <w:pStyle w:val="berschrift3"/>
      </w:pPr>
      <w:bookmarkStart w:id="88" w:name="_Ref324411081"/>
      <w:bookmarkStart w:id="89" w:name="_Toc331202721"/>
      <w:r>
        <w:t>Statistische Daten</w:t>
      </w:r>
      <w:r w:rsidR="001A69E9" w:rsidRPr="00B021E7">
        <w:t xml:space="preserve"> </w:t>
      </w:r>
      <w:r w:rsidR="001A69E9">
        <w:t>E-Mail</w:t>
      </w:r>
      <w:bookmarkEnd w:id="88"/>
      <w:bookmarkEnd w:id="89"/>
    </w:p>
    <w:p w:rsidR="005621B7" w:rsidRDefault="001A69E9" w:rsidP="003E3B85">
      <w:pPr>
        <w:pStyle w:val="Textkrper"/>
      </w:pPr>
      <w:r>
        <w:t xml:space="preserve">Wie bereits zu Beginn des Kapitels erwähnt, ist die E-Mail der am häufigsten genutzte Online-Dienst. </w:t>
      </w:r>
      <w:r w:rsidR="00D42E72">
        <w:t>Private E-Mails liegen</w:t>
      </w:r>
      <w:r w:rsidR="00C94B95">
        <w:t xml:space="preserve"> in Österreich</w:t>
      </w:r>
      <w:r w:rsidR="00D42E72">
        <w:t xml:space="preserve"> mit 86%</w:t>
      </w:r>
      <w:r w:rsidR="00C94B95">
        <w:rPr>
          <w:rStyle w:val="Funotenzeichen"/>
        </w:rPr>
        <w:footnoteReference w:id="25"/>
      </w:r>
      <w:r w:rsidR="00D42E72">
        <w:t xml:space="preserve"> auf Platz Eins, berufliche mit 56% immerhin unter den Top 10 </w:t>
      </w:r>
      <w:fldSimple w:instr=" REF AIM_Consumer_Q1_2011 \h  \* MERGEFORMAT ">
        <w:r w:rsidR="003409AA" w:rsidRPr="00B16762">
          <w:rPr>
            <w:szCs w:val="24"/>
          </w:rPr>
          <w:t>[</w:t>
        </w:r>
        <w:r w:rsidR="003409AA" w:rsidRPr="003409AA">
          <w:rPr>
            <w:noProof/>
            <w:szCs w:val="24"/>
          </w:rPr>
          <w:t>11</w:t>
        </w:r>
        <w:r w:rsidR="003409AA" w:rsidRPr="00B16762">
          <w:rPr>
            <w:szCs w:val="24"/>
          </w:rPr>
          <w:t>]</w:t>
        </w:r>
      </w:fldSimple>
      <w:r>
        <w:t xml:space="preserve">. Bemerkenswert ist allerdings auch, dass sowohl bei der privaten als auch bei der geschäftlichen Nutzung </w:t>
      </w:r>
      <w:r w:rsidR="00DB0C7F">
        <w:t>ein Rückgang zu verzeichnen ist,</w:t>
      </w:r>
      <w:r w:rsidR="00C94B95">
        <w:t xml:space="preserve"> so lagen beide Werte 2010 im Vergleich zu 2011 ca. 5%</w:t>
      </w:r>
      <w:r w:rsidR="008C40F1">
        <w:t xml:space="preserve"> höher </w:t>
      </w:r>
      <w:fldSimple w:instr=" REF AIM_Consumer_Q1_2011 \h  \* MERGEFORMAT ">
        <w:r w:rsidR="003409AA" w:rsidRPr="00B16762">
          <w:rPr>
            <w:szCs w:val="24"/>
          </w:rPr>
          <w:t>[</w:t>
        </w:r>
        <w:r w:rsidR="003409AA" w:rsidRPr="003409AA">
          <w:rPr>
            <w:noProof/>
            <w:szCs w:val="24"/>
          </w:rPr>
          <w:t>11</w:t>
        </w:r>
        <w:r w:rsidR="003409AA" w:rsidRPr="00B16762">
          <w:rPr>
            <w:szCs w:val="24"/>
          </w:rPr>
          <w:t>]</w:t>
        </w:r>
      </w:fldSimple>
      <w:r w:rsidR="008C40F1">
        <w:t xml:space="preserve">. </w:t>
      </w:r>
      <w:r w:rsidR="001F6711">
        <w:t xml:space="preserve">Trotz dieses Rückgangs wird mit einem weiteren Anstieg der weltweiten Nutzerzahlen </w:t>
      </w:r>
      <w:r w:rsidR="008C40F1">
        <w:t xml:space="preserve">von aktuell (2011) etwa 2 Mrd. auf 2,6 Mrd. 2015 gerechnet </w:t>
      </w:r>
      <w:fldSimple w:instr=" REF Radicati_Email_Statistics_2011_2015 \h  \* MERGEFORMAT ">
        <w:r w:rsidR="003409AA" w:rsidRPr="00B16762">
          <w:rPr>
            <w:szCs w:val="24"/>
          </w:rPr>
          <w:t>[</w:t>
        </w:r>
        <w:r w:rsidR="003409AA" w:rsidRPr="003409AA">
          <w:rPr>
            <w:noProof/>
            <w:szCs w:val="24"/>
          </w:rPr>
          <w:t>55</w:t>
        </w:r>
        <w:r w:rsidR="003409AA" w:rsidRPr="00B16762">
          <w:rPr>
            <w:szCs w:val="24"/>
          </w:rPr>
          <w:t>]</w:t>
        </w:r>
      </w:fldSimple>
      <w:r w:rsidR="008C40F1">
        <w:rPr>
          <w:lang w:val="de-DE"/>
        </w:rPr>
        <w:t xml:space="preserve">. </w:t>
      </w:r>
      <w:r w:rsidR="001F6711">
        <w:t xml:space="preserve">Die obigen </w:t>
      </w:r>
      <w:r w:rsidR="008C40F1">
        <w:t xml:space="preserve">österreichischen </w:t>
      </w:r>
      <w:r w:rsidR="001F6711">
        <w:t>Werte werden von</w:t>
      </w:r>
      <w:r>
        <w:t xml:space="preserve"> comScore </w:t>
      </w:r>
      <w:r w:rsidR="004254D5">
        <w:t xml:space="preserve">insofern </w:t>
      </w:r>
      <w:r w:rsidR="004254D5">
        <w:lastRenderedPageBreak/>
        <w:t>bestätigt, als</w:t>
      </w:r>
      <w:r w:rsidR="001F6711">
        <w:t xml:space="preserve"> </w:t>
      </w:r>
      <w:r>
        <w:t xml:space="preserve">68,6% der </w:t>
      </w:r>
      <w:r w:rsidR="008C40F1">
        <w:t xml:space="preserve">weltweit </w:t>
      </w:r>
      <w:r>
        <w:t>Befragten</w:t>
      </w:r>
      <w:r w:rsidR="001F6711">
        <w:t xml:space="preserve"> angeben</w:t>
      </w:r>
      <w:r>
        <w:t xml:space="preserve"> </w:t>
      </w:r>
      <w:r w:rsidR="001F6711">
        <w:t>E-Mail zu nützen</w:t>
      </w:r>
      <w:r>
        <w:t xml:space="preserve">, wenn sie online sind (Sept. 2011, </w:t>
      </w:r>
      <w:fldSimple w:instr=" REF comScore_Europe_Trends_2011 \h  \* MERGEFORMAT ">
        <w:r w:rsidR="003409AA" w:rsidRPr="00B16762">
          <w:rPr>
            <w:szCs w:val="24"/>
          </w:rPr>
          <w:t>[</w:t>
        </w:r>
        <w:r w:rsidR="003409AA" w:rsidRPr="003409AA">
          <w:rPr>
            <w:noProof/>
            <w:szCs w:val="24"/>
          </w:rPr>
          <w:t>3</w:t>
        </w:r>
      </w:fldSimple>
      <w:r w:rsidR="005621B7">
        <w:t>:S.11]).</w:t>
      </w:r>
    </w:p>
    <w:p w:rsidR="001A69E9" w:rsidRDefault="005621B7" w:rsidP="003E3B85">
      <w:pPr>
        <w:pStyle w:val="Textkrper"/>
      </w:pPr>
      <w:r>
        <w:t xml:space="preserve">Welchen Stellenwert E-Mail in der Kommunikation hat, zeigte </w:t>
      </w:r>
      <w:r w:rsidR="001A69E9">
        <w:t xml:space="preserve">OfficeTeam </w:t>
      </w:r>
      <w:r>
        <w:t xml:space="preserve">2006. Es wurden </w:t>
      </w:r>
      <w:r w:rsidR="001A69E9">
        <w:t>150 obere Führungskräfte aus den 1000 größten Unternehmen der USA zu ihren bevorzugten Kommunikationsmethoden</w:t>
      </w:r>
      <w:r>
        <w:t xml:space="preserve"> </w:t>
      </w:r>
      <w:r w:rsidR="001F6711">
        <w:t xml:space="preserve">heute und vor fünf Jahren </w:t>
      </w:r>
      <w:r>
        <w:t>befragt</w:t>
      </w:r>
      <w:r w:rsidR="001A69E9">
        <w:t xml:space="preserve"> </w:t>
      </w:r>
      <w:fldSimple w:instr=" REF OfficeTeam \h  \* MERGEFORMAT ">
        <w:r w:rsidR="003409AA" w:rsidRPr="00B16762">
          <w:rPr>
            <w:szCs w:val="24"/>
          </w:rPr>
          <w:t>[</w:t>
        </w:r>
        <w:r w:rsidR="003409AA" w:rsidRPr="003409AA">
          <w:rPr>
            <w:noProof/>
            <w:szCs w:val="24"/>
          </w:rPr>
          <w:t>162</w:t>
        </w:r>
        <w:r w:rsidR="003409AA" w:rsidRPr="00B16762">
          <w:rPr>
            <w:szCs w:val="24"/>
          </w:rPr>
          <w:t>]</w:t>
        </w:r>
      </w:fldSimple>
      <w:r w:rsidR="001A69E9">
        <w:t>:</w:t>
      </w:r>
    </w:p>
    <w:tbl>
      <w:tblPr>
        <w:tblStyle w:val="Formatvorlage1"/>
        <w:tblW w:w="0" w:type="auto"/>
        <w:tblInd w:w="817" w:type="dxa"/>
        <w:tblLook w:val="04A0"/>
      </w:tblPr>
      <w:tblGrid>
        <w:gridCol w:w="3402"/>
        <w:gridCol w:w="1922"/>
        <w:gridCol w:w="1905"/>
      </w:tblGrid>
      <w:tr w:rsidR="001A69E9" w:rsidRPr="0001761A" w:rsidTr="0001761A">
        <w:trPr>
          <w:cnfStyle w:val="100000000000"/>
        </w:trPr>
        <w:tc>
          <w:tcPr>
            <w:cnfStyle w:val="001000000000"/>
            <w:tcW w:w="3402" w:type="dxa"/>
          </w:tcPr>
          <w:p w:rsidR="001A69E9" w:rsidRPr="0001761A" w:rsidRDefault="001A69E9" w:rsidP="003E3B85">
            <w:pPr>
              <w:pStyle w:val="Tabellekl"/>
              <w:spacing w:line="360" w:lineRule="auto"/>
              <w:rPr>
                <w:b w:val="0"/>
              </w:rPr>
            </w:pPr>
          </w:p>
        </w:tc>
        <w:tc>
          <w:tcPr>
            <w:tcW w:w="1922" w:type="dxa"/>
          </w:tcPr>
          <w:p w:rsidR="001A69E9" w:rsidRPr="0001761A" w:rsidRDefault="001A69E9" w:rsidP="003E3B85">
            <w:pPr>
              <w:pStyle w:val="Tabellekl"/>
              <w:spacing w:line="360" w:lineRule="auto"/>
              <w:cnfStyle w:val="100000000000"/>
              <w:rPr>
                <w:b w:val="0"/>
              </w:rPr>
            </w:pPr>
            <w:r w:rsidRPr="0001761A">
              <w:rPr>
                <w:b w:val="0"/>
              </w:rPr>
              <w:t>Heute</w:t>
            </w:r>
          </w:p>
        </w:tc>
        <w:tc>
          <w:tcPr>
            <w:tcW w:w="1905" w:type="dxa"/>
          </w:tcPr>
          <w:p w:rsidR="001A69E9" w:rsidRPr="0001761A" w:rsidRDefault="001A69E9" w:rsidP="003E3B85">
            <w:pPr>
              <w:pStyle w:val="Tabellekl"/>
              <w:spacing w:line="360" w:lineRule="auto"/>
              <w:cnfStyle w:val="100000000000"/>
              <w:rPr>
                <w:b w:val="0"/>
              </w:rPr>
            </w:pPr>
            <w:r w:rsidRPr="0001761A">
              <w:rPr>
                <w:b w:val="0"/>
              </w:rPr>
              <w:t>Vor fünf Jahren</w:t>
            </w:r>
          </w:p>
        </w:tc>
      </w:tr>
      <w:tr w:rsidR="001A69E9" w:rsidRPr="0001761A" w:rsidTr="0001761A">
        <w:trPr>
          <w:cnfStyle w:val="000000100000"/>
        </w:trPr>
        <w:tc>
          <w:tcPr>
            <w:cnfStyle w:val="001000000000"/>
            <w:tcW w:w="3402" w:type="dxa"/>
          </w:tcPr>
          <w:p w:rsidR="001A69E9" w:rsidRPr="0001761A" w:rsidRDefault="001A69E9" w:rsidP="003E3B85">
            <w:pPr>
              <w:pStyle w:val="Tabellekl"/>
              <w:spacing w:line="360" w:lineRule="auto"/>
              <w:rPr>
                <w:b w:val="0"/>
              </w:rPr>
            </w:pPr>
            <w:r w:rsidRPr="0001761A">
              <w:rPr>
                <w:b w:val="0"/>
              </w:rPr>
              <w:t>E-Mail</w:t>
            </w:r>
          </w:p>
        </w:tc>
        <w:tc>
          <w:tcPr>
            <w:tcW w:w="1922" w:type="dxa"/>
          </w:tcPr>
          <w:p w:rsidR="001A69E9" w:rsidRPr="0001761A" w:rsidRDefault="001A69E9" w:rsidP="003E3B85">
            <w:pPr>
              <w:pStyle w:val="Tabellekl"/>
              <w:spacing w:line="360" w:lineRule="auto"/>
              <w:cnfStyle w:val="000000100000"/>
            </w:pPr>
            <w:r w:rsidRPr="0001761A">
              <w:t>71%</w:t>
            </w:r>
          </w:p>
        </w:tc>
        <w:tc>
          <w:tcPr>
            <w:tcW w:w="1905" w:type="dxa"/>
          </w:tcPr>
          <w:p w:rsidR="001A69E9" w:rsidRPr="0001761A" w:rsidRDefault="001A69E9" w:rsidP="003E3B85">
            <w:pPr>
              <w:pStyle w:val="Tabellekl"/>
              <w:spacing w:line="360" w:lineRule="auto"/>
              <w:cnfStyle w:val="000000100000"/>
            </w:pPr>
            <w:r w:rsidRPr="0001761A">
              <w:t>27%</w:t>
            </w:r>
          </w:p>
        </w:tc>
      </w:tr>
      <w:tr w:rsidR="001A69E9" w:rsidRPr="0001761A" w:rsidTr="0001761A">
        <w:trPr>
          <w:cnfStyle w:val="000000010000"/>
        </w:trPr>
        <w:tc>
          <w:tcPr>
            <w:cnfStyle w:val="001000000000"/>
            <w:tcW w:w="3402" w:type="dxa"/>
          </w:tcPr>
          <w:p w:rsidR="001A69E9" w:rsidRPr="0001761A" w:rsidRDefault="001A69E9" w:rsidP="003E3B85">
            <w:pPr>
              <w:pStyle w:val="Tabellekl"/>
              <w:spacing w:line="360" w:lineRule="auto"/>
              <w:rPr>
                <w:b w:val="0"/>
              </w:rPr>
            </w:pPr>
            <w:r w:rsidRPr="0001761A">
              <w:rPr>
                <w:b w:val="0"/>
              </w:rPr>
              <w:t>persönliches Gespräch</w:t>
            </w:r>
          </w:p>
        </w:tc>
        <w:tc>
          <w:tcPr>
            <w:tcW w:w="1922" w:type="dxa"/>
          </w:tcPr>
          <w:p w:rsidR="001A69E9" w:rsidRPr="0001761A" w:rsidRDefault="001A69E9" w:rsidP="003E3B85">
            <w:pPr>
              <w:pStyle w:val="Tabellekl"/>
              <w:spacing w:line="360" w:lineRule="auto"/>
              <w:cnfStyle w:val="000000010000"/>
            </w:pPr>
            <w:r w:rsidRPr="0001761A">
              <w:t>14%</w:t>
            </w:r>
          </w:p>
        </w:tc>
        <w:tc>
          <w:tcPr>
            <w:tcW w:w="1905" w:type="dxa"/>
          </w:tcPr>
          <w:p w:rsidR="001A69E9" w:rsidRPr="0001761A" w:rsidRDefault="001A69E9" w:rsidP="003E3B85">
            <w:pPr>
              <w:pStyle w:val="Tabellekl"/>
              <w:spacing w:line="360" w:lineRule="auto"/>
              <w:cnfStyle w:val="000000010000"/>
            </w:pPr>
            <w:r w:rsidRPr="0001761A">
              <w:t>24%</w:t>
            </w:r>
          </w:p>
        </w:tc>
      </w:tr>
      <w:tr w:rsidR="001A69E9" w:rsidRPr="0001761A" w:rsidTr="0001761A">
        <w:trPr>
          <w:cnfStyle w:val="000000100000"/>
        </w:trPr>
        <w:tc>
          <w:tcPr>
            <w:cnfStyle w:val="001000000000"/>
            <w:tcW w:w="3402" w:type="dxa"/>
          </w:tcPr>
          <w:p w:rsidR="001A69E9" w:rsidRPr="0001761A" w:rsidRDefault="001A69E9" w:rsidP="003E3B85">
            <w:pPr>
              <w:pStyle w:val="Tabellekl"/>
              <w:spacing w:line="360" w:lineRule="auto"/>
              <w:rPr>
                <w:b w:val="0"/>
              </w:rPr>
            </w:pPr>
            <w:r w:rsidRPr="0001761A">
              <w:rPr>
                <w:b w:val="0"/>
              </w:rPr>
              <w:t>Telefon</w:t>
            </w:r>
          </w:p>
        </w:tc>
        <w:tc>
          <w:tcPr>
            <w:tcW w:w="1922" w:type="dxa"/>
          </w:tcPr>
          <w:p w:rsidR="001A69E9" w:rsidRPr="0001761A" w:rsidRDefault="001A69E9" w:rsidP="003E3B85">
            <w:pPr>
              <w:pStyle w:val="Tabellekl"/>
              <w:spacing w:line="360" w:lineRule="auto"/>
              <w:cnfStyle w:val="000000100000"/>
            </w:pPr>
            <w:r w:rsidRPr="0001761A">
              <w:t>13%</w:t>
            </w:r>
          </w:p>
        </w:tc>
        <w:tc>
          <w:tcPr>
            <w:tcW w:w="1905" w:type="dxa"/>
          </w:tcPr>
          <w:p w:rsidR="001A69E9" w:rsidRPr="0001761A" w:rsidRDefault="001A69E9" w:rsidP="003E3B85">
            <w:pPr>
              <w:pStyle w:val="Tabellekl"/>
              <w:spacing w:line="360" w:lineRule="auto"/>
              <w:cnfStyle w:val="000000100000"/>
            </w:pPr>
            <w:r w:rsidRPr="0001761A">
              <w:t>48%</w:t>
            </w:r>
          </w:p>
        </w:tc>
      </w:tr>
      <w:tr w:rsidR="001A69E9" w:rsidRPr="0001761A" w:rsidTr="0001761A">
        <w:trPr>
          <w:cnfStyle w:val="000000010000"/>
        </w:trPr>
        <w:tc>
          <w:tcPr>
            <w:cnfStyle w:val="001000000000"/>
            <w:tcW w:w="3402" w:type="dxa"/>
          </w:tcPr>
          <w:p w:rsidR="001A69E9" w:rsidRPr="0001761A" w:rsidRDefault="001A69E9" w:rsidP="003E3B85">
            <w:pPr>
              <w:pStyle w:val="Tabellekl"/>
              <w:spacing w:line="360" w:lineRule="auto"/>
              <w:rPr>
                <w:b w:val="0"/>
              </w:rPr>
            </w:pPr>
            <w:r w:rsidRPr="0001761A">
              <w:rPr>
                <w:b w:val="0"/>
              </w:rPr>
              <w:t>Weiß ich nicht</w:t>
            </w:r>
          </w:p>
        </w:tc>
        <w:tc>
          <w:tcPr>
            <w:tcW w:w="1922" w:type="dxa"/>
          </w:tcPr>
          <w:p w:rsidR="001A69E9" w:rsidRPr="0001761A" w:rsidRDefault="001A69E9" w:rsidP="003E3B85">
            <w:pPr>
              <w:pStyle w:val="Tabellekl"/>
              <w:spacing w:line="360" w:lineRule="auto"/>
              <w:cnfStyle w:val="000000010000"/>
            </w:pPr>
            <w:r w:rsidRPr="0001761A">
              <w:t>2%</w:t>
            </w:r>
          </w:p>
        </w:tc>
        <w:tc>
          <w:tcPr>
            <w:tcW w:w="1905" w:type="dxa"/>
          </w:tcPr>
          <w:p w:rsidR="001A69E9" w:rsidRPr="0001761A" w:rsidRDefault="001A69E9" w:rsidP="003E3B85">
            <w:pPr>
              <w:pStyle w:val="Tabellekl"/>
              <w:spacing w:line="360" w:lineRule="auto"/>
              <w:cnfStyle w:val="000000010000"/>
            </w:pPr>
            <w:r w:rsidRPr="0001761A">
              <w:t>1%</w:t>
            </w:r>
          </w:p>
        </w:tc>
      </w:tr>
    </w:tbl>
    <w:p w:rsidR="005621B7" w:rsidRDefault="005621B7" w:rsidP="003E3B85">
      <w:pPr>
        <w:pStyle w:val="Beschriftung"/>
        <w:spacing w:line="360" w:lineRule="auto"/>
      </w:pPr>
      <w:bookmarkStart w:id="90" w:name="_Ref318894531"/>
      <w:bookmarkStart w:id="91" w:name="_Toc331202841"/>
      <w:bookmarkStart w:id="92" w:name="_Ref318894526"/>
      <w:r>
        <w:t xml:space="preserve">Tabelle </w:t>
      </w:r>
      <w:fldSimple w:instr=" STYLEREF 1 \s ">
        <w:r w:rsidR="003409AA">
          <w:rPr>
            <w:noProof/>
          </w:rPr>
          <w:t>2</w:t>
        </w:r>
      </w:fldSimple>
      <w:r w:rsidR="00065ED7">
        <w:t>.</w:t>
      </w:r>
      <w:fldSimple w:instr=" SEQ Tabelle \* ARABIC \s 1 ">
        <w:r w:rsidR="003409AA">
          <w:rPr>
            <w:noProof/>
          </w:rPr>
          <w:t>3</w:t>
        </w:r>
      </w:fldSimple>
      <w:bookmarkEnd w:id="90"/>
      <w:r w:rsidR="00861151">
        <w:t>:</w:t>
      </w:r>
      <w:r>
        <w:t xml:space="preserve"> bevorzugte Kommunikationsmethoden </w:t>
      </w:r>
      <w:fldSimple w:instr=" REF OfficeTeam \h  \* MERGEFORMAT ">
        <w:r w:rsidR="003409AA" w:rsidRPr="00B16762">
          <w:rPr>
            <w:szCs w:val="24"/>
          </w:rPr>
          <w:t>[</w:t>
        </w:r>
        <w:r w:rsidR="003409AA" w:rsidRPr="003409AA">
          <w:rPr>
            <w:noProof/>
            <w:szCs w:val="24"/>
          </w:rPr>
          <w:t>162</w:t>
        </w:r>
        <w:r w:rsidR="003409AA" w:rsidRPr="00B16762">
          <w:rPr>
            <w:szCs w:val="24"/>
          </w:rPr>
          <w:t>]</w:t>
        </w:r>
        <w:bookmarkEnd w:id="91"/>
      </w:fldSimple>
      <w:bookmarkEnd w:id="92"/>
    </w:p>
    <w:p w:rsidR="001A69E9" w:rsidRDefault="005621B7" w:rsidP="003E3B85">
      <w:pPr>
        <w:pStyle w:val="Textkrper"/>
      </w:pPr>
      <w:r>
        <w:t xml:space="preserve">Die Werte zur Anzahl täglich empfangener E-Mails schwanken </w:t>
      </w:r>
      <w:r w:rsidR="00E0312C">
        <w:t xml:space="preserve">mitunter </w:t>
      </w:r>
      <w:r>
        <w:t>stark, da diese mit der Auswahl der Studienteilnehmer variier</w:t>
      </w:r>
      <w:r w:rsidR="00E0312C">
        <w:t>en</w:t>
      </w:r>
      <w:r>
        <w:t xml:space="preserve">. Unklar ist häufig auch, ob Spam-Mails eingerechnet werden oder nicht. </w:t>
      </w:r>
      <w:r w:rsidR="00E0312C">
        <w:t>Einen Mittelwert aggregiert aus acht Studien bietet</w:t>
      </w:r>
      <w:r w:rsidR="008C40F1">
        <w:t xml:space="preserve"> </w:t>
      </w:r>
      <w:fldSimple w:instr=" REF PIM_Whittaker_2007 \h  \* MERGEFORMAT ">
        <w:r w:rsidR="003409AA" w:rsidRPr="00B16762">
          <w:rPr>
            <w:szCs w:val="24"/>
          </w:rPr>
          <w:t>[</w:t>
        </w:r>
        <w:r w:rsidR="003409AA" w:rsidRPr="003409AA">
          <w:rPr>
            <w:noProof/>
            <w:szCs w:val="24"/>
          </w:rPr>
          <w:t>212</w:t>
        </w:r>
      </w:fldSimple>
      <w:r w:rsidR="008C40F1">
        <w:t>:S.173]. Demnach werden durchschnittlich täglich 44 E-Mails empfangen und 14 gesendet.</w:t>
      </w:r>
    </w:p>
    <w:p w:rsidR="001F6711" w:rsidRDefault="008C40F1" w:rsidP="003E3B85">
      <w:pPr>
        <w:pStyle w:val="Textkrper"/>
      </w:pPr>
      <w:r>
        <w:t xml:space="preserve">Während wie bereits erwähnt private E-Mail-Nutzung häufiger ist, ist die Menge an Business-E-Mails deutlich höher. Laut einer amerikanischen Studie </w:t>
      </w:r>
      <w:fldSimple w:instr=" REF Radicati_Survey_Corp_Email_2011_2012 \h  \* MERGEFORMAT ">
        <w:r w:rsidR="003409AA" w:rsidRPr="00B16762">
          <w:rPr>
            <w:szCs w:val="24"/>
          </w:rPr>
          <w:t>[</w:t>
        </w:r>
        <w:r w:rsidR="003409AA" w:rsidRPr="003409AA">
          <w:rPr>
            <w:noProof/>
            <w:szCs w:val="24"/>
          </w:rPr>
          <w:t>190</w:t>
        </w:r>
        <w:r w:rsidR="003409AA" w:rsidRPr="00B16762">
          <w:rPr>
            <w:szCs w:val="24"/>
          </w:rPr>
          <w:t>]</w:t>
        </w:r>
      </w:fldSimple>
      <w:r>
        <w:t xml:space="preserve"> werden privat täglich durchschnittlich nur 7 E-Mails gesendet, beruflich hingegen 41. Beim Empfang ist der Unterschied weniger ausgeprägt</w:t>
      </w:r>
      <w:r w:rsidR="001976D0">
        <w:t>,</w:t>
      </w:r>
      <w:r>
        <w:t xml:space="preserve"> aber immer noch</w:t>
      </w:r>
      <w:r w:rsidR="001976D0">
        <w:t xml:space="preserve"> deutlich: Privat werden täglich 32 E-Mails empfangen, geschäftlich sind es etwa dreimal so viele nämlich 100 Stück.</w:t>
      </w:r>
    </w:p>
    <w:p w:rsidR="00FA4035" w:rsidRDefault="00FA4035" w:rsidP="003E3B85">
      <w:pPr>
        <w:pStyle w:val="Textkrper"/>
      </w:pPr>
      <w:r>
        <w:t xml:space="preserve">Eine mögliche Entwicklung im Businessbereich zeigt folgende </w:t>
      </w:r>
      <w:fldSimple w:instr=" REF _Ref320806332 \h  \* MERGEFORMAT ">
        <w:r w:rsidR="003409AA">
          <w:t xml:space="preserve">Abb. </w:t>
        </w:r>
        <w:r w:rsidR="003409AA">
          <w:rPr>
            <w:noProof/>
          </w:rPr>
          <w:t>2.11</w:t>
        </w:r>
      </w:fldSimple>
      <w:r w:rsidR="001976D0">
        <w:t>.</w:t>
      </w:r>
      <w:r>
        <w:t xml:space="preserve"> </w:t>
      </w:r>
      <w:r w:rsidR="001976D0">
        <w:t>Zwar</w:t>
      </w:r>
      <w:r>
        <w:t xml:space="preserve"> liefert </w:t>
      </w:r>
      <w:r w:rsidR="001976D0">
        <w:t xml:space="preserve">diese </w:t>
      </w:r>
      <w:r>
        <w:t>abermals geringere Werte als beide bereits genannten</w:t>
      </w:r>
      <w:r w:rsidR="004254D5">
        <w:t xml:space="preserve"> Quellen</w:t>
      </w:r>
      <w:r>
        <w:t>. Entscheidend ist jedoch, dass mit einer weiteren Zunahme des E-Mail-Verkehrs</w:t>
      </w:r>
      <w:r w:rsidR="001976D0">
        <w:t xml:space="preserve"> von 20 bis 25% bis 2015</w:t>
      </w:r>
      <w:r>
        <w:t xml:space="preserve"> gerechnet wird</w:t>
      </w:r>
      <w:r w:rsidR="0035467A">
        <w:t xml:space="preserve"> </w:t>
      </w:r>
      <w:fldSimple w:instr=" REF Radicati_Email_Statistics_2011_2015 \h  \* MERGEFORMAT ">
        <w:r w:rsidR="003409AA" w:rsidRPr="00B16762">
          <w:rPr>
            <w:szCs w:val="24"/>
          </w:rPr>
          <w:t>[</w:t>
        </w:r>
        <w:r w:rsidR="003409AA" w:rsidRPr="003409AA">
          <w:rPr>
            <w:noProof/>
            <w:szCs w:val="24"/>
          </w:rPr>
          <w:t>55</w:t>
        </w:r>
        <w:r w:rsidR="003409AA" w:rsidRPr="00B16762">
          <w:rPr>
            <w:szCs w:val="24"/>
          </w:rPr>
          <w:t>]</w:t>
        </w:r>
      </w:fldSimple>
      <w:r>
        <w:t>.</w:t>
      </w:r>
    </w:p>
    <w:p w:rsidR="002E6BEE" w:rsidRPr="00FA4035" w:rsidRDefault="002E6BEE" w:rsidP="003E3B85">
      <w:pPr>
        <w:pStyle w:val="Abbildung"/>
      </w:pPr>
      <w:r w:rsidRPr="002E6BEE">
        <w:rPr>
          <w:noProof/>
          <w:lang w:val="de-AT" w:eastAsia="de-AT"/>
        </w:rPr>
        <w:lastRenderedPageBreak/>
        <w:drawing>
          <wp:inline distT="0" distB="0" distL="0" distR="0">
            <wp:extent cx="4572000" cy="2742866"/>
            <wp:effectExtent l="19050" t="0" r="19050" b="334"/>
            <wp:docPr id="7"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6711" w:rsidRPr="00AC6DCA" w:rsidRDefault="002E6BEE" w:rsidP="003E3B85">
      <w:pPr>
        <w:pStyle w:val="Beschriftung"/>
        <w:spacing w:line="360" w:lineRule="auto"/>
        <w:rPr>
          <w:lang w:val="de-DE"/>
        </w:rPr>
      </w:pPr>
      <w:bookmarkStart w:id="93" w:name="_Ref320806332"/>
      <w:bookmarkStart w:id="94" w:name="_Toc331202773"/>
      <w:bookmarkStart w:id="95" w:name="_Ref320806328"/>
      <w:r>
        <w:t xml:space="preserve">Abb. </w:t>
      </w:r>
      <w:fldSimple w:instr=" STYLEREF 1 \s ">
        <w:r w:rsidR="003409AA">
          <w:rPr>
            <w:noProof/>
          </w:rPr>
          <w:t>2</w:t>
        </w:r>
      </w:fldSimple>
      <w:r w:rsidR="008616C2">
        <w:t>.</w:t>
      </w:r>
      <w:fldSimple w:instr=" SEQ Abb. \* ARABIC \s 1 ">
        <w:r w:rsidR="003409AA">
          <w:rPr>
            <w:noProof/>
          </w:rPr>
          <w:t>11</w:t>
        </w:r>
      </w:fldSimple>
      <w:bookmarkEnd w:id="93"/>
      <w:r w:rsidR="00861151">
        <w:t>:</w:t>
      </w:r>
      <w:r w:rsidR="001F6711">
        <w:t xml:space="preserve"> Entwicklung geschäftliche</w:t>
      </w:r>
      <w:r w:rsidR="001976D0">
        <w:t>r</w:t>
      </w:r>
      <w:r w:rsidR="001F6711">
        <w:t xml:space="preserve"> E-Mails bis 2015 </w:t>
      </w:r>
      <w:fldSimple w:instr=" REF Radicati_Email_Statistics_2011_2015 \h  \* MERGEFORMAT ">
        <w:r w:rsidR="003409AA" w:rsidRPr="00B16762">
          <w:rPr>
            <w:szCs w:val="24"/>
          </w:rPr>
          <w:t>[</w:t>
        </w:r>
        <w:r w:rsidR="003409AA" w:rsidRPr="003409AA">
          <w:rPr>
            <w:noProof/>
            <w:szCs w:val="24"/>
          </w:rPr>
          <w:t>55</w:t>
        </w:r>
        <w:r w:rsidR="003409AA" w:rsidRPr="00B16762">
          <w:rPr>
            <w:szCs w:val="24"/>
          </w:rPr>
          <w:t>]</w:t>
        </w:r>
        <w:bookmarkEnd w:id="94"/>
      </w:fldSimple>
      <w:bookmarkEnd w:id="95"/>
    </w:p>
    <w:p w:rsidR="00E0312C" w:rsidRDefault="008C013B" w:rsidP="003E3B85">
      <w:pPr>
        <w:pStyle w:val="Textkrper"/>
      </w:pPr>
      <w:r>
        <w:t>Von den 1</w:t>
      </w:r>
      <w:r w:rsidR="000A05DF">
        <w:t>4</w:t>
      </w:r>
      <w:r>
        <w:t xml:space="preserve"> monatlich online verbrachten Stunden werden etwa fünf Prozent für E-Mail aufgewendet, das entspricht ca. 40 Minuten </w:t>
      </w:r>
      <w:fldSimple w:instr=" REF comScore_Europe_Digital_2010 \h  \* MERGEFORMAT ">
        <w:r w:rsidR="003409AA" w:rsidRPr="00B16762">
          <w:rPr>
            <w:szCs w:val="24"/>
          </w:rPr>
          <w:t>[</w:t>
        </w:r>
        <w:r w:rsidR="003409AA" w:rsidRPr="003409AA">
          <w:rPr>
            <w:noProof/>
            <w:szCs w:val="24"/>
          </w:rPr>
          <w:t>58</w:t>
        </w:r>
      </w:fldSimple>
      <w:r>
        <w:t>]. Diese Zahl erscheint vermutlich gering, ist jedoch auf die Gesamtbevölkerung bezogen.</w:t>
      </w:r>
      <w:r w:rsidR="002E6BEE">
        <w:t xml:space="preserve"> Bei Managern sind es mehr als zwei Stunden täglich</w:t>
      </w:r>
      <w:r w:rsidR="00101122">
        <w:t xml:space="preserve"> [</w:t>
      </w:r>
      <w:r w:rsidR="002E6BEE">
        <w:t>!</w:t>
      </w:r>
      <w:r w:rsidR="00101122">
        <w:t>]</w:t>
      </w:r>
      <w:r w:rsidR="002E6BEE">
        <w:t xml:space="preserve"> (siehe Kap. </w:t>
      </w:r>
      <w:fldSimple w:instr=" REF _Ref311215790 \r \h  \* MERGEFORMAT ">
        <w:r w:rsidR="003409AA">
          <w:t>2.3.7</w:t>
        </w:r>
      </w:fldSimple>
      <w:r w:rsidR="002E6BEE">
        <w:t>).</w:t>
      </w:r>
    </w:p>
    <w:p w:rsidR="008C013B" w:rsidRDefault="00EC24A8" w:rsidP="003E3B85">
      <w:pPr>
        <w:pStyle w:val="Textkrper"/>
      </w:pPr>
      <w:r>
        <w:t xml:space="preserve">Die Nutzung von E-Mail entwickelt sich in den Altersklassen gegenläufig. Während bei den 15-35 Jährigen </w:t>
      </w:r>
      <w:r w:rsidR="000A05DF">
        <w:t xml:space="preserve">die Beliebtheit von E-Mail um 11% zurück ging, stieg sie bei den über 35-Jährigen um 6% (in Europa von Dez. 2009 zu Dez. 2010, </w:t>
      </w:r>
      <w:fldSimple w:instr=" REF comScore_Europe_Digital_2010 \h  \* MERGEFORMAT ">
        <w:r w:rsidR="003409AA" w:rsidRPr="00B16762">
          <w:rPr>
            <w:szCs w:val="24"/>
          </w:rPr>
          <w:t>[</w:t>
        </w:r>
        <w:r w:rsidR="003409AA" w:rsidRPr="003409AA">
          <w:rPr>
            <w:noProof/>
            <w:szCs w:val="24"/>
          </w:rPr>
          <w:t>58</w:t>
        </w:r>
      </w:fldSimple>
      <w:r w:rsidR="000A05DF">
        <w:t>]).</w:t>
      </w:r>
    </w:p>
    <w:p w:rsidR="00023409" w:rsidRPr="00023409" w:rsidRDefault="000A05DF" w:rsidP="003E3B85">
      <w:pPr>
        <w:pStyle w:val="Textkrper"/>
        <w:rPr>
          <w:lang w:val="de-DE"/>
        </w:rPr>
      </w:pPr>
      <w:r>
        <w:t>Ein</w:t>
      </w:r>
      <w:r w:rsidR="00CF2201">
        <w:t>e weitere</w:t>
      </w:r>
      <w:r>
        <w:t xml:space="preserve"> </w:t>
      </w:r>
      <w:r w:rsidR="00CF2201">
        <w:t>interessante Beobachtung</w:t>
      </w:r>
      <w:r>
        <w:t xml:space="preserve"> ist der</w:t>
      </w:r>
      <w:r w:rsidR="00CF2201">
        <w:t xml:space="preserve"> Trend zum</w:t>
      </w:r>
      <w:r>
        <w:t xml:space="preserve"> Umstieg von Webmail auf mobile E-Mail bei den unter 24-Jährigen. Im Dezember 2011 sank die Webmail Nutzung im Vergleich zum Dezember des Vorjahres in dieser Altersklasse um </w:t>
      </w:r>
      <w:r w:rsidR="00895D21">
        <w:t>ein Drittel</w:t>
      </w:r>
      <w:r>
        <w:t>. Bei den 45-54 Jährigen zeigt sich im Gegenzug ein Wachstum um 15%, während bei den restlichen Alter</w:t>
      </w:r>
      <w:r w:rsidR="00895D21">
        <w:t>s</w:t>
      </w:r>
      <w:r>
        <w:t>gruppen keine oder kaum</w:t>
      </w:r>
      <w:r w:rsidR="00895D21">
        <w:t xml:space="preserve"> </w:t>
      </w:r>
      <w:r>
        <w:t>Veränderung</w:t>
      </w:r>
      <w:r w:rsidR="00895D21">
        <w:t>en</w:t>
      </w:r>
      <w:r>
        <w:t xml:space="preserve"> feststellbar </w:t>
      </w:r>
      <w:r w:rsidR="00895D21">
        <w:t xml:space="preserve">sind </w:t>
      </w:r>
      <w:fldSimple w:instr=" REF comScore_US_Future_2012 \h  \* MERGEFORMAT ">
        <w:r w:rsidR="003409AA" w:rsidRPr="00B16762">
          <w:rPr>
            <w:szCs w:val="24"/>
          </w:rPr>
          <w:t>[</w:t>
        </w:r>
        <w:r w:rsidR="003409AA" w:rsidRPr="003409AA">
          <w:rPr>
            <w:noProof/>
            <w:szCs w:val="24"/>
          </w:rPr>
          <w:t>202</w:t>
        </w:r>
        <w:r w:rsidR="003409AA" w:rsidRPr="00B16762">
          <w:rPr>
            <w:szCs w:val="24"/>
          </w:rPr>
          <w:t>]</w:t>
        </w:r>
      </w:fldSimple>
      <w:r>
        <w:t>.</w:t>
      </w:r>
    </w:p>
    <w:p w:rsidR="00B00C41" w:rsidRDefault="005B3E31" w:rsidP="003E3B85">
      <w:pPr>
        <w:pStyle w:val="berschrift3"/>
      </w:pPr>
      <w:bookmarkStart w:id="96" w:name="_Ref329652659"/>
      <w:bookmarkStart w:id="97" w:name="_Ref329655104"/>
      <w:bookmarkStart w:id="98" w:name="_Ref329955266"/>
      <w:bookmarkStart w:id="99" w:name="_Ref329955289"/>
      <w:bookmarkStart w:id="100" w:name="_Ref329957956"/>
      <w:bookmarkStart w:id="101" w:name="_Toc331202722"/>
      <w:r>
        <w:t>Zusammenhang E-Mail, Produktivität, Wohlbefinden</w:t>
      </w:r>
      <w:bookmarkEnd w:id="96"/>
      <w:bookmarkEnd w:id="97"/>
      <w:bookmarkEnd w:id="98"/>
      <w:bookmarkEnd w:id="99"/>
      <w:bookmarkEnd w:id="100"/>
      <w:bookmarkEnd w:id="101"/>
    </w:p>
    <w:p w:rsidR="00D20994" w:rsidRPr="00D20994" w:rsidRDefault="00D20994" w:rsidP="003E3B85">
      <w:pPr>
        <w:pStyle w:val="Textkrper"/>
      </w:pPr>
      <w:r w:rsidRPr="00D20994">
        <w:t xml:space="preserve">Wie in Kapitel </w:t>
      </w:r>
      <w:fldSimple w:instr=" REF _Ref318299543 \r \h  \* MERGEFORMAT ">
        <w:r w:rsidR="003409AA">
          <w:t>2.3.2</w:t>
        </w:r>
      </w:fldSimple>
      <w:r w:rsidRPr="00D20994">
        <w:t xml:space="preserve"> bereits </w:t>
      </w:r>
      <w:r>
        <w:t xml:space="preserve">erläutert, erlaubt die E-Mail eine enorm schnelle und günstige Verbreitung von Information und müsste damit die Arbeitsleistung verbessern. Allerdings können diese Vorteile auch das Gegenteil bewirken, dann nämlich wenn der unkontrollierbare Fluss zu einer </w:t>
      </w:r>
      <w:r w:rsidR="00B07AAA">
        <w:t>Flut wird</w:t>
      </w:r>
      <w:r w:rsidR="00782899">
        <w:t xml:space="preserve"> </w:t>
      </w:r>
      <w:fldSimple w:instr=" REF email_performance_mano_mesch \h  \* MERGEFORMAT ">
        <w:r w:rsidR="003409AA" w:rsidRPr="00B16762">
          <w:rPr>
            <w:szCs w:val="24"/>
          </w:rPr>
          <w:t>[</w:t>
        </w:r>
        <w:r w:rsidR="003409AA" w:rsidRPr="003409AA">
          <w:rPr>
            <w:noProof/>
            <w:szCs w:val="24"/>
          </w:rPr>
          <w:t>119</w:t>
        </w:r>
      </w:fldSimple>
      <w:r w:rsidR="00B07AAA">
        <w:t>:S.9]</w:t>
      </w:r>
      <w:r w:rsidR="00DC6DC7">
        <w:t>.</w:t>
      </w:r>
      <w:r w:rsidR="00782899">
        <w:t xml:space="preserve"> Die wirtschaftlichen Folgen wurden</w:t>
      </w:r>
      <w:r w:rsidR="00D43436">
        <w:t xml:space="preserve"> bereits</w:t>
      </w:r>
      <w:r w:rsidR="00782899">
        <w:t xml:space="preserve"> in Kap. </w:t>
      </w:r>
      <w:fldSimple w:instr=" REF _Ref318558344 \r \h  \* MERGEFORMAT ">
        <w:r w:rsidR="003409AA">
          <w:t>2.1.5</w:t>
        </w:r>
      </w:fldSimple>
      <w:r w:rsidR="00782899">
        <w:t xml:space="preserve"> umrissen.</w:t>
      </w:r>
    </w:p>
    <w:p w:rsidR="00B00C41" w:rsidRDefault="00D8327D" w:rsidP="003E3B85">
      <w:pPr>
        <w:pStyle w:val="Textkrper"/>
      </w:pPr>
      <w:r>
        <w:lastRenderedPageBreak/>
        <w:t xml:space="preserve">Zwar wird oft von positiven oder negativen Effekten der E-Mail gesprochen </w:t>
      </w:r>
      <w:r w:rsidR="003C3A69">
        <w:fldChar w:fldCharType="begin"/>
      </w:r>
      <w:r>
        <w:instrText xml:space="preserve"> REF negative_effects_email \h </w:instrText>
      </w:r>
      <w:r w:rsidR="003C3A69">
        <w:fldChar w:fldCharType="separate"/>
      </w:r>
      <w:r w:rsidR="003409AA" w:rsidRPr="00B16762">
        <w:rPr>
          <w:szCs w:val="24"/>
        </w:rPr>
        <w:t>[</w:t>
      </w:r>
      <w:r w:rsidR="003409AA" w:rsidRPr="003409AA">
        <w:rPr>
          <w:noProof/>
          <w:szCs w:val="24"/>
        </w:rPr>
        <w:t>218</w:t>
      </w:r>
      <w:r w:rsidR="003409AA" w:rsidRPr="00B16762">
        <w:rPr>
          <w:szCs w:val="24"/>
        </w:rPr>
        <w:t>]</w:t>
      </w:r>
      <w:r w:rsidR="003C3A69">
        <w:fldChar w:fldCharType="end"/>
      </w:r>
      <w:r>
        <w:t xml:space="preserve">, konkrete Untersuchungen der </w:t>
      </w:r>
      <w:r w:rsidR="00997BE5">
        <w:t>Beziehungen</w:t>
      </w:r>
      <w:r>
        <w:t xml:space="preserve"> sind aber rar. Eine dieser </w:t>
      </w:r>
      <w:r w:rsidR="00997BE5">
        <w:t>seltenen Arbeiten stammt von Mano und Mesch, die die Zusammenhä</w:t>
      </w:r>
      <w:r w:rsidR="00E21CF3">
        <w:t>ng</w:t>
      </w:r>
      <w:r w:rsidR="00997BE5">
        <w:t>e</w:t>
      </w:r>
      <w:r w:rsidR="00B00C41" w:rsidRPr="007E059C">
        <w:t xml:space="preserve"> </w:t>
      </w:r>
      <w:r w:rsidR="00D43436">
        <w:t>zwischen E-Mail-Menge,</w:t>
      </w:r>
      <w:r w:rsidR="00520902" w:rsidRPr="00520902">
        <w:t xml:space="preserve"> Arbeitsleistung</w:t>
      </w:r>
      <w:r w:rsidR="00D43436">
        <w:t xml:space="preserve"> und Stress</w:t>
      </w:r>
      <w:r w:rsidR="00520902" w:rsidRPr="00520902">
        <w:t xml:space="preserve"> </w:t>
      </w:r>
      <w:r w:rsidR="00C03A43">
        <w:t>an der Universität von Haifa</w:t>
      </w:r>
      <w:r w:rsidR="00520902">
        <w:t xml:space="preserve"> detailliert untersucht</w:t>
      </w:r>
      <w:r w:rsidR="00997BE5">
        <w:t>en</w:t>
      </w:r>
      <w:r w:rsidR="00C03A43">
        <w:t xml:space="preserve"> </w:t>
      </w:r>
      <w:fldSimple w:instr=" REF email_performance_mano_mesch \h  \* MERGEFORMAT ">
        <w:r w:rsidR="003409AA" w:rsidRPr="00B16762">
          <w:rPr>
            <w:szCs w:val="24"/>
          </w:rPr>
          <w:t>[</w:t>
        </w:r>
        <w:r w:rsidR="003409AA" w:rsidRPr="003409AA">
          <w:rPr>
            <w:noProof/>
            <w:szCs w:val="24"/>
          </w:rPr>
          <w:t>119</w:t>
        </w:r>
      </w:fldSimple>
      <w:r w:rsidR="00C03A43">
        <w:t>]</w:t>
      </w:r>
      <w:r w:rsidR="00520902">
        <w:t xml:space="preserve">. Mehrere Korrelationen </w:t>
      </w:r>
      <w:r w:rsidR="00E9329A">
        <w:t xml:space="preserve">konnten </w:t>
      </w:r>
      <w:r w:rsidR="00520902">
        <w:t>nachgewiesen</w:t>
      </w:r>
      <w:r w:rsidR="00E9329A">
        <w:t xml:space="preserve"> werden</w:t>
      </w:r>
      <w:r w:rsidR="00520902">
        <w:t>:</w:t>
      </w:r>
    </w:p>
    <w:p w:rsidR="00520902" w:rsidRDefault="00520902" w:rsidP="003E3B85">
      <w:pPr>
        <w:pStyle w:val="Aufzhlungszeichen"/>
      </w:pPr>
      <w:r>
        <w:t>Eine höhere</w:t>
      </w:r>
      <w:r w:rsidR="00B07AAA">
        <w:t xml:space="preserve"> Arbeitslei</w:t>
      </w:r>
      <w:r w:rsidR="00B4325B">
        <w:t>s</w:t>
      </w:r>
      <w:r w:rsidR="00B07AAA">
        <w:t>tung</w:t>
      </w:r>
      <w:r>
        <w:t xml:space="preserve"> geht mit erhöhtem Stress</w:t>
      </w:r>
      <w:r w:rsidR="00B07AAA">
        <w:t xml:space="preserve"> </w:t>
      </w:r>
      <w:r>
        <w:t xml:space="preserve">(sowohl </w:t>
      </w:r>
      <w:r w:rsidR="005316C1">
        <w:t xml:space="preserve">positiver </w:t>
      </w:r>
      <w:r w:rsidR="00B07AAA">
        <w:t xml:space="preserve">Eustress </w:t>
      </w:r>
      <w:r>
        <w:t>als auch</w:t>
      </w:r>
      <w:r w:rsidR="00B07AAA">
        <w:t xml:space="preserve"> </w:t>
      </w:r>
      <w:r w:rsidR="005316C1">
        <w:t xml:space="preserve">negativer </w:t>
      </w:r>
      <w:r w:rsidR="00B07AAA" w:rsidRPr="00B4325B">
        <w:t>Disstress</w:t>
      </w:r>
      <w:r>
        <w:t>) einher</w:t>
      </w:r>
      <w:r w:rsidR="00B07AAA" w:rsidRPr="00B4325B">
        <w:t>.</w:t>
      </w:r>
      <w:r w:rsidR="00E9329A">
        <w:br/>
      </w:r>
    </w:p>
    <w:p w:rsidR="00520902" w:rsidRDefault="00520902" w:rsidP="003E3B85">
      <w:pPr>
        <w:pStyle w:val="Aufzhlungszeichen"/>
      </w:pPr>
      <w:r>
        <w:t>Je mehr</w:t>
      </w:r>
      <w:r w:rsidR="00F07018">
        <w:t xml:space="preserve"> E-Mails </w:t>
      </w:r>
      <w:r>
        <w:t>gesendet und empfangen werden, desto höher ist die Arbe</w:t>
      </w:r>
      <w:r w:rsidR="00E9329A">
        <w:t>itsleistung. (Die</w:t>
      </w:r>
      <w:r w:rsidR="00F07018">
        <w:t>s bestätigt, dass E-Mails tatsächlich wichtig</w:t>
      </w:r>
      <w:r>
        <w:t>e Informationen transportieren.</w:t>
      </w:r>
      <w:r w:rsidR="00E9329A">
        <w:t>)</w:t>
      </w:r>
      <w:r w:rsidR="00E9329A">
        <w:br/>
      </w:r>
    </w:p>
    <w:p w:rsidR="00E9329A" w:rsidRDefault="00E9329A" w:rsidP="003E3B85">
      <w:pPr>
        <w:pStyle w:val="Aufzhlungszeichen"/>
      </w:pPr>
      <w:r>
        <w:t>Weitere Zusammenhänge:</w:t>
      </w:r>
    </w:p>
    <w:p w:rsidR="00520902" w:rsidRDefault="006A1D72" w:rsidP="003E3B85">
      <w:pPr>
        <w:pStyle w:val="Aufzhlungszeichen2"/>
      </w:pPr>
      <w:r>
        <w:t>Je größer das Unternehmen desto</w:t>
      </w:r>
      <w:r w:rsidR="00FC09B4">
        <w:t xml:space="preserve"> mehr Mitarbeiter</w:t>
      </w:r>
      <w:r>
        <w:t xml:space="preserve"> tauschen E-Mails aus,</w:t>
      </w:r>
      <w:r w:rsidR="00D43436">
        <w:br/>
      </w:r>
      <w:r w:rsidR="00FC09B4">
        <w:t>desto eher enthalten die E-Mails arbeitsbezogene Inhalte</w:t>
      </w:r>
      <w:r w:rsidR="00D43436">
        <w:br/>
      </w:r>
      <w:r w:rsidR="00FC09B4">
        <w:t>und desto kleiner der Anteil persönlicher Nachrichten</w:t>
      </w:r>
      <w:r w:rsidR="00F07018">
        <w:rPr>
          <w:rStyle w:val="Funotenzeichen"/>
        </w:rPr>
        <w:footnoteReference w:id="26"/>
      </w:r>
      <w:r w:rsidR="00FC09B4">
        <w:t xml:space="preserve">. </w:t>
      </w:r>
    </w:p>
    <w:p w:rsidR="00B07AAA" w:rsidRPr="00B07AAA" w:rsidRDefault="0093336F" w:rsidP="003E3B85">
      <w:pPr>
        <w:pStyle w:val="Aufzhlungszeichen2"/>
      </w:pPr>
      <w:r>
        <w:t xml:space="preserve">Manager </w:t>
      </w:r>
      <w:r w:rsidR="00520902">
        <w:t xml:space="preserve">senden und erhalten </w:t>
      </w:r>
      <w:r>
        <w:t>mehr E-Mails als reguläre Mitarbeiter.</w:t>
      </w:r>
    </w:p>
    <w:p w:rsidR="00F07018" w:rsidRPr="00F07018" w:rsidRDefault="00983E8A" w:rsidP="003E3B85">
      <w:pPr>
        <w:pStyle w:val="Textkrper"/>
      </w:pPr>
      <w:r>
        <w:t>Zusammenfassend erhöht die per E-Mail transportierte brauchbare Information die</w:t>
      </w:r>
      <w:r w:rsidR="007C58CA">
        <w:t xml:space="preserve"> Arbeitsleistung</w:t>
      </w:r>
      <w:r>
        <w:t xml:space="preserve">. Beim </w:t>
      </w:r>
      <w:r w:rsidR="007C58CA">
        <w:t>ausgedehnte</w:t>
      </w:r>
      <w:r>
        <w:t>n</w:t>
      </w:r>
      <w:r w:rsidR="007C58CA">
        <w:t xml:space="preserve"> E-Mail Einsatz </w:t>
      </w:r>
      <w:r>
        <w:t>muss allerdings eine große</w:t>
      </w:r>
      <w:r w:rsidR="007C58CA">
        <w:t xml:space="preserve"> Informationsmenge</w:t>
      </w:r>
      <w:r>
        <w:t xml:space="preserve"> verarbeitet werden, was Stress bedingt</w:t>
      </w:r>
      <w:r w:rsidR="007C58CA">
        <w:t xml:space="preserve">. </w:t>
      </w:r>
      <w:r>
        <w:t>Überschreite</w:t>
      </w:r>
      <w:r w:rsidR="00752C0D">
        <w:t>t</w:t>
      </w:r>
      <w:r>
        <w:t xml:space="preserve"> diese Menge die Verarbeitungskapazität </w:t>
      </w:r>
      <w:r w:rsidR="00752C0D">
        <w:t>spricht man in Anlehnung an die Informationsflut</w:t>
      </w:r>
      <w:r>
        <w:t xml:space="preserve"> </w:t>
      </w:r>
      <w:r w:rsidR="007C58CA">
        <w:t>von E-Mail-</w:t>
      </w:r>
      <w:r w:rsidR="00752C0D">
        <w:t>Überf</w:t>
      </w:r>
      <w:r w:rsidR="007C58CA">
        <w:t>lut</w:t>
      </w:r>
      <w:r w:rsidR="00752C0D">
        <w:t>ung</w:t>
      </w:r>
      <w:r w:rsidR="007C58CA">
        <w:t xml:space="preserve">, auf die </w:t>
      </w:r>
      <w:r w:rsidR="00752C0D">
        <w:t xml:space="preserve">nun </w:t>
      </w:r>
      <w:r w:rsidR="007C58CA">
        <w:t>eingegangen wird.</w:t>
      </w:r>
    </w:p>
    <w:p w:rsidR="00F16EC8" w:rsidRDefault="00F16EC8" w:rsidP="003E3B85">
      <w:pPr>
        <w:pStyle w:val="berschrift3"/>
        <w:rPr>
          <w:rFonts w:eastAsia="MS Mincho"/>
        </w:rPr>
      </w:pPr>
      <w:bookmarkStart w:id="102" w:name="_Ref329652664"/>
      <w:bookmarkStart w:id="103" w:name="_Ref329654405"/>
      <w:bookmarkStart w:id="104" w:name="_Ref329655322"/>
      <w:bookmarkStart w:id="105" w:name="_Ref329808038"/>
      <w:bookmarkStart w:id="106" w:name="_Ref329808507"/>
      <w:bookmarkStart w:id="107" w:name="_Toc331202723"/>
      <w:r>
        <w:rPr>
          <w:rFonts w:eastAsia="MS Mincho"/>
        </w:rPr>
        <w:t>E-Mail-Flut</w:t>
      </w:r>
      <w:bookmarkEnd w:id="102"/>
      <w:bookmarkEnd w:id="103"/>
      <w:bookmarkEnd w:id="104"/>
      <w:bookmarkEnd w:id="105"/>
      <w:bookmarkEnd w:id="106"/>
      <w:bookmarkEnd w:id="107"/>
    </w:p>
    <w:p w:rsidR="00F16EC8" w:rsidRDefault="00F16EC8" w:rsidP="003E3B85">
      <w:pPr>
        <w:pStyle w:val="Textkrper"/>
      </w:pPr>
      <w:r>
        <w:t>Den Begriff E-M</w:t>
      </w:r>
      <w:r w:rsidR="00752C0D">
        <w:t>ail-Overload prägten Whittaker und</w:t>
      </w:r>
      <w:r>
        <w:t xml:space="preserve"> Sidner </w:t>
      </w:r>
      <w:fldSimple w:instr=" REF Whittaker_Overload \h  \* MERGEFORMAT ">
        <w:r w:rsidR="003409AA" w:rsidRPr="00B16762">
          <w:rPr>
            <w:szCs w:val="24"/>
          </w:rPr>
          <w:t>[</w:t>
        </w:r>
        <w:r w:rsidR="003409AA" w:rsidRPr="003409AA">
          <w:rPr>
            <w:noProof/>
            <w:szCs w:val="24"/>
          </w:rPr>
          <w:t>215</w:t>
        </w:r>
      </w:fldSimple>
      <w:r>
        <w:t>]. Sie bezeichneten damit allerdings das Problem, dass E-Mail nicht nur zur Kommunikation genützt wird, sondern gleichzeitig zur Aufgabenverwaltung und als persönliches Archiv</w:t>
      </w:r>
      <w:r w:rsidR="005D0704">
        <w:rPr>
          <w:rStyle w:val="Funotenzeichen"/>
        </w:rPr>
        <w:footnoteReference w:id="27"/>
      </w:r>
      <w:r>
        <w:t xml:space="preserve">, wofür der Dienst ursprünglich nicht entwickelt wurde. </w:t>
      </w:r>
      <w:r w:rsidR="0096270A">
        <w:t>Im Gegensatz</w:t>
      </w:r>
      <w:r w:rsidR="005D0704">
        <w:t xml:space="preserve"> zur heutigen Begrifflichkeit wird also der Dienst</w:t>
      </w:r>
      <w:r w:rsidR="00752C0D">
        <w:t xml:space="preserve"> als</w:t>
      </w:r>
      <w:r w:rsidR="005D0704">
        <w:t xml:space="preserve"> „überladen“ </w:t>
      </w:r>
      <w:r w:rsidR="00752C0D">
        <w:t xml:space="preserve">angesehen </w:t>
      </w:r>
      <w:r w:rsidR="005D0704">
        <w:t xml:space="preserve">und nicht der Nutzer. </w:t>
      </w:r>
      <w:r>
        <w:t xml:space="preserve">Die Autoren forderten daher </w:t>
      </w:r>
      <w:r w:rsidR="00CA4D20">
        <w:t>bereits</w:t>
      </w:r>
      <w:r>
        <w:t xml:space="preserve"> </w:t>
      </w:r>
      <w:r>
        <w:lastRenderedPageBreak/>
        <w:t xml:space="preserve">1996 ein „Redesign“ der E-Mail zur besseren Unterstützung von Task-Management und Archivierung. Weitere Anregungen waren eine Zusammenfassung von zusammengehörenden Nachrichten zu Threads, Möglichkeiten </w:t>
      </w:r>
      <w:r w:rsidR="00752C0D">
        <w:t>zur</w:t>
      </w:r>
      <w:r>
        <w:t xml:space="preserve"> Markierung von Nachrichten (z.B. als „erfordert Handlung“) und Erinnerungen. Als weitsi</w:t>
      </w:r>
      <w:r w:rsidR="00A16EDF">
        <w:t xml:space="preserve">chtig erwiesen sich Whittaker </w:t>
      </w:r>
      <w:r w:rsidR="00752C0D">
        <w:t>und</w:t>
      </w:r>
      <w:r>
        <w:t xml:space="preserve"> Sidner bei der Vorwegnahme des Ergebnisses einer späteren Arbeit, an der Whit</w:t>
      </w:r>
      <w:r w:rsidR="00752C0D">
        <w:t xml:space="preserve">taker </w:t>
      </w:r>
      <w:r w:rsidR="00E03781">
        <w:t>abermals</w:t>
      </w:r>
      <w:r w:rsidR="00752C0D">
        <w:t xml:space="preserve"> beteiligt war. D</w:t>
      </w:r>
      <w:r>
        <w:t xml:space="preserve">iese </w:t>
      </w:r>
      <w:fldSimple w:instr=" REF refinding_whittaker \h  \* MERGEFORMAT ">
        <w:r w:rsidR="003409AA" w:rsidRPr="00B16762">
          <w:rPr>
            <w:szCs w:val="24"/>
          </w:rPr>
          <w:t>[</w:t>
        </w:r>
        <w:r w:rsidR="003409AA" w:rsidRPr="003409AA">
          <w:rPr>
            <w:noProof/>
            <w:szCs w:val="24"/>
          </w:rPr>
          <w:t>214</w:t>
        </w:r>
      </w:fldSimple>
      <w:r>
        <w:t xml:space="preserve">] </w:t>
      </w:r>
      <w:r w:rsidR="00752C0D">
        <w:t>erforscht einen sehr wichtigen Punkt im Umgang mit den großen Daten- bzw. Informationsmengen nämlich d</w:t>
      </w:r>
      <w:r>
        <w:t>as</w:t>
      </w:r>
      <w:r w:rsidR="00752C0D">
        <w:t xml:space="preserve"> optimale</w:t>
      </w:r>
      <w:r>
        <w:t xml:space="preserve"> Verhalten bei der Suche und dem Wieder</w:t>
      </w:r>
      <w:r w:rsidR="00752C0D">
        <w:t>finden von Nachrichten</w:t>
      </w:r>
      <w:r>
        <w:t>. Die effizienteste und erfolgreichste Strategie ist demnach die Volltextsuche, das mühsame Anlegen von und Sortieren in Ordner ist also für die meisten Nutzer nicht erforderlich</w:t>
      </w:r>
      <w:r w:rsidR="00A16EDF">
        <w:rPr>
          <w:rStyle w:val="Funotenzeichen"/>
        </w:rPr>
        <w:footnoteReference w:id="28"/>
      </w:r>
      <w:r>
        <w:t>. Je nach Persönlichkeit kann aber auch diese</w:t>
      </w:r>
      <w:r w:rsidR="00B35C27">
        <w:t xml:space="preserve"> als „</w:t>
      </w:r>
      <w:r>
        <w:t>vorbereitend</w:t>
      </w:r>
      <w:r w:rsidR="00B35C27">
        <w:t>“ bezeichnete</w:t>
      </w:r>
      <w:r>
        <w:t xml:space="preserve"> Strategie (</w:t>
      </w:r>
      <w:r w:rsidRPr="00DC6DC7">
        <w:rPr>
          <w:i/>
        </w:rPr>
        <w:t>preparatory behaviour</w:t>
      </w:r>
      <w:r>
        <w:t>) der opportunistischen Herangehensweise (</w:t>
      </w:r>
      <w:r w:rsidRPr="00DC6DC7">
        <w:rPr>
          <w:i/>
        </w:rPr>
        <w:t>opportunistic behaviour</w:t>
      </w:r>
      <w:r>
        <w:t xml:space="preserve">) überlegen sein. Die optimale Taktik in Verbindung mit dem Smartphone ist vielleicht eine andere, daher bedarf es neuerlicher Untersuchungen. Die mit Abstand am häufigsten eingesetzte Suche vor der Textsuche ist das Scrollen </w:t>
      </w:r>
      <w:fldSimple w:instr=" REF refinding_whittaker \h  \* MERGEFORMAT ">
        <w:r w:rsidR="003409AA" w:rsidRPr="00B16762">
          <w:rPr>
            <w:szCs w:val="24"/>
          </w:rPr>
          <w:t>[</w:t>
        </w:r>
        <w:r w:rsidR="003409AA" w:rsidRPr="003409AA">
          <w:rPr>
            <w:noProof/>
            <w:szCs w:val="24"/>
          </w:rPr>
          <w:t>214</w:t>
        </w:r>
      </w:fldSimple>
      <w:r w:rsidR="005D0704">
        <w:t>:S.3455</w:t>
      </w:r>
      <w:r>
        <w:t xml:space="preserve">] und gerade diese Art der Suche könnte auf dem Smartphone zu Problemen führen. Aus meiner Sicht sind beide Strategien denkbar, nämlich sowohl Strukturierung mit Ordnern (weil es auf dem kleinen Bildschirm noch problematischer ist den Überblick zu behalten und zu Scrollen) als auch sich voll und ganz auf die Suchfunktion zu verlassen, weil </w:t>
      </w:r>
      <w:r w:rsidR="00B35C27">
        <w:t>dabei wenig</w:t>
      </w:r>
      <w:r w:rsidR="00DC6DC7">
        <w:t>er</w:t>
      </w:r>
      <w:r>
        <w:t xml:space="preserve"> umständliche Navigation erforder</w:t>
      </w:r>
      <w:r w:rsidR="00B35C27">
        <w:t>lich ist</w:t>
      </w:r>
      <w:r>
        <w:t>.</w:t>
      </w:r>
    </w:p>
    <w:p w:rsidR="00F16EC8" w:rsidRPr="004964CD" w:rsidRDefault="00F16EC8" w:rsidP="003E3B85">
      <w:pPr>
        <w:pStyle w:val="Textkrper"/>
      </w:pPr>
      <w:r>
        <w:t xml:space="preserve">In späteren Arbeiten wird E-Mail-Overload mit E-Mail-Strain gleichgesetzt, auf Deutsch etwa E-Mail-Belastung. E-Mail-Overload wird </w:t>
      </w:r>
      <w:r w:rsidR="00B35C27">
        <w:t xml:space="preserve">nun </w:t>
      </w:r>
      <w:r>
        <w:t>also weniger als „Überladung“ der Technologie</w:t>
      </w:r>
      <w:r w:rsidR="00C02C7A">
        <w:t xml:space="preserve"> bzw. des Dienstes</w:t>
      </w:r>
      <w:r>
        <w:t xml:space="preserve"> sondern als Überforderung des Benutzers gesehen, daher auch</w:t>
      </w:r>
      <w:r w:rsidR="00E03781">
        <w:t xml:space="preserve"> die Bezeichnungen</w:t>
      </w:r>
      <w:r>
        <w:t xml:space="preserve"> </w:t>
      </w:r>
      <w:r w:rsidRPr="004964CD">
        <w:rPr>
          <w:i/>
        </w:rPr>
        <w:t>email-related overload</w:t>
      </w:r>
      <w:r>
        <w:t xml:space="preserve"> oder </w:t>
      </w:r>
      <w:r w:rsidRPr="00EE2438">
        <w:rPr>
          <w:i/>
        </w:rPr>
        <w:t>feelings of email overload</w:t>
      </w:r>
      <w:r>
        <w:rPr>
          <w:i/>
        </w:rPr>
        <w:t xml:space="preserve"> </w:t>
      </w:r>
      <w:fldSimple w:instr=" REF E_Mail_Overload_at_Work \h  \* MERGEFORMAT ">
        <w:r w:rsidR="003409AA" w:rsidRPr="00B16762">
          <w:rPr>
            <w:szCs w:val="24"/>
          </w:rPr>
          <w:t>[</w:t>
        </w:r>
        <w:r w:rsidR="003409AA" w:rsidRPr="003409AA">
          <w:rPr>
            <w:noProof/>
            <w:szCs w:val="24"/>
          </w:rPr>
          <w:t>35</w:t>
        </w:r>
      </w:fldSimple>
      <w:r>
        <w:t>:S.431].</w:t>
      </w:r>
    </w:p>
    <w:p w:rsidR="008B3B65" w:rsidRDefault="00F16EC8" w:rsidP="003E3B85">
      <w:pPr>
        <w:pStyle w:val="Textkrper"/>
      </w:pPr>
      <w:r>
        <w:t xml:space="preserve">Einige Gründe für die Überforderung wurden </w:t>
      </w:r>
      <w:r w:rsidR="00CA4D20">
        <w:t>bereits</w:t>
      </w:r>
      <w:r>
        <w:t xml:space="preserve"> </w:t>
      </w:r>
      <w:r w:rsidR="005D0704">
        <w:t>genannt</w:t>
      </w:r>
      <w:r w:rsidR="00B35C27">
        <w:t>,</w:t>
      </w:r>
      <w:r>
        <w:t xml:space="preserve"> wie z.B. „Missbräuchliche Verwendung“</w:t>
      </w:r>
      <w:r w:rsidR="00B35C27">
        <w:t>,</w:t>
      </w:r>
      <w:r>
        <w:t xml:space="preserve"> andere kommen jüngst verstärkt dazu. So werden E-Mail-Postfächer zunehmend zu einem Sammelpunkt für verschiedenste Mitteilungen und Benachrichtigungen anderer Dienste, wie etwa Social Networks, RSS-Feeds, Software-Updates, Online-Shopping. Mit der Verlagerung von immer mehr Bereichen des Lebens in das Netz, wird daher die Überladung d</w:t>
      </w:r>
      <w:r w:rsidR="008B3B65">
        <w:t>er E-Mail noch weiter zunehmen.</w:t>
      </w:r>
    </w:p>
    <w:p w:rsidR="00F16EC8" w:rsidRDefault="00F16EC8" w:rsidP="003E3B85">
      <w:pPr>
        <w:pStyle w:val="Textkrper"/>
      </w:pPr>
      <w:r>
        <w:lastRenderedPageBreak/>
        <w:t xml:space="preserve">Dabbish und Kraut untersuchen in </w:t>
      </w:r>
      <w:fldSimple w:instr=" REF E_Mail_Overload_at_Work \h  \* MERGEFORMAT ">
        <w:r w:rsidR="003409AA" w:rsidRPr="00B16762">
          <w:rPr>
            <w:szCs w:val="24"/>
          </w:rPr>
          <w:t>[</w:t>
        </w:r>
        <w:r w:rsidR="003409AA" w:rsidRPr="003409AA">
          <w:rPr>
            <w:noProof/>
            <w:szCs w:val="24"/>
          </w:rPr>
          <w:t>35</w:t>
        </w:r>
      </w:fldSimple>
      <w:r>
        <w:t>] wesentliche Fragestellungen in Bezug auf E-Mail-Überforderung</w:t>
      </w:r>
      <w:r w:rsidR="0096270A">
        <w:t>:</w:t>
      </w:r>
      <w:r>
        <w:t xml:space="preserve"> Ist E-Mail-Überforderung ein eigenständiges Konzept oder eine Reflexion der generellen Überforderung</w:t>
      </w:r>
      <w:r w:rsidR="0096270A">
        <w:t>?</w:t>
      </w:r>
      <w:r>
        <w:t xml:space="preserve"> Ist die Überforderung nur von</w:t>
      </w:r>
      <w:r w:rsidR="0096270A">
        <w:t xml:space="preserve"> der Menge der E-Mails abhängig?</w:t>
      </w:r>
      <w:r w:rsidR="008B3B65">
        <w:t xml:space="preserve"> Ein erstes wichtiges Ergebnis der Arbeit ist, dass </w:t>
      </w:r>
      <w:r>
        <w:t>Autonomie das Gefühl von Überforderung</w:t>
      </w:r>
      <w:r w:rsidR="008B3B65">
        <w:t xml:space="preserve"> verringert. Dies war</w:t>
      </w:r>
      <w:r>
        <w:t xml:space="preserve"> generell </w:t>
      </w:r>
      <w:r w:rsidR="008B3B65">
        <w:t>wohl schon bekannt, ist nun damit aber auch für</w:t>
      </w:r>
      <w:r>
        <w:t xml:space="preserve"> E-Mails</w:t>
      </w:r>
      <w:r w:rsidR="008B3B65">
        <w:t xml:space="preserve"> bestätigt. Beeinflusst wird die gefühlte E-Mail-Überforderung</w:t>
      </w:r>
      <w:r>
        <w:t xml:space="preserve"> </w:t>
      </w:r>
      <w:r w:rsidR="008B3B65">
        <w:t>außerdem davon</w:t>
      </w:r>
      <w:r w:rsidR="00B35C27">
        <w:t>,</w:t>
      </w:r>
      <w:r w:rsidR="008B3B65">
        <w:t xml:space="preserve"> wie wichtig E-Mail für die Arbeit angesehen wird</w:t>
      </w:r>
      <w:r>
        <w:t xml:space="preserve">, </w:t>
      </w:r>
      <w:r w:rsidR="008B3B65">
        <w:t xml:space="preserve">von der </w:t>
      </w:r>
      <w:r>
        <w:t xml:space="preserve">Anzahl an Meetings pro Woche, </w:t>
      </w:r>
      <w:r w:rsidR="008B3B65">
        <w:t xml:space="preserve">der </w:t>
      </w:r>
      <w:r>
        <w:t xml:space="preserve">Anzahl an Untergebenen, </w:t>
      </w:r>
      <w:r w:rsidR="008B3B65">
        <w:t xml:space="preserve">der </w:t>
      </w:r>
      <w:r>
        <w:t>Gesamtanzahl der E-Mails und</w:t>
      </w:r>
      <w:r w:rsidR="008B3B65">
        <w:t xml:space="preserve"> vom</w:t>
      </w:r>
      <w:r>
        <w:t xml:space="preserve"> Spam-Anteil</w:t>
      </w:r>
      <w:r w:rsidR="008B3B65">
        <w:t>. Ein der generellen Meinung gegenläufiges Resultat</w:t>
      </w:r>
      <w:r w:rsidR="00B35C27">
        <w:rPr>
          <w:rStyle w:val="Funotenzeichen"/>
        </w:rPr>
        <w:footnoteReference w:id="29"/>
      </w:r>
      <w:r w:rsidR="008B3B65">
        <w:t xml:space="preserve"> </w:t>
      </w:r>
      <w:r w:rsidR="00B35C27">
        <w:t>ist</w:t>
      </w:r>
      <w:r w:rsidR="008B3B65">
        <w:t>, dass häufiges E-Mail-Abrufen</w:t>
      </w:r>
      <w:r w:rsidR="002F3369">
        <w:t xml:space="preserve"> das Gefühl von E-Mail-Überforderung</w:t>
      </w:r>
      <w:r w:rsidR="00E03781">
        <w:t xml:space="preserve"> eher</w:t>
      </w:r>
      <w:r w:rsidR="002F3369">
        <w:t xml:space="preserve"> verringert </w:t>
      </w:r>
      <w:r w:rsidR="00E03781">
        <w:t>als</w:t>
      </w:r>
      <w:r w:rsidR="002F3369">
        <w:t xml:space="preserve"> verstärkt. Mir stellt sich dennoch die Frage, ob dies sinnvoll ist. Auf diese Weise mag zwar die gefühlte Überforderung geringer sein, ich vermute aber, dass die Produktivität </w:t>
      </w:r>
      <w:r w:rsidR="00A16EDF">
        <w:t>bei</w:t>
      </w:r>
      <w:r w:rsidR="00E03781">
        <w:t xml:space="preserve"> </w:t>
      </w:r>
      <w:r w:rsidR="00295ED1">
        <w:t>einer organisierten Zeiteinteilung mit speziell für die E-Mail-Bearbeitung reservierten Zeitblöcken</w:t>
      </w:r>
      <w:r w:rsidR="00A16EDF">
        <w:t xml:space="preserve"> besse</w:t>
      </w:r>
      <w:r w:rsidR="002F3369">
        <w:t>r ist</w:t>
      </w:r>
      <w:r w:rsidR="00A16EDF">
        <w:t xml:space="preserve"> (vgl</w:t>
      </w:r>
      <w:r w:rsidR="002F3369">
        <w:t>.</w:t>
      </w:r>
      <w:r w:rsidR="00A16EDF">
        <w:t xml:space="preserve"> hierzu </w:t>
      </w:r>
      <w:fldSimple w:instr=" REF task_switching \h  \* MERGEFORMAT ">
        <w:r w:rsidR="003409AA" w:rsidRPr="00B16762">
          <w:rPr>
            <w:szCs w:val="24"/>
          </w:rPr>
          <w:t>[</w:t>
        </w:r>
        <w:r w:rsidR="003409AA" w:rsidRPr="003409AA">
          <w:rPr>
            <w:noProof/>
            <w:szCs w:val="24"/>
          </w:rPr>
          <w:t>142</w:t>
        </w:r>
        <w:r w:rsidR="003409AA" w:rsidRPr="00B16762">
          <w:rPr>
            <w:szCs w:val="24"/>
          </w:rPr>
          <w:t>]</w:t>
        </w:r>
      </w:fldSimple>
      <w:r w:rsidR="00A16EDF">
        <w:t>).</w:t>
      </w:r>
      <w:r w:rsidR="00B35C27">
        <w:t xml:space="preserve"> Allerdings sprechen sich auch Mano und Mesch für </w:t>
      </w:r>
      <w:r w:rsidR="0054131A">
        <w:t xml:space="preserve">häufige Abfragen aus, denn trotz der </w:t>
      </w:r>
      <w:r w:rsidR="00295ED1">
        <w:t xml:space="preserve">vielfachen </w:t>
      </w:r>
      <w:r w:rsidR="0054131A">
        <w:t>Unterbrechungen steigt laut ihrer Studie die Arbeitsleistung. Dieser Effekt wird darauf zurückgeführt, dass auf diese Weise arbeitsrelevante Informationen schneller zur Verfügung stehen.</w:t>
      </w:r>
      <w:r w:rsidR="0054131A" w:rsidRPr="0054131A">
        <w:t xml:space="preserve"> </w:t>
      </w:r>
      <w:fldSimple w:instr=" REF email_performance_mano_mesch \h  \* MERGEFORMAT ">
        <w:r w:rsidR="003409AA" w:rsidRPr="00B16762">
          <w:rPr>
            <w:szCs w:val="24"/>
          </w:rPr>
          <w:t>[</w:t>
        </w:r>
        <w:r w:rsidR="003409AA" w:rsidRPr="003409AA">
          <w:rPr>
            <w:noProof/>
            <w:szCs w:val="24"/>
          </w:rPr>
          <w:t>119</w:t>
        </w:r>
      </w:fldSimple>
      <w:r w:rsidR="0054131A">
        <w:t>:S.22]</w:t>
      </w:r>
    </w:p>
    <w:p w:rsidR="00F16EC8" w:rsidRPr="0037713A" w:rsidRDefault="00F16EC8" w:rsidP="003E3B85">
      <w:pPr>
        <w:pStyle w:val="Textkrper"/>
      </w:pPr>
      <w:r>
        <w:t>Während Einigkeit herrscht, dass die E-Mail-Flut das Wohlbefinden der Angestellten beeinträchtigt (</w:t>
      </w:r>
      <w:fldSimple w:instr=" REF Whittaker_Overload \h  \* MERGEFORMAT ">
        <w:r w:rsidR="003409AA" w:rsidRPr="00B16762">
          <w:rPr>
            <w:szCs w:val="24"/>
          </w:rPr>
          <w:t>[</w:t>
        </w:r>
        <w:r w:rsidR="003409AA" w:rsidRPr="003409AA">
          <w:rPr>
            <w:noProof/>
            <w:szCs w:val="24"/>
          </w:rPr>
          <w:t>215</w:t>
        </w:r>
      </w:fldSimple>
      <w:r w:rsidR="007A4677">
        <w:t>],</w:t>
      </w:r>
      <w:r w:rsidRPr="00C17F7B">
        <w:t xml:space="preserve"> </w:t>
      </w:r>
      <w:fldSimple w:instr=" REF Goldschmidt_Folk_Shapiro_2001 \h  \* MERGEFORMAT ">
        <w:r w:rsidR="003409AA" w:rsidRPr="00B16762">
          <w:rPr>
            <w:szCs w:val="24"/>
          </w:rPr>
          <w:t>[</w:t>
        </w:r>
        <w:r w:rsidR="003409AA" w:rsidRPr="003409AA">
          <w:rPr>
            <w:noProof/>
            <w:szCs w:val="24"/>
          </w:rPr>
          <w:t>76</w:t>
        </w:r>
        <w:r w:rsidR="003409AA" w:rsidRPr="00B16762">
          <w:rPr>
            <w:szCs w:val="24"/>
          </w:rPr>
          <w:t>]</w:t>
        </w:r>
      </w:fldSimple>
      <w:r>
        <w:t>), gibt es zur Verbreitung des</w:t>
      </w:r>
      <w:r w:rsidRPr="0048123A">
        <w:t xml:space="preserve"> Problems</w:t>
      </w:r>
      <w:r>
        <w:t xml:space="preserve"> verschiedene Ergebnisse und Meinungen. So berichtet das Chartered Management Institute </w:t>
      </w:r>
      <w:r w:rsidR="00CA4D20">
        <w:t>bereits</w:t>
      </w:r>
      <w:r>
        <w:t xml:space="preserve"> 2001, dass 32% der Manager unter einer Flut an E-Mails leiden </w:t>
      </w:r>
      <w:fldSimple w:instr=" REF email_performance_mano_mesch \h  \* MERGEFORMAT ">
        <w:r w:rsidR="003409AA" w:rsidRPr="00B16762">
          <w:rPr>
            <w:szCs w:val="24"/>
          </w:rPr>
          <w:t>[</w:t>
        </w:r>
        <w:r w:rsidR="003409AA" w:rsidRPr="003409AA">
          <w:rPr>
            <w:noProof/>
            <w:szCs w:val="24"/>
          </w:rPr>
          <w:t>119</w:t>
        </w:r>
      </w:fldSimple>
      <w:r>
        <w:t xml:space="preserve">:S.9]. Laut Ingham sind 100% der Angestellten mit E-Mail zufrieden, gleichzeitig berichten 70% aber, dass E-Mail „ausufere“ und schwer zu </w:t>
      </w:r>
      <w:r w:rsidR="0037713A">
        <w:t>kontrollieren sei</w:t>
      </w:r>
      <w:r w:rsidRPr="0037713A">
        <w:t xml:space="preserve"> </w:t>
      </w:r>
      <w:r w:rsidR="00A1614A" w:rsidRPr="0037713A">
        <w:t>(</w:t>
      </w:r>
      <w:fldSimple w:instr=" REF Ingham \h  \* MERGEFORMAT ">
        <w:r w:rsidR="003409AA" w:rsidRPr="00B16762">
          <w:rPr>
            <w:szCs w:val="24"/>
          </w:rPr>
          <w:t>[</w:t>
        </w:r>
        <w:r w:rsidR="003409AA" w:rsidRPr="003409AA">
          <w:rPr>
            <w:noProof/>
            <w:szCs w:val="24"/>
          </w:rPr>
          <w:t>94</w:t>
        </w:r>
        <w:r w:rsidR="003409AA" w:rsidRPr="00B16762">
          <w:rPr>
            <w:szCs w:val="24"/>
          </w:rPr>
          <w:t>]</w:t>
        </w:r>
      </w:fldSimple>
      <w:r w:rsidR="0037713A" w:rsidRPr="0037713A">
        <w:t xml:space="preserve"> </w:t>
      </w:r>
      <w:r w:rsidR="00A1614A" w:rsidRPr="0037713A">
        <w:t>z</w:t>
      </w:r>
      <w:r w:rsidRPr="0037713A">
        <w:t xml:space="preserve">it. nach </w:t>
      </w:r>
      <w:fldSimple w:instr=" REF email_performance_mano_mesch \h  \* MERGEFORMAT ">
        <w:r w:rsidR="003409AA" w:rsidRPr="00B16762">
          <w:rPr>
            <w:szCs w:val="24"/>
          </w:rPr>
          <w:t>[</w:t>
        </w:r>
        <w:r w:rsidR="003409AA" w:rsidRPr="003409AA">
          <w:rPr>
            <w:noProof/>
            <w:szCs w:val="24"/>
          </w:rPr>
          <w:t>119</w:t>
        </w:r>
      </w:fldSimple>
      <w:r w:rsidRPr="0037713A">
        <w:t>:S.9])</w:t>
      </w:r>
      <w:r w:rsidR="0037713A">
        <w:t>.</w:t>
      </w:r>
    </w:p>
    <w:p w:rsidR="00CD1A5B" w:rsidRDefault="00CD1A5B" w:rsidP="003E3B85">
      <w:pPr>
        <w:pStyle w:val="berschrift3"/>
      </w:pPr>
      <w:bookmarkStart w:id="108" w:name="_Ref311215790"/>
      <w:bookmarkStart w:id="109" w:name="_Ref311215805"/>
      <w:bookmarkStart w:id="110" w:name="_Ref311215812"/>
      <w:bookmarkStart w:id="111" w:name="_Ref311215817"/>
      <w:bookmarkStart w:id="112" w:name="_Ref311215825"/>
      <w:bookmarkStart w:id="113" w:name="_Toc331202724"/>
      <w:r w:rsidRPr="00B021E7">
        <w:t>Zeitaufwand</w:t>
      </w:r>
      <w:bookmarkEnd w:id="108"/>
      <w:bookmarkEnd w:id="109"/>
      <w:bookmarkEnd w:id="110"/>
      <w:bookmarkEnd w:id="111"/>
      <w:bookmarkEnd w:id="112"/>
      <w:bookmarkEnd w:id="113"/>
    </w:p>
    <w:p w:rsidR="00CD1A5B" w:rsidRDefault="00CD1A5B" w:rsidP="003E3B85">
      <w:pPr>
        <w:pStyle w:val="Textkrper"/>
      </w:pPr>
      <w:r>
        <w:t xml:space="preserve">Eine europaweite Studie des britischen Henley Management College unter 181 Managern </w:t>
      </w:r>
      <w:fldSimple w:instr=" REF Henley_Management_college_impact_of_ICT \h  \* MERGEFORMAT ">
        <w:r w:rsidR="003409AA" w:rsidRPr="00B16762">
          <w:rPr>
            <w:szCs w:val="24"/>
          </w:rPr>
          <w:t>[</w:t>
        </w:r>
        <w:r w:rsidR="003409AA" w:rsidRPr="003409AA">
          <w:rPr>
            <w:noProof/>
            <w:szCs w:val="24"/>
          </w:rPr>
          <w:t>19</w:t>
        </w:r>
      </w:fldSimple>
      <w:r>
        <w:t>] kommt zu dem Ergebnis, dass 61% mehr als zwei Stunden täglich für E-Mails aufwenden. Neben Meetings (57%) wäre das demnach zeitlich die Hauptbeschäftigung der Manager. Entscheidend ist dabei, dass 22% die Hälfte der E-Mails für irrelevant halten, 45% empfinden ein Viertel als irrelevant und 26% betrachten ungefähr 10% der E-Mails als irrelevant.</w:t>
      </w:r>
    </w:p>
    <w:p w:rsidR="00CD1A5B" w:rsidRPr="00160665" w:rsidRDefault="00CD1A5B" w:rsidP="003E3B85">
      <w:pPr>
        <w:pStyle w:val="Textkrper"/>
      </w:pPr>
      <w:r>
        <w:lastRenderedPageBreak/>
        <w:t xml:space="preserve">Mano und Mesch </w:t>
      </w:r>
      <w:fldSimple w:instr=" REF email_performance_mano_mesch \h  \* MERGEFORMAT ">
        <w:r w:rsidR="003409AA" w:rsidRPr="00B16762">
          <w:rPr>
            <w:szCs w:val="24"/>
          </w:rPr>
          <w:t>[</w:t>
        </w:r>
        <w:r w:rsidR="003409AA" w:rsidRPr="003409AA">
          <w:rPr>
            <w:noProof/>
            <w:szCs w:val="24"/>
          </w:rPr>
          <w:t>119</w:t>
        </w:r>
      </w:fldSimple>
      <w:r>
        <w:t xml:space="preserve">:S.9] berechnen einen täglichen Zeitaufwand von mehr als drei Stunden, indem Sie mindestens fünf Minuten pro Nachricht mit 39 täglich empfangenen E-Mails multiplizieren. </w:t>
      </w:r>
      <w:r w:rsidRPr="00160665">
        <w:t xml:space="preserve">Auch eine Studie der German Consulting Group </w:t>
      </w:r>
      <w:fldSimple w:instr=" REF German_Consulting_Group_Segen_oder_Fluch \h  \* MERGEFORMAT ">
        <w:r w:rsidR="003409AA" w:rsidRPr="00B16762">
          <w:rPr>
            <w:szCs w:val="24"/>
          </w:rPr>
          <w:t>[</w:t>
        </w:r>
        <w:r w:rsidR="003409AA" w:rsidRPr="003409AA">
          <w:rPr>
            <w:noProof/>
            <w:szCs w:val="24"/>
          </w:rPr>
          <w:t>134</w:t>
        </w:r>
      </w:fldSimple>
      <w:r>
        <w:t>]</w:t>
      </w:r>
      <w:r w:rsidRPr="00160665">
        <w:t xml:space="preserve"> kommt zu einem ähnlichen Ergebnis: Mehr als ¾ der befragten Manager geben an mehr als zwei Stunden für die tägliche E-Mail-Korrespondenz zu benötigen.</w:t>
      </w:r>
      <w:r>
        <w:t xml:space="preserve"> </w:t>
      </w:r>
      <w:r w:rsidRPr="00160665">
        <w:t>Diese Er</w:t>
      </w:r>
      <w:r>
        <w:t>gebnisse belegen das außerordentliche</w:t>
      </w:r>
      <w:r w:rsidRPr="00160665">
        <w:t xml:space="preserve"> Potential</w:t>
      </w:r>
      <w:r>
        <w:t>,</w:t>
      </w:r>
      <w:r w:rsidRPr="00160665">
        <w:t xml:space="preserve"> </w:t>
      </w:r>
      <w:r>
        <w:t>das eine Verbesserung des Umgangs mit E-Mail birgt.</w:t>
      </w:r>
    </w:p>
    <w:p w:rsidR="00CD1A5B" w:rsidRDefault="00CD1A5B" w:rsidP="003E3B85">
      <w:pPr>
        <w:pStyle w:val="Textkrper"/>
      </w:pPr>
      <w:r>
        <w:rPr>
          <w:rFonts w:eastAsia="MS Mincho"/>
        </w:rPr>
        <w:t>In diesem Zusammenhang zeigt sich ein grundsätzliches Problem der E-Mail. Durch die erhöhte und schnellere Kommunikation erhalten die Nutzer mehr Anfragen und Aufgaben</w:t>
      </w:r>
      <w:r w:rsidR="00F702C4">
        <w:rPr>
          <w:rFonts w:eastAsia="MS Mincho"/>
        </w:rPr>
        <w:t xml:space="preserve"> </w:t>
      </w:r>
      <w:r w:rsidR="0037713A">
        <w:rPr>
          <w:rFonts w:eastAsia="MS Mincho"/>
        </w:rPr>
        <w:t>(</w:t>
      </w:r>
      <w:fldSimple w:instr=" REF Sproull_Kiesler_1991 \h  \* MERGEFORMAT ">
        <w:r w:rsidR="003409AA" w:rsidRPr="00B16762">
          <w:rPr>
            <w:szCs w:val="24"/>
          </w:rPr>
          <w:t>[</w:t>
        </w:r>
        <w:r w:rsidR="003409AA" w:rsidRPr="003409AA">
          <w:rPr>
            <w:noProof/>
            <w:szCs w:val="24"/>
          </w:rPr>
          <w:t>182</w:t>
        </w:r>
        <w:r w:rsidR="003409AA" w:rsidRPr="00B16762">
          <w:rPr>
            <w:szCs w:val="24"/>
          </w:rPr>
          <w:t>]</w:t>
        </w:r>
      </w:fldSimple>
      <w:r>
        <w:rPr>
          <w:rFonts w:eastAsia="MS Mincho"/>
        </w:rPr>
        <w:t xml:space="preserve"> zit. nach </w:t>
      </w:r>
      <w:fldSimple w:instr=" REF email_performance_mano_mesch \h  \* MERGEFORMAT ">
        <w:r w:rsidR="003409AA" w:rsidRPr="00B16762">
          <w:rPr>
            <w:szCs w:val="24"/>
          </w:rPr>
          <w:t>[</w:t>
        </w:r>
        <w:r w:rsidR="003409AA" w:rsidRPr="003409AA">
          <w:rPr>
            <w:noProof/>
            <w:szCs w:val="24"/>
          </w:rPr>
          <w:t>119</w:t>
        </w:r>
      </w:fldSimple>
      <w:r>
        <w:rPr>
          <w:rFonts w:eastAsia="MS Mincho"/>
        </w:rPr>
        <w:t>:S.12]</w:t>
      </w:r>
      <w:r w:rsidR="0037713A">
        <w:rPr>
          <w:rFonts w:eastAsia="MS Mincho"/>
        </w:rPr>
        <w:t>)</w:t>
      </w:r>
      <w:r w:rsidR="00F702C4">
        <w:rPr>
          <w:rFonts w:eastAsia="MS Mincho"/>
        </w:rPr>
        <w:t xml:space="preserve">. Dies trägt zur weiteren Überforderung bei, sodass die Hälfte der Manager angibt „Arbeit mit nach Hause zu nehmen“ und 61% deswegen soziale Aktivitäten </w:t>
      </w:r>
      <w:r w:rsidR="00F702C4" w:rsidRPr="00F702C4">
        <w:rPr>
          <w:rFonts w:eastAsia="MS Mincho"/>
        </w:rPr>
        <w:t xml:space="preserve">absagen </w:t>
      </w:r>
      <w:r w:rsidR="0037713A">
        <w:rPr>
          <w:rFonts w:eastAsia="MS Mincho"/>
        </w:rPr>
        <w:t>(</w:t>
      </w:r>
      <w:fldSimple w:instr=" REF Oppenheim_1997 \h  \* MERGEFORMAT ">
        <w:r w:rsidR="003409AA" w:rsidRPr="00B16762">
          <w:rPr>
            <w:szCs w:val="24"/>
          </w:rPr>
          <w:t>[</w:t>
        </w:r>
        <w:r w:rsidR="003409AA" w:rsidRPr="003409AA">
          <w:rPr>
            <w:szCs w:val="24"/>
          </w:rPr>
          <w:t>148</w:t>
        </w:r>
        <w:r w:rsidR="003409AA" w:rsidRPr="00B16762">
          <w:rPr>
            <w:szCs w:val="24"/>
          </w:rPr>
          <w:t>]</w:t>
        </w:r>
      </w:fldSimple>
      <w:r w:rsidR="00F702C4" w:rsidRPr="00F702C4">
        <w:t xml:space="preserve"> zit. nach </w:t>
      </w:r>
      <w:fldSimple w:instr=" REF email_performance_mano_mesch \h  \* MERGEFORMAT ">
        <w:r w:rsidR="003409AA" w:rsidRPr="00B16762">
          <w:rPr>
            <w:szCs w:val="24"/>
          </w:rPr>
          <w:t>[</w:t>
        </w:r>
        <w:r w:rsidR="003409AA" w:rsidRPr="003409AA">
          <w:rPr>
            <w:szCs w:val="24"/>
          </w:rPr>
          <w:t>119</w:t>
        </w:r>
      </w:fldSimple>
      <w:r w:rsidR="00F702C4" w:rsidRPr="00F702C4">
        <w:t>:S.12]</w:t>
      </w:r>
      <w:r w:rsidR="0037713A">
        <w:t>)</w:t>
      </w:r>
      <w:r w:rsidR="00F702C4" w:rsidRPr="00F702C4">
        <w:rPr>
          <w:rFonts w:eastAsia="MS Mincho"/>
        </w:rPr>
        <w:t>.</w:t>
      </w:r>
    </w:p>
    <w:p w:rsidR="00CD1A5B" w:rsidRDefault="00CD1A5B" w:rsidP="003E3B85">
      <w:pPr>
        <w:pStyle w:val="berschrift3"/>
      </w:pPr>
      <w:bookmarkStart w:id="114" w:name="_Ref317198717"/>
      <w:bookmarkStart w:id="115" w:name="_Ref317785391"/>
      <w:bookmarkStart w:id="116" w:name="_Toc331202725"/>
      <w:r>
        <w:t>E-Mail-</w:t>
      </w:r>
      <w:r w:rsidRPr="00B021E7">
        <w:t>Inhalte</w:t>
      </w:r>
      <w:bookmarkEnd w:id="114"/>
      <w:bookmarkEnd w:id="115"/>
      <w:bookmarkEnd w:id="116"/>
    </w:p>
    <w:p w:rsidR="00CD1A5B" w:rsidRPr="0003523E" w:rsidRDefault="00664ABC" w:rsidP="003E3B85">
      <w:pPr>
        <w:pStyle w:val="Textkrper"/>
      </w:pPr>
      <w:r>
        <w:t>Den für die Arbeit relevanten E-Mails bzw. E-Mail-Inhalten steht ein</w:t>
      </w:r>
      <w:r w:rsidR="00CD1A5B">
        <w:t xml:space="preserve"> hohe</w:t>
      </w:r>
      <w:r>
        <w:t>r</w:t>
      </w:r>
      <w:r w:rsidR="00CD1A5B">
        <w:t xml:space="preserve"> Anteil an „unnötigen“ Nachrichten</w:t>
      </w:r>
      <w:r>
        <w:t xml:space="preserve"> bzw. Inhalten gegenüber</w:t>
      </w:r>
      <w:r w:rsidR="00CD1A5B">
        <w:t xml:space="preserve">. </w:t>
      </w:r>
      <w:r>
        <w:t xml:space="preserve">Gerade das ist ein Kritikpunkt an der Kommunikation per E-Mail, da diese Tatsache auch für Stress infolge der zu verarbeitenden Informationsmenge verantwortlich ist. </w:t>
      </w:r>
      <w:r w:rsidR="00647399">
        <w:t>Einige Beispiele demonstrieren das „Ausmaß“. So ergab eine</w:t>
      </w:r>
      <w:r w:rsidR="00CD1A5B">
        <w:t xml:space="preserve"> Befragung von 2300 Intel Mitarbeitern, dass diese fast ein Drittel der Nachrichten als unnötig einstufen</w:t>
      </w:r>
      <w:r w:rsidR="00647399">
        <w:t xml:space="preserve"> </w:t>
      </w:r>
      <w:fldSimple w:instr=" REF Death_Overload_Hemp \h  \* MERGEFORMAT ">
        <w:r w:rsidR="003409AA" w:rsidRPr="00B16762">
          <w:rPr>
            <w:szCs w:val="24"/>
          </w:rPr>
          <w:t>[</w:t>
        </w:r>
        <w:r w:rsidR="003409AA" w:rsidRPr="003409AA">
          <w:rPr>
            <w:noProof/>
            <w:szCs w:val="24"/>
          </w:rPr>
          <w:t>86</w:t>
        </w:r>
      </w:fldSimple>
      <w:r w:rsidR="00CD1A5B">
        <w:t>]</w:t>
      </w:r>
      <w:r w:rsidR="00647399">
        <w:t>.</w:t>
      </w:r>
      <w:r w:rsidR="00CD1A5B">
        <w:t xml:space="preserve"> </w:t>
      </w:r>
      <w:r w:rsidR="00647399">
        <w:t>Und v</w:t>
      </w:r>
      <w:r w:rsidR="00CD1A5B">
        <w:t xml:space="preserve">on </w:t>
      </w:r>
      <w:r w:rsidR="00CD1A5B" w:rsidRPr="006E67DC">
        <w:t xml:space="preserve">200 E-Mails, die jeder Mitarbeiter täglich erhalte, seien nur 10 Prozent nützlich. 5 bis 20 Stunden pro Woche würden auf die E-Mail-Bearbeitung verwandt, </w:t>
      </w:r>
      <w:r w:rsidR="00CD1A5B">
        <w:t>wird</w:t>
      </w:r>
      <w:r w:rsidR="00CD1A5B" w:rsidRPr="006E67DC">
        <w:t xml:space="preserve"> </w:t>
      </w:r>
      <w:r w:rsidR="00CD1A5B" w:rsidRPr="00310796">
        <w:t>Thierry</w:t>
      </w:r>
      <w:r w:rsidR="00CD1A5B">
        <w:t xml:space="preserve"> </w:t>
      </w:r>
      <w:r w:rsidR="00CD1A5B" w:rsidRPr="006E67DC">
        <w:t>Breton</w:t>
      </w:r>
      <w:r w:rsidR="00CD1A5B">
        <w:t xml:space="preserve">, CEO von Atos, in einem Artikel des Telegraph </w:t>
      </w:r>
      <w:fldSimple w:instr=" REF Telegraph_staff_banned \h  \* MERGEFORMAT ">
        <w:r w:rsidR="003409AA" w:rsidRPr="00B16762">
          <w:rPr>
            <w:szCs w:val="24"/>
          </w:rPr>
          <w:t>[</w:t>
        </w:r>
        <w:r w:rsidR="003409AA" w:rsidRPr="003409AA">
          <w:rPr>
            <w:noProof/>
            <w:szCs w:val="24"/>
          </w:rPr>
          <w:t>87</w:t>
        </w:r>
        <w:r w:rsidR="003409AA" w:rsidRPr="00B16762">
          <w:rPr>
            <w:szCs w:val="24"/>
          </w:rPr>
          <w:t>]</w:t>
        </w:r>
      </w:fldSimple>
      <w:r w:rsidR="00647399">
        <w:t xml:space="preserve"> </w:t>
      </w:r>
      <w:r w:rsidR="00CD1A5B">
        <w:t>zitiert.</w:t>
      </w:r>
    </w:p>
    <w:p w:rsidR="00CD1A5B" w:rsidRPr="00B021E7" w:rsidRDefault="00CD1A5B" w:rsidP="003E3B85">
      <w:pPr>
        <w:pStyle w:val="Textkrper"/>
        <w:rPr>
          <w:rFonts w:eastAsia="MS Mincho"/>
        </w:rPr>
      </w:pPr>
      <w:r>
        <w:rPr>
          <w:rFonts w:eastAsia="MS Mincho"/>
        </w:rPr>
        <w:t xml:space="preserve">Alcatel Lucent errechnet in einer Studie </w:t>
      </w:r>
      <w:fldSimple w:instr=" REF Vincent_Verdot_Slides \h  \* MERGEFORMAT ">
        <w:r w:rsidR="003409AA" w:rsidRPr="00B16762">
          <w:rPr>
            <w:szCs w:val="24"/>
          </w:rPr>
          <w:t>[</w:t>
        </w:r>
        <w:r w:rsidR="003409AA" w:rsidRPr="003409AA">
          <w:rPr>
            <w:noProof/>
            <w:szCs w:val="24"/>
          </w:rPr>
          <w:t>203</w:t>
        </w:r>
        <w:r w:rsidR="003409AA" w:rsidRPr="00B16762">
          <w:rPr>
            <w:szCs w:val="24"/>
          </w:rPr>
          <w:t>]</w:t>
        </w:r>
      </w:fldSimple>
      <w:r>
        <w:rPr>
          <w:rFonts w:eastAsia="MS Mincho"/>
        </w:rPr>
        <w:t xml:space="preserve"> den „nützlichen“ Anteil (</w:t>
      </w:r>
      <w:r w:rsidRPr="004924F5">
        <w:rPr>
          <w:rFonts w:eastAsia="MS Mincho"/>
          <w:i/>
        </w:rPr>
        <w:t>Payload</w:t>
      </w:r>
      <w:r>
        <w:rPr>
          <w:rFonts w:eastAsia="MS Mincho"/>
        </w:rPr>
        <w:t>) einer E-Mail mit 49% (weitere Anteile: redundante Information 39%, E-Mail-Header 12%). Als wirtschaftlich denkender Optimierer, läge es nahe den redundanten Teil zu streichen</w:t>
      </w:r>
      <w:r w:rsidR="00647399">
        <w:rPr>
          <w:rFonts w:eastAsia="MS Mincho"/>
        </w:rPr>
        <w:t xml:space="preserve"> und</w:t>
      </w:r>
      <w:r>
        <w:rPr>
          <w:rFonts w:eastAsia="MS Mincho"/>
        </w:rPr>
        <w:t xml:space="preserve"> somit den „nützlichen“ Anteil</w:t>
      </w:r>
      <w:r w:rsidR="00123982">
        <w:rPr>
          <w:rStyle w:val="Funotenzeichen"/>
          <w:rFonts w:eastAsia="MS Mincho"/>
        </w:rPr>
        <w:footnoteReference w:id="30"/>
      </w:r>
      <w:r>
        <w:rPr>
          <w:rFonts w:eastAsia="MS Mincho"/>
        </w:rPr>
        <w:t xml:space="preserve"> zu maximieren. Dies ist jedoch zu kurz gedacht, denn auch r</w:t>
      </w:r>
      <w:r>
        <w:t xml:space="preserve">edundante Information gilt in der Linguistik nicht als überflüssig, sondern dient der Sicherung der Kommunikation. </w:t>
      </w:r>
      <w:r w:rsidRPr="004924F5">
        <w:rPr>
          <w:i/>
        </w:rPr>
        <w:t>Information und Redundanz bedingen sich wechselseitig und ermöglichen die Kommunikation</w:t>
      </w:r>
      <w:r>
        <w:t xml:space="preserve"> </w:t>
      </w:r>
      <w:fldSimple w:instr=" REF Redundanz \h  \* MERGEFORMAT ">
        <w:r w:rsidR="003409AA" w:rsidRPr="00B16762">
          <w:rPr>
            <w:szCs w:val="24"/>
          </w:rPr>
          <w:t>[</w:t>
        </w:r>
        <w:r w:rsidR="003409AA" w:rsidRPr="003409AA">
          <w:rPr>
            <w:noProof/>
            <w:szCs w:val="24"/>
          </w:rPr>
          <w:t>185</w:t>
        </w:r>
      </w:fldSimple>
      <w:r>
        <w:t xml:space="preserve">:S.321]. Eine wichtige Erkenntnis derselben Studie ist allerdings, dass der „nützliche“ Anteil im Laufe einer Konversation abnimmt, so beträgt er in </w:t>
      </w:r>
      <w:r>
        <w:lastRenderedPageBreak/>
        <w:t>der fünften Nachricht nur mehr 15%. Das zeigt, dass E-Mail für längere Konversation</w:t>
      </w:r>
      <w:r w:rsidR="00647399">
        <w:t>en nicht gut geeignet ist, da die Kommunikationsform deutlich</w:t>
      </w:r>
      <w:r>
        <w:t xml:space="preserve"> an Effizienz einbüßt.</w:t>
      </w:r>
    </w:p>
    <w:p w:rsidR="00CD1A5B" w:rsidRDefault="00647399" w:rsidP="003E3B85">
      <w:pPr>
        <w:pStyle w:val="Textkrper"/>
      </w:pPr>
      <w:r>
        <w:t>K</w:t>
      </w:r>
      <w:r w:rsidR="00CD1A5B">
        <w:t>lassisch</w:t>
      </w:r>
      <w:r>
        <w:t xml:space="preserve"> werden E-Mails nach</w:t>
      </w:r>
      <w:r w:rsidR="00CD1A5B">
        <w:t xml:space="preserve"> Whittaker </w:t>
      </w:r>
      <w:r>
        <w:t>und</w:t>
      </w:r>
      <w:r w:rsidR="00CD1A5B">
        <w:t xml:space="preserve"> Sidner </w:t>
      </w:r>
      <w:r>
        <w:t>in folgende</w:t>
      </w:r>
      <w:r w:rsidR="00CD1A5B">
        <w:t xml:space="preserve"> vier Haupttypen </w:t>
      </w:r>
      <w:r>
        <w:t>eingeteilt</w:t>
      </w:r>
      <w:r w:rsidR="00C03A43">
        <w:t xml:space="preserve"> </w:t>
      </w:r>
      <w:fldSimple w:instr=" REF Whittaker_Overload \h  \* MERGEFORMAT ">
        <w:r w:rsidR="003409AA" w:rsidRPr="00B16762">
          <w:rPr>
            <w:szCs w:val="24"/>
          </w:rPr>
          <w:t>[</w:t>
        </w:r>
        <w:r w:rsidR="003409AA" w:rsidRPr="003409AA">
          <w:rPr>
            <w:noProof/>
            <w:szCs w:val="24"/>
          </w:rPr>
          <w:t>215</w:t>
        </w:r>
      </w:fldSimple>
      <w:r w:rsidR="00C03A43">
        <w:t>:S.278]</w:t>
      </w:r>
      <w:r w:rsidR="00CD1A5B">
        <w:t>:</w:t>
      </w:r>
    </w:p>
    <w:p w:rsidR="00CD1A5B" w:rsidRPr="00970FD9" w:rsidRDefault="00CD1A5B" w:rsidP="003E3B85">
      <w:pPr>
        <w:pStyle w:val="Aufzhlungszeichen2"/>
      </w:pPr>
      <w:r w:rsidRPr="00970FD9">
        <w:t>„To dos“</w:t>
      </w:r>
    </w:p>
    <w:p w:rsidR="00CD1A5B" w:rsidRDefault="00CD1A5B" w:rsidP="003E3B85">
      <w:pPr>
        <w:pStyle w:val="Aufzhlungszeichen2"/>
        <w:rPr>
          <w:lang w:val="en-US"/>
        </w:rPr>
      </w:pPr>
      <w:r>
        <w:rPr>
          <w:lang w:val="en-US"/>
        </w:rPr>
        <w:t>„To reads“</w:t>
      </w:r>
    </w:p>
    <w:p w:rsidR="00CD1A5B" w:rsidRDefault="00CD1A5B" w:rsidP="003E3B85">
      <w:pPr>
        <w:pStyle w:val="Aufzhlungszeichen2"/>
        <w:rPr>
          <w:lang w:val="en-US"/>
        </w:rPr>
      </w:pPr>
      <w:r w:rsidRPr="00354DD6">
        <w:rPr>
          <w:lang w:val="en-US"/>
        </w:rPr>
        <w:t>Mess</w:t>
      </w:r>
      <w:r>
        <w:rPr>
          <w:lang w:val="en-US"/>
        </w:rPr>
        <w:t>ages of indeterminate status</w:t>
      </w:r>
    </w:p>
    <w:p w:rsidR="00CD1A5B" w:rsidRPr="00354DD6" w:rsidRDefault="00CD1A5B" w:rsidP="003E3B85">
      <w:pPr>
        <w:pStyle w:val="Aufzhlungszeichen2"/>
        <w:rPr>
          <w:lang w:val="en-US"/>
        </w:rPr>
      </w:pPr>
      <w:r w:rsidRPr="00354DD6">
        <w:rPr>
          <w:lang w:val="en-US"/>
        </w:rPr>
        <w:t>Ongoing Correspondence</w:t>
      </w:r>
    </w:p>
    <w:p w:rsidR="00CD1A5B" w:rsidRDefault="00CD1A5B" w:rsidP="003E3B85">
      <w:pPr>
        <w:pStyle w:val="Textkrper"/>
      </w:pPr>
      <w:r>
        <w:t>Beck ergänzt diese Typen zu</w:t>
      </w:r>
      <w:r w:rsidR="00C03A43">
        <w:t xml:space="preserve"> </w:t>
      </w:r>
      <w:fldSimple w:instr=" REF Beck_CvK \h  \* MERGEFORMAT ">
        <w:r w:rsidR="003409AA" w:rsidRPr="00B16762">
          <w:rPr>
            <w:szCs w:val="24"/>
          </w:rPr>
          <w:t>[</w:t>
        </w:r>
        <w:r w:rsidR="003409AA" w:rsidRPr="003409AA">
          <w:rPr>
            <w:noProof/>
            <w:szCs w:val="24"/>
          </w:rPr>
          <w:t>17</w:t>
        </w:r>
      </w:fldSimple>
      <w:r w:rsidR="00C03A43">
        <w:t>:S.86-89]</w:t>
      </w:r>
      <w:r>
        <w:t>:</w:t>
      </w:r>
    </w:p>
    <w:p w:rsidR="00CD1A5B" w:rsidRDefault="00CD1A5B" w:rsidP="003E3B85">
      <w:pPr>
        <w:pStyle w:val="Aufzhlungszeichen2"/>
        <w:rPr>
          <w:lang w:val="en-US"/>
        </w:rPr>
      </w:pPr>
      <w:r w:rsidRPr="00354DD6">
        <w:rPr>
          <w:lang w:val="en-US"/>
        </w:rPr>
        <w:t>(on</w:t>
      </w:r>
      <w:r>
        <w:rPr>
          <w:lang w:val="en-US"/>
        </w:rPr>
        <w:t>ly) To Read E-Mails</w:t>
      </w:r>
    </w:p>
    <w:p w:rsidR="00CD1A5B" w:rsidRDefault="00CD1A5B" w:rsidP="003E3B85">
      <w:pPr>
        <w:pStyle w:val="Aufzhlungszeichen2"/>
        <w:rPr>
          <w:lang w:val="en-US"/>
        </w:rPr>
      </w:pPr>
      <w:r>
        <w:rPr>
          <w:lang w:val="en-US"/>
        </w:rPr>
        <w:t>To Do E-Mails</w:t>
      </w:r>
    </w:p>
    <w:p w:rsidR="00CD1A5B" w:rsidRDefault="00CD1A5B" w:rsidP="003E3B85">
      <w:pPr>
        <w:pStyle w:val="Aufzhlungszeichen2"/>
        <w:rPr>
          <w:lang w:val="en-US"/>
        </w:rPr>
      </w:pPr>
      <w:r>
        <w:rPr>
          <w:lang w:val="en-US"/>
        </w:rPr>
        <w:t>Ongoing Conversation E-Mails</w:t>
      </w:r>
    </w:p>
    <w:p w:rsidR="00CD1A5B" w:rsidRDefault="00CD1A5B" w:rsidP="003E3B85">
      <w:pPr>
        <w:pStyle w:val="Aufzhlungszeichen2"/>
        <w:rPr>
          <w:lang w:val="en-US"/>
        </w:rPr>
      </w:pPr>
      <w:r>
        <w:rPr>
          <w:lang w:val="en-US"/>
        </w:rPr>
        <w:t>„To Delete“ und Spam-Mails</w:t>
      </w:r>
    </w:p>
    <w:p w:rsidR="00CD1A5B" w:rsidRDefault="00CD1A5B" w:rsidP="003E3B85">
      <w:pPr>
        <w:pStyle w:val="Aufzhlungszeichen2"/>
        <w:rPr>
          <w:lang w:val="en-US"/>
        </w:rPr>
      </w:pPr>
      <w:r>
        <w:rPr>
          <w:lang w:val="en-US"/>
        </w:rPr>
        <w:t>(To) Copy-Mails</w:t>
      </w:r>
    </w:p>
    <w:p w:rsidR="00CD1A5B" w:rsidRDefault="00CD1A5B" w:rsidP="003E3B85">
      <w:pPr>
        <w:pStyle w:val="Aufzhlungszeichen2"/>
        <w:rPr>
          <w:lang w:val="en-US"/>
        </w:rPr>
      </w:pPr>
      <w:r w:rsidRPr="00354DD6">
        <w:rPr>
          <w:lang w:val="en-US"/>
        </w:rPr>
        <w:t>„T</w:t>
      </w:r>
      <w:r>
        <w:rPr>
          <w:lang w:val="en-US"/>
        </w:rPr>
        <w:t>o Forward“ und Forwarded Mails</w:t>
      </w:r>
    </w:p>
    <w:p w:rsidR="00CD1A5B" w:rsidRPr="00970FD9" w:rsidRDefault="00CD1A5B" w:rsidP="003E3B85">
      <w:pPr>
        <w:pStyle w:val="Aufzhlungszeichen2"/>
      </w:pPr>
      <w:r w:rsidRPr="00970FD9">
        <w:t>E-Mail-Newsletter</w:t>
      </w:r>
    </w:p>
    <w:p w:rsidR="00CD1A5B" w:rsidRPr="00970FD9" w:rsidRDefault="00CD1A5B" w:rsidP="003E3B85">
      <w:pPr>
        <w:pStyle w:val="Aufzhlungszeichen2"/>
      </w:pPr>
      <w:r w:rsidRPr="00970FD9">
        <w:t>Foren-E-Mails</w:t>
      </w:r>
    </w:p>
    <w:p w:rsidR="00CD1A5B" w:rsidRPr="00354DD6" w:rsidRDefault="00CD1A5B" w:rsidP="003E3B85">
      <w:pPr>
        <w:pStyle w:val="Aufzhlungszeichen2"/>
        <w:rPr>
          <w:lang w:val="en-US"/>
        </w:rPr>
      </w:pPr>
      <w:r w:rsidRPr="00354DD6">
        <w:rPr>
          <w:lang w:val="en-US"/>
        </w:rPr>
        <w:t>„To Save“-Mails</w:t>
      </w:r>
    </w:p>
    <w:p w:rsidR="00CD1A5B" w:rsidRDefault="00CD1A5B" w:rsidP="003E3B85">
      <w:pPr>
        <w:pStyle w:val="Textkrper"/>
      </w:pPr>
      <w:r>
        <w:t xml:space="preserve">Eine weitere Einordnung ist nach </w:t>
      </w:r>
      <w:r w:rsidRPr="005565F0">
        <w:rPr>
          <w:i/>
        </w:rPr>
        <w:t>Relevanz, Aufwand, Valenz</w:t>
      </w:r>
      <w:r>
        <w:t xml:space="preserve"> möglich</w:t>
      </w:r>
      <w:r w:rsidRPr="0008596A">
        <w:t xml:space="preserve"> </w:t>
      </w:r>
      <w:r>
        <w:t>(</w:t>
      </w:r>
      <w:r w:rsidR="00647399">
        <w:t>siehe hierzu</w:t>
      </w:r>
      <w:r>
        <w:t xml:space="preserve"> </w:t>
      </w:r>
      <w:fldSimple w:instr=" REF Döring_Soz_Psy_Internet \h  \* MERGEFORMAT ">
        <w:r w:rsidR="003409AA" w:rsidRPr="00B16762">
          <w:rPr>
            <w:szCs w:val="24"/>
          </w:rPr>
          <w:t>[</w:t>
        </w:r>
        <w:r w:rsidR="003409AA" w:rsidRPr="003409AA">
          <w:rPr>
            <w:noProof/>
            <w:szCs w:val="24"/>
          </w:rPr>
          <w:t>41</w:t>
        </w:r>
      </w:fldSimple>
      <w:r>
        <w:t>:S.52]). Im</w:t>
      </w:r>
      <w:r w:rsidR="005B3E31">
        <w:t xml:space="preserve"> </w:t>
      </w:r>
      <w:r w:rsidR="00295ED1">
        <w:t xml:space="preserve">diese Diplomarbeit begleitenden </w:t>
      </w:r>
      <w:r>
        <w:t xml:space="preserve">Fragebogen </w:t>
      </w:r>
      <w:r w:rsidR="005B3E31">
        <w:t>wurde u.</w:t>
      </w:r>
      <w:r w:rsidR="006F5638">
        <w:t>a</w:t>
      </w:r>
      <w:r w:rsidR="005B3E31">
        <w:t xml:space="preserve">. </w:t>
      </w:r>
      <w:r>
        <w:t>folgende Einteilung nach erforderlichen Aktionen</w:t>
      </w:r>
      <w:r w:rsidR="005B3E31">
        <w:t xml:space="preserve"> </w:t>
      </w:r>
      <w:r w:rsidR="005B3E31" w:rsidRPr="005B3E31">
        <w:t>gewählt</w:t>
      </w:r>
      <w:r>
        <w:t>:</w:t>
      </w:r>
    </w:p>
    <w:p w:rsidR="00CD1A5B" w:rsidRDefault="00CD1A5B" w:rsidP="003E3B85">
      <w:pPr>
        <w:pStyle w:val="Aufzhlungszeichen2"/>
      </w:pPr>
      <w:r>
        <w:t>aufmachen, lesen, handeln</w:t>
      </w:r>
    </w:p>
    <w:p w:rsidR="00CD1A5B" w:rsidRDefault="00CD1A5B" w:rsidP="003E3B85">
      <w:pPr>
        <w:pStyle w:val="Aufzhlungszeichen2"/>
      </w:pPr>
      <w:r>
        <w:t>aufmachen, lesen, weiterleiten (ohne weitere Aktion)</w:t>
      </w:r>
    </w:p>
    <w:p w:rsidR="00CD1A5B" w:rsidRDefault="00CD1A5B" w:rsidP="003E3B85">
      <w:pPr>
        <w:pStyle w:val="Aufzhlungszeichen2"/>
      </w:pPr>
      <w:r>
        <w:t>aufmachen, lesen, löschen</w:t>
      </w:r>
    </w:p>
    <w:p w:rsidR="00CD1A5B" w:rsidRPr="00B223D3" w:rsidRDefault="00CD1A5B" w:rsidP="003E3B85">
      <w:pPr>
        <w:pStyle w:val="Aufzhlungszeichen2"/>
        <w:spacing w:after="0"/>
      </w:pPr>
      <w:r>
        <w:t>nicht öffnen, sofort löschen</w:t>
      </w:r>
      <w:r w:rsidR="00423035">
        <w:br w:type="page"/>
      </w:r>
    </w:p>
    <w:p w:rsidR="00CD1A5B" w:rsidRPr="00132C9D" w:rsidRDefault="005B3E31" w:rsidP="0043168A">
      <w:pPr>
        <w:pStyle w:val="Textkrper"/>
      </w:pPr>
      <w:r>
        <w:lastRenderedPageBreak/>
        <w:t>Eine direkte Zuordnung ermöglichen folgende</w:t>
      </w:r>
      <w:r w:rsidR="00CD1A5B">
        <w:t xml:space="preserve"> Kategorien, dem </w:t>
      </w:r>
      <w:bookmarkStart w:id="117" w:name="eisenhower"/>
      <w:r w:rsidR="00CD1A5B">
        <w:t xml:space="preserve">Prinzip von </w:t>
      </w:r>
      <w:r w:rsidR="00CD1A5B" w:rsidRPr="0008596A">
        <w:t>Dwight D. Eisenhower</w:t>
      </w:r>
      <w:r w:rsidR="00CD1A5B">
        <w:t xml:space="preserve"> </w:t>
      </w:r>
      <w:bookmarkEnd w:id="117"/>
      <w:r w:rsidR="00CD1A5B">
        <w:t>folgend</w:t>
      </w:r>
      <w:r>
        <w:t>, welche ebenfalls beim Fragebogen Anwendung finden</w:t>
      </w:r>
      <w:r w:rsidR="00CD1A5B">
        <w:t>:</w:t>
      </w:r>
    </w:p>
    <w:p w:rsidR="00CD1A5B" w:rsidRPr="00132C9D" w:rsidRDefault="00CD1A5B" w:rsidP="003E3B85">
      <w:pPr>
        <w:pStyle w:val="Aufzhlungszeichen2"/>
      </w:pPr>
      <w:r w:rsidRPr="00132C9D">
        <w:t>dringend und wichtig</w:t>
      </w:r>
      <w:r>
        <w:t xml:space="preserve"> (A-Aufgaben)</w:t>
      </w:r>
    </w:p>
    <w:p w:rsidR="00CD1A5B" w:rsidRPr="00132C9D" w:rsidRDefault="00CD1A5B" w:rsidP="003E3B85">
      <w:pPr>
        <w:pStyle w:val="Aufzhlungszeichen2"/>
      </w:pPr>
      <w:r w:rsidRPr="00132C9D">
        <w:t>dringend</w:t>
      </w:r>
      <w:r>
        <w:t xml:space="preserve"> (C-Aufgaben)</w:t>
      </w:r>
    </w:p>
    <w:p w:rsidR="00CD1A5B" w:rsidRPr="00132C9D" w:rsidRDefault="00CD1A5B" w:rsidP="003E3B85">
      <w:pPr>
        <w:pStyle w:val="Aufzhlungszeichen2"/>
      </w:pPr>
      <w:r w:rsidRPr="00132C9D">
        <w:t>wichtig</w:t>
      </w:r>
      <w:r>
        <w:t xml:space="preserve"> (B-Aufgaben)</w:t>
      </w:r>
    </w:p>
    <w:p w:rsidR="00CD1A5B" w:rsidRDefault="00CD1A5B" w:rsidP="003E3B85">
      <w:pPr>
        <w:pStyle w:val="Aufzhlungszeichen2"/>
      </w:pPr>
      <w:r w:rsidRPr="00132C9D">
        <w:t>unwichtig und nicht dringend</w:t>
      </w:r>
      <w:r>
        <w:t xml:space="preserve"> („Papierkorb“)</w:t>
      </w:r>
    </w:p>
    <w:p w:rsidR="00CD1A5B" w:rsidRDefault="00CD1A5B" w:rsidP="0043168A">
      <w:pPr>
        <w:pStyle w:val="Textkrper"/>
      </w:pPr>
      <w:r>
        <w:t>Nach diesem Prinzip aus dem Zeitmanagement sollten A-Aufgaben sofort und selbst getan werden. B-Aufgaben können strategisch geplant und terminiert werden, C-Aufgaben reduziert und delegiert und schließlich unwichtige und nicht dringende Aufgaben gar nicht bearbeitet werden</w:t>
      </w:r>
      <w:r w:rsidRPr="00754C2C">
        <w:t xml:space="preserve"> </w:t>
      </w:r>
      <w:r>
        <w:t>(</w:t>
      </w:r>
      <w:r w:rsidR="00647399">
        <w:t>v</w:t>
      </w:r>
      <w:r>
        <w:t xml:space="preserve">gl. </w:t>
      </w:r>
      <w:fldSimple w:instr=" REF Seiwert_Zeitmanagement \h  \* MERGEFORMAT ">
        <w:r w:rsidR="003409AA" w:rsidRPr="00227D90">
          <w:rPr>
            <w:szCs w:val="24"/>
          </w:rPr>
          <w:t>[</w:t>
        </w:r>
        <w:r w:rsidR="003409AA" w:rsidRPr="003409AA">
          <w:rPr>
            <w:noProof/>
            <w:szCs w:val="24"/>
          </w:rPr>
          <w:t>173</w:t>
        </w:r>
      </w:fldSimple>
      <w:r>
        <w:t>:S.83])</w:t>
      </w:r>
      <w:r w:rsidR="00647399">
        <w:t>.</w:t>
      </w:r>
    </w:p>
    <w:p w:rsidR="00CD1A5B" w:rsidRDefault="00CD1A5B" w:rsidP="003E3B85">
      <w:pPr>
        <w:pStyle w:val="Textkrper"/>
      </w:pPr>
      <w:r>
        <w:t xml:space="preserve">Wie groß der Anteil wichtiger bzw. dringender Mails unter </w:t>
      </w:r>
      <w:r w:rsidR="00123982">
        <w:t xml:space="preserve">den </w:t>
      </w:r>
      <w:r>
        <w:t>Managern</w:t>
      </w:r>
      <w:r w:rsidR="00123982">
        <w:t xml:space="preserve"> unseres Samples</w:t>
      </w:r>
      <w:r>
        <w:t xml:space="preserve"> ist, wird bei der</w:t>
      </w:r>
      <w:r w:rsidR="0037713A">
        <w:t xml:space="preserve"> Auswertung der Studie</w:t>
      </w:r>
      <w:r>
        <w:t xml:space="preserve"> </w:t>
      </w:r>
      <w:r w:rsidR="00A76733">
        <w:t>(</w:t>
      </w:r>
      <w:fldSimple w:instr=" REF _Ref320810157 \h  \* MERGEFORMAT ">
        <w:r w:rsidR="003409AA">
          <w:rPr>
            <w:lang w:val="de-DE"/>
          </w:rPr>
          <w:t>Frage 18</w:t>
        </w:r>
      </w:fldSimple>
      <w:r w:rsidR="00A76733">
        <w:t xml:space="preserve">, </w:t>
      </w:r>
      <w:r>
        <w:t>S.</w:t>
      </w:r>
      <w:r w:rsidR="003C3A69">
        <w:fldChar w:fldCharType="begin"/>
      </w:r>
      <w:r w:rsidR="00A76733">
        <w:instrText xml:space="preserve"> PAGEREF _Ref320810157 \h </w:instrText>
      </w:r>
      <w:r w:rsidR="003C3A69">
        <w:fldChar w:fldCharType="separate"/>
      </w:r>
      <w:r w:rsidR="003409AA">
        <w:rPr>
          <w:noProof/>
        </w:rPr>
        <w:t>154</w:t>
      </w:r>
      <w:r w:rsidR="003C3A69">
        <w:fldChar w:fldCharType="end"/>
      </w:r>
      <w:r w:rsidR="00A76733">
        <w:t>)</w:t>
      </w:r>
      <w:r w:rsidR="00647399">
        <w:t xml:space="preserve"> ersichtlich. </w:t>
      </w:r>
      <w:r w:rsidR="005B3E31">
        <w:t>Erste Rückschlüsse auf die erwarteten Antworten ermöglicht e</w:t>
      </w:r>
      <w:r w:rsidR="00647399">
        <w:t>ine Studie</w:t>
      </w:r>
      <w:r>
        <w:t xml:space="preserve"> </w:t>
      </w:r>
      <w:r w:rsidR="005B3E31">
        <w:t>von</w:t>
      </w:r>
      <w:r>
        <w:t xml:space="preserve"> 2005</w:t>
      </w:r>
      <w:r w:rsidR="005B3E31">
        <w:t>, die</w:t>
      </w:r>
      <w:r>
        <w:t xml:space="preserve"> </w:t>
      </w:r>
      <w:r w:rsidR="00295ED1">
        <w:t xml:space="preserve">mit etwas anderen Kategorien </w:t>
      </w:r>
      <w:r>
        <w:t>zu folgenden Ergebnissen</w:t>
      </w:r>
      <w:r w:rsidR="005B3E31">
        <w:t xml:space="preserve"> kam</w:t>
      </w:r>
      <w:r w:rsidR="007A4677">
        <w:t xml:space="preserve"> </w:t>
      </w:r>
      <w:fldSimple w:instr=" REF Belloti_2005 \h  \* MERGEFORMAT ">
        <w:r w:rsidR="003409AA" w:rsidRPr="00B16762">
          <w:rPr>
            <w:szCs w:val="24"/>
          </w:rPr>
          <w:t>[</w:t>
        </w:r>
        <w:r w:rsidR="003409AA" w:rsidRPr="003409AA">
          <w:rPr>
            <w:noProof/>
            <w:szCs w:val="24"/>
          </w:rPr>
          <w:t>18</w:t>
        </w:r>
      </w:fldSimple>
      <w:r w:rsidR="007A4677">
        <w:t>:S.94]</w:t>
      </w:r>
      <w:r>
        <w:t>:</w:t>
      </w:r>
    </w:p>
    <w:tbl>
      <w:tblPr>
        <w:tblStyle w:val="Formatvorlage1"/>
        <w:tblW w:w="0" w:type="auto"/>
        <w:jc w:val="center"/>
        <w:tblLook w:val="0420"/>
      </w:tblPr>
      <w:tblGrid>
        <w:gridCol w:w="2410"/>
        <w:gridCol w:w="3969"/>
        <w:gridCol w:w="850"/>
      </w:tblGrid>
      <w:tr w:rsidR="00CD1A5B" w:rsidRPr="00ED3455" w:rsidTr="00ED3455">
        <w:trPr>
          <w:cnfStyle w:val="100000000000"/>
          <w:jc w:val="center"/>
        </w:trPr>
        <w:tc>
          <w:tcPr>
            <w:tcW w:w="2410" w:type="dxa"/>
          </w:tcPr>
          <w:p w:rsidR="00CD1A5B" w:rsidRPr="00ED3455" w:rsidRDefault="00CD1A5B" w:rsidP="003E3B85">
            <w:pPr>
              <w:pStyle w:val="Tabellekl"/>
              <w:spacing w:line="360" w:lineRule="auto"/>
            </w:pPr>
            <w:r w:rsidRPr="00ED3455">
              <w:t>Aktivität/Inhalt</w:t>
            </w:r>
          </w:p>
        </w:tc>
        <w:tc>
          <w:tcPr>
            <w:tcW w:w="3969" w:type="dxa"/>
          </w:tcPr>
          <w:p w:rsidR="00CD1A5B" w:rsidRPr="00ED3455" w:rsidRDefault="00CD1A5B" w:rsidP="003E3B85">
            <w:pPr>
              <w:pStyle w:val="Tabellekl"/>
              <w:spacing w:line="360" w:lineRule="auto"/>
            </w:pPr>
            <w:r w:rsidRPr="00ED3455">
              <w:t>Beispiele und Erklärung</w:t>
            </w:r>
          </w:p>
        </w:tc>
        <w:tc>
          <w:tcPr>
            <w:tcW w:w="850" w:type="dxa"/>
          </w:tcPr>
          <w:p w:rsidR="00CD1A5B" w:rsidRPr="00ED3455" w:rsidRDefault="00CD1A5B" w:rsidP="003E3B85">
            <w:pPr>
              <w:pStyle w:val="Tabellekl"/>
              <w:spacing w:line="360" w:lineRule="auto"/>
            </w:pPr>
            <w:r w:rsidRPr="00ED3455">
              <w:t>Anteil</w:t>
            </w:r>
          </w:p>
        </w:tc>
      </w:tr>
      <w:tr w:rsidR="00CD1A5B" w:rsidRPr="00ED3455" w:rsidTr="001567F0">
        <w:trPr>
          <w:cnfStyle w:val="000000100000"/>
          <w:jc w:val="center"/>
        </w:trPr>
        <w:tc>
          <w:tcPr>
            <w:tcW w:w="2410" w:type="dxa"/>
            <w:shd w:val="clear" w:color="auto" w:fill="D5F1FF"/>
          </w:tcPr>
          <w:p w:rsidR="00CD1A5B" w:rsidRPr="00ED3455" w:rsidRDefault="00CD1A5B" w:rsidP="003E3B85">
            <w:pPr>
              <w:pStyle w:val="Tabellekl"/>
              <w:spacing w:line="360" w:lineRule="auto"/>
            </w:pPr>
            <w:r w:rsidRPr="00ED3455">
              <w:t>Ankündigungen</w:t>
            </w:r>
          </w:p>
        </w:tc>
        <w:tc>
          <w:tcPr>
            <w:tcW w:w="3969" w:type="dxa"/>
            <w:shd w:val="clear" w:color="auto" w:fill="D5F1FF"/>
          </w:tcPr>
          <w:p w:rsidR="00CD1A5B" w:rsidRPr="00ED3455" w:rsidRDefault="00CD1A5B" w:rsidP="003E3B85">
            <w:pPr>
              <w:pStyle w:val="Tabellekl"/>
              <w:spacing w:line="360" w:lineRule="auto"/>
            </w:pPr>
            <w:r w:rsidRPr="00ED3455">
              <w:t>z.B. out-of-office Hinweise, Termine</w:t>
            </w:r>
          </w:p>
        </w:tc>
        <w:tc>
          <w:tcPr>
            <w:tcW w:w="850" w:type="dxa"/>
            <w:shd w:val="clear" w:color="auto" w:fill="D5F1FF"/>
          </w:tcPr>
          <w:p w:rsidR="00CD1A5B" w:rsidRPr="00ED3455" w:rsidRDefault="00CD1A5B" w:rsidP="003E3B85">
            <w:pPr>
              <w:pStyle w:val="Tabellekl"/>
              <w:spacing w:line="360" w:lineRule="auto"/>
            </w:pPr>
            <w:r w:rsidRPr="00ED3455">
              <w:t>35%</w:t>
            </w:r>
          </w:p>
        </w:tc>
      </w:tr>
      <w:tr w:rsidR="00CD1A5B" w:rsidRPr="00ED3455" w:rsidTr="00ED3455">
        <w:trPr>
          <w:cnfStyle w:val="000000010000"/>
          <w:jc w:val="center"/>
        </w:trPr>
        <w:tc>
          <w:tcPr>
            <w:tcW w:w="2410" w:type="dxa"/>
          </w:tcPr>
          <w:p w:rsidR="00CD1A5B" w:rsidRPr="00ED3455" w:rsidRDefault="00CD1A5B" w:rsidP="003E3B85">
            <w:pPr>
              <w:pStyle w:val="Tabellekl"/>
              <w:spacing w:line="360" w:lineRule="auto"/>
            </w:pPr>
            <w:r w:rsidRPr="00ED3455">
              <w:t>Dialoge, Diskussionen</w:t>
            </w:r>
          </w:p>
        </w:tc>
        <w:tc>
          <w:tcPr>
            <w:tcW w:w="3969" w:type="dxa"/>
          </w:tcPr>
          <w:p w:rsidR="00CD1A5B" w:rsidRPr="00ED3455" w:rsidRDefault="00CD1A5B" w:rsidP="003E3B85">
            <w:pPr>
              <w:pStyle w:val="Tabellekl"/>
              <w:spacing w:line="360" w:lineRule="auto"/>
            </w:pPr>
            <w:r w:rsidRPr="00ED3455">
              <w:t>inkl. Fragen</w:t>
            </w:r>
          </w:p>
        </w:tc>
        <w:tc>
          <w:tcPr>
            <w:tcW w:w="850" w:type="dxa"/>
          </w:tcPr>
          <w:p w:rsidR="00CD1A5B" w:rsidRPr="00ED3455" w:rsidRDefault="00CD1A5B" w:rsidP="003E3B85">
            <w:pPr>
              <w:pStyle w:val="Tabellekl"/>
              <w:spacing w:line="360" w:lineRule="auto"/>
            </w:pPr>
            <w:r w:rsidRPr="00ED3455">
              <w:t>28%</w:t>
            </w:r>
          </w:p>
        </w:tc>
      </w:tr>
      <w:tr w:rsidR="00CD1A5B" w:rsidRPr="00ED3455" w:rsidTr="00ED3455">
        <w:trPr>
          <w:cnfStyle w:val="000000100000"/>
          <w:jc w:val="center"/>
        </w:trPr>
        <w:tc>
          <w:tcPr>
            <w:tcW w:w="2410" w:type="dxa"/>
          </w:tcPr>
          <w:p w:rsidR="00CD1A5B" w:rsidRPr="00ED3455" w:rsidRDefault="00CD1A5B" w:rsidP="003E3B85">
            <w:pPr>
              <w:pStyle w:val="Tabellekl"/>
              <w:spacing w:line="360" w:lineRule="auto"/>
            </w:pPr>
            <w:r w:rsidRPr="00ED3455">
              <w:t>Organisation, Planung</w:t>
            </w:r>
          </w:p>
        </w:tc>
        <w:tc>
          <w:tcPr>
            <w:tcW w:w="3969" w:type="dxa"/>
          </w:tcPr>
          <w:p w:rsidR="00CD1A5B" w:rsidRPr="00ED3455" w:rsidRDefault="00CD1A5B" w:rsidP="003E3B85">
            <w:pPr>
              <w:pStyle w:val="Tabellekl"/>
              <w:spacing w:line="360" w:lineRule="auto"/>
            </w:pPr>
            <w:r w:rsidRPr="00ED3455">
              <w:t>inkl. Zuweisen von Verantwortung</w:t>
            </w:r>
          </w:p>
        </w:tc>
        <w:tc>
          <w:tcPr>
            <w:tcW w:w="850" w:type="dxa"/>
          </w:tcPr>
          <w:p w:rsidR="00CD1A5B" w:rsidRPr="00ED3455" w:rsidRDefault="00CD1A5B" w:rsidP="003E3B85">
            <w:pPr>
              <w:pStyle w:val="Tabellekl"/>
              <w:spacing w:line="360" w:lineRule="auto"/>
            </w:pPr>
            <w:r w:rsidRPr="00ED3455">
              <w:t>27%</w:t>
            </w:r>
          </w:p>
        </w:tc>
      </w:tr>
      <w:tr w:rsidR="00CD1A5B" w:rsidRPr="00ED3455" w:rsidTr="00ED3455">
        <w:trPr>
          <w:cnfStyle w:val="000000010000"/>
          <w:jc w:val="center"/>
        </w:trPr>
        <w:tc>
          <w:tcPr>
            <w:tcW w:w="2410" w:type="dxa"/>
          </w:tcPr>
          <w:p w:rsidR="00CD1A5B" w:rsidRPr="00ED3455" w:rsidRDefault="00CD1A5B" w:rsidP="003E3B85">
            <w:pPr>
              <w:pStyle w:val="Tabellekl"/>
              <w:spacing w:line="360" w:lineRule="auto"/>
            </w:pPr>
            <w:r w:rsidRPr="00ED3455">
              <w:t>kein wirklicher Inhalt</w:t>
            </w:r>
          </w:p>
        </w:tc>
        <w:tc>
          <w:tcPr>
            <w:tcW w:w="3969" w:type="dxa"/>
          </w:tcPr>
          <w:p w:rsidR="00CD1A5B" w:rsidRPr="00ED3455" w:rsidRDefault="00CD1A5B" w:rsidP="003E3B85">
            <w:pPr>
              <w:pStyle w:val="Tabellekl"/>
              <w:spacing w:line="360" w:lineRule="auto"/>
            </w:pPr>
            <w:r w:rsidRPr="00ED3455">
              <w:t>z.B. Spam, Auto-Reply</w:t>
            </w:r>
          </w:p>
        </w:tc>
        <w:tc>
          <w:tcPr>
            <w:tcW w:w="850" w:type="dxa"/>
          </w:tcPr>
          <w:p w:rsidR="00CD1A5B" w:rsidRPr="00ED3455" w:rsidRDefault="00CD1A5B" w:rsidP="003E3B85">
            <w:pPr>
              <w:pStyle w:val="Tabellekl"/>
              <w:spacing w:line="360" w:lineRule="auto"/>
            </w:pPr>
            <w:r w:rsidRPr="00ED3455">
              <w:t>8%</w:t>
            </w:r>
          </w:p>
        </w:tc>
      </w:tr>
      <w:tr w:rsidR="00CD1A5B" w:rsidRPr="00ED3455" w:rsidTr="00ED3455">
        <w:trPr>
          <w:cnfStyle w:val="000000100000"/>
          <w:jc w:val="center"/>
        </w:trPr>
        <w:tc>
          <w:tcPr>
            <w:tcW w:w="2410" w:type="dxa"/>
          </w:tcPr>
          <w:p w:rsidR="00CD1A5B" w:rsidRPr="00ED3455" w:rsidRDefault="00CD1A5B" w:rsidP="003E3B85">
            <w:pPr>
              <w:pStyle w:val="Tabellekl"/>
              <w:spacing w:line="360" w:lineRule="auto"/>
            </w:pPr>
            <w:r w:rsidRPr="00ED3455">
              <w:t>Zusammenarbeit</w:t>
            </w:r>
          </w:p>
        </w:tc>
        <w:tc>
          <w:tcPr>
            <w:tcW w:w="3969" w:type="dxa"/>
          </w:tcPr>
          <w:p w:rsidR="00CD1A5B" w:rsidRPr="00ED3455" w:rsidRDefault="00CD1A5B" w:rsidP="003E3B85">
            <w:pPr>
              <w:pStyle w:val="Tabellekl"/>
              <w:spacing w:line="360" w:lineRule="auto"/>
            </w:pPr>
            <w:r w:rsidRPr="00ED3455">
              <w:t>inkl. Dokument- und Grafikerstellung</w:t>
            </w:r>
          </w:p>
        </w:tc>
        <w:tc>
          <w:tcPr>
            <w:tcW w:w="850" w:type="dxa"/>
          </w:tcPr>
          <w:p w:rsidR="00CD1A5B" w:rsidRPr="00ED3455" w:rsidRDefault="00CD1A5B" w:rsidP="003E3B85">
            <w:pPr>
              <w:pStyle w:val="Tabellekl"/>
              <w:spacing w:line="360" w:lineRule="auto"/>
            </w:pPr>
            <w:r w:rsidRPr="00ED3455">
              <w:t>2%</w:t>
            </w:r>
          </w:p>
        </w:tc>
      </w:tr>
      <w:tr w:rsidR="00CD1A5B" w:rsidRPr="00ED3455" w:rsidTr="001567F0">
        <w:trPr>
          <w:cnfStyle w:val="000000010000"/>
          <w:jc w:val="center"/>
        </w:trPr>
        <w:tc>
          <w:tcPr>
            <w:tcW w:w="2410" w:type="dxa"/>
            <w:shd w:val="clear" w:color="auto" w:fill="61CAFF"/>
          </w:tcPr>
          <w:p w:rsidR="00CD1A5B" w:rsidRPr="00ED3455" w:rsidRDefault="00CD1A5B" w:rsidP="003E3B85">
            <w:pPr>
              <w:pStyle w:val="Tabellekl"/>
              <w:spacing w:line="360" w:lineRule="auto"/>
            </w:pPr>
            <w:r w:rsidRPr="00ED3455">
              <w:t>Datenerhebung</w:t>
            </w:r>
          </w:p>
        </w:tc>
        <w:tc>
          <w:tcPr>
            <w:tcW w:w="3969" w:type="dxa"/>
            <w:shd w:val="clear" w:color="auto" w:fill="61CAFF"/>
          </w:tcPr>
          <w:p w:rsidR="00CD1A5B" w:rsidRPr="00ED3455" w:rsidRDefault="00CD1A5B" w:rsidP="003E3B85">
            <w:pPr>
              <w:pStyle w:val="Tabellekl"/>
              <w:spacing w:line="360" w:lineRule="auto"/>
            </w:pPr>
            <w:r w:rsidRPr="00ED3455">
              <w:t>z.B. Ausfüllen von Formularen</w:t>
            </w:r>
          </w:p>
        </w:tc>
        <w:tc>
          <w:tcPr>
            <w:tcW w:w="850" w:type="dxa"/>
            <w:shd w:val="clear" w:color="auto" w:fill="61CAFF"/>
          </w:tcPr>
          <w:p w:rsidR="00CD1A5B" w:rsidRPr="00ED3455" w:rsidRDefault="00CD1A5B" w:rsidP="003E3B85">
            <w:pPr>
              <w:pStyle w:val="Tabellekl"/>
              <w:spacing w:line="360" w:lineRule="auto"/>
            </w:pPr>
            <w:r w:rsidRPr="00ED3455">
              <w:t>1%</w:t>
            </w:r>
          </w:p>
        </w:tc>
      </w:tr>
    </w:tbl>
    <w:p w:rsidR="007A4677" w:rsidRDefault="007A4677" w:rsidP="003E3B85">
      <w:pPr>
        <w:pStyle w:val="Beschriftung"/>
        <w:spacing w:line="360" w:lineRule="auto"/>
      </w:pPr>
      <w:bookmarkStart w:id="118" w:name="_Ref331184063"/>
      <w:bookmarkStart w:id="119" w:name="_Ref331184057"/>
      <w:bookmarkStart w:id="120" w:name="_Toc331202842"/>
      <w:r>
        <w:t xml:space="preserve">Tabelle </w:t>
      </w:r>
      <w:fldSimple w:instr=" STYLEREF 1 \s ">
        <w:r w:rsidR="003409AA">
          <w:rPr>
            <w:noProof/>
          </w:rPr>
          <w:t>2</w:t>
        </w:r>
      </w:fldSimple>
      <w:r w:rsidR="00065ED7">
        <w:t>.</w:t>
      </w:r>
      <w:fldSimple w:instr=" SEQ Tabelle \* ARABIC \s 1 ">
        <w:r w:rsidR="003409AA">
          <w:rPr>
            <w:noProof/>
          </w:rPr>
          <w:t>4</w:t>
        </w:r>
      </w:fldSimple>
      <w:bookmarkEnd w:id="118"/>
      <w:r w:rsidR="00861151">
        <w:t>:</w:t>
      </w:r>
      <w:r>
        <w:t xml:space="preserve"> Anteile E-Mail </w:t>
      </w:r>
      <w:fldSimple w:instr=" REF Belloti_2005 \h  \* MERGEFORMAT ">
        <w:r w:rsidR="003409AA" w:rsidRPr="00B16762">
          <w:rPr>
            <w:szCs w:val="24"/>
          </w:rPr>
          <w:t>[</w:t>
        </w:r>
        <w:r w:rsidR="003409AA" w:rsidRPr="003409AA">
          <w:rPr>
            <w:noProof/>
            <w:szCs w:val="24"/>
          </w:rPr>
          <w:t>18</w:t>
        </w:r>
      </w:fldSimple>
      <w:r>
        <w:t>:S.94]</w:t>
      </w:r>
      <w:bookmarkEnd w:id="119"/>
      <w:bookmarkEnd w:id="120"/>
    </w:p>
    <w:p w:rsidR="00CD1A5B" w:rsidRPr="00C17F7B" w:rsidRDefault="00CD1A5B" w:rsidP="003E3B85">
      <w:pPr>
        <w:pStyle w:val="Textkrper"/>
      </w:pPr>
      <w:r>
        <w:t>Es erfordern also nur 30% ein Handeln (</w:t>
      </w:r>
      <w:r w:rsidR="001567F0">
        <w:t>mittelbla</w:t>
      </w:r>
      <w:r>
        <w:t xml:space="preserve">u eingefärbt, vgl. </w:t>
      </w:r>
      <w:fldSimple w:instr=" REF email_performance_mano_mesch \h  \* MERGEFORMAT ">
        <w:r w:rsidR="003409AA" w:rsidRPr="00B16762">
          <w:rPr>
            <w:szCs w:val="24"/>
          </w:rPr>
          <w:t>[</w:t>
        </w:r>
        <w:r w:rsidR="003409AA" w:rsidRPr="003409AA">
          <w:rPr>
            <w:noProof/>
            <w:szCs w:val="24"/>
          </w:rPr>
          <w:t>119</w:t>
        </w:r>
      </w:fldSimple>
      <w:r>
        <w:t>:S.11])</w:t>
      </w:r>
    </w:p>
    <w:p w:rsidR="00CF2201" w:rsidRDefault="00CF2201" w:rsidP="003E3B85">
      <w:pPr>
        <w:pStyle w:val="Textkrper"/>
      </w:pPr>
      <w:r>
        <w:t>Je länger Mitarbeiter in einem Unternehmen tätig sind, desto mehr E-Mails empfängt dieser, dabei steigt auch die Relevanz</w:t>
      </w:r>
      <w:r w:rsidRPr="00A6792D">
        <w:t xml:space="preserve"> (</w:t>
      </w:r>
      <w:fldSimple w:instr=" REF Burgess_Jackson_Edwards_email_training \h  \* MERGEFORMAT ">
        <w:r w:rsidR="003409AA" w:rsidRPr="00B16762">
          <w:rPr>
            <w:szCs w:val="24"/>
          </w:rPr>
          <w:t>[</w:t>
        </w:r>
        <w:r w:rsidR="003409AA" w:rsidRPr="003409AA">
          <w:rPr>
            <w:noProof/>
            <w:szCs w:val="24"/>
          </w:rPr>
          <w:t>29</w:t>
        </w:r>
        <w:r w:rsidR="003409AA" w:rsidRPr="00B16762">
          <w:rPr>
            <w:szCs w:val="24"/>
          </w:rPr>
          <w:t>]</w:t>
        </w:r>
      </w:fldSimple>
      <w:r w:rsidR="005C21B5">
        <w:t xml:space="preserve"> </w:t>
      </w:r>
      <w:r>
        <w:t xml:space="preserve">zit. nach </w:t>
      </w:r>
      <w:fldSimple w:instr=" REF email_performance_mano_mesch \h  \* MERGEFORMAT ">
        <w:r w:rsidR="003409AA" w:rsidRPr="00B16762">
          <w:rPr>
            <w:szCs w:val="24"/>
          </w:rPr>
          <w:t>[</w:t>
        </w:r>
        <w:r w:rsidR="003409AA" w:rsidRPr="003409AA">
          <w:rPr>
            <w:noProof/>
            <w:szCs w:val="24"/>
          </w:rPr>
          <w:t>119</w:t>
        </w:r>
      </w:fldSimple>
      <w:r>
        <w:t>:S.12]</w:t>
      </w:r>
      <w:r w:rsidRPr="00A6792D">
        <w:t>).</w:t>
      </w:r>
    </w:p>
    <w:p w:rsidR="00CD1A5B" w:rsidRDefault="00CD1A5B" w:rsidP="003E3B85">
      <w:pPr>
        <w:pStyle w:val="Textkrper"/>
      </w:pPr>
      <w:r>
        <w:t>Absolut gesehen spielt auch Spam eine sehr große Rolle beim E-Mail-Volumen, liegt doch der Anteil in Österr</w:t>
      </w:r>
      <w:r w:rsidR="00123982">
        <w:t xml:space="preserve">eich im Oktober 2011 bei 77,3%. </w:t>
      </w:r>
      <w:r>
        <w:t>Österreich hat damit den höchsten Anteil in Europa</w:t>
      </w:r>
      <w:r w:rsidR="00123982">
        <w:t xml:space="preserve">. Weltweit liegt dieser bei </w:t>
      </w:r>
      <w:r>
        <w:t xml:space="preserve">74,3% </w:t>
      </w:r>
      <w:fldSimple w:instr=" REF Symantec_spam \h  \* MERGEFORMAT ">
        <w:r w:rsidR="003409AA" w:rsidRPr="00B16762">
          <w:rPr>
            <w:szCs w:val="24"/>
          </w:rPr>
          <w:t>[</w:t>
        </w:r>
        <w:r w:rsidR="003409AA" w:rsidRPr="003409AA">
          <w:rPr>
            <w:noProof/>
            <w:szCs w:val="24"/>
          </w:rPr>
          <w:t>193</w:t>
        </w:r>
      </w:fldSimple>
      <w:r>
        <w:t xml:space="preserve">]. Allerdings erreicht dank immer besserer Spam-Filter nur ein Bruchteil dieser unerwünschten bzw. unverlangt zugestellten Mails den </w:t>
      </w:r>
      <w:r>
        <w:lastRenderedPageBreak/>
        <w:t xml:space="preserve">Empfänger. Wie groß der Anteil der tatsächlich empfangenen Spam-Mails ist finden Sie ebenfalls bei der </w:t>
      </w:r>
      <w:r w:rsidR="00A76733">
        <w:t>Auswertung der Studie (</w:t>
      </w:r>
      <w:fldSimple w:instr=" REF _Ref320810287 \h  \* MERGEFORMAT ">
        <w:r w:rsidR="003409AA">
          <w:t>Frage 4</w:t>
        </w:r>
      </w:fldSimple>
      <w:r>
        <w:t>, S.</w:t>
      </w:r>
      <w:r w:rsidR="003C3A69">
        <w:fldChar w:fldCharType="begin"/>
      </w:r>
      <w:r w:rsidR="00A76733">
        <w:instrText xml:space="preserve"> PAGEREF _Ref320810287 \h </w:instrText>
      </w:r>
      <w:r w:rsidR="003C3A69">
        <w:fldChar w:fldCharType="separate"/>
      </w:r>
      <w:r w:rsidR="003409AA">
        <w:rPr>
          <w:noProof/>
        </w:rPr>
        <w:t>143</w:t>
      </w:r>
      <w:r w:rsidR="003C3A69">
        <w:fldChar w:fldCharType="end"/>
      </w:r>
      <w:r w:rsidR="00A76733">
        <w:t>)</w:t>
      </w:r>
      <w:r>
        <w:t>. Um es kurz vorwegzunehmen, der Anteil schwankt zwischen 0 und 30%, wobei letztere die Ausnahme sind (Mittelwert: 2,6%). Dies spricht für die Qualität der Spam-Filter und beweist, dass Spam für den Endnutzer kein wirkliches Problem mehr darstellt. Oft nicht eindeutig von erwünschten Zusendungen zu unterscheiden und deshalb nicht automatisch gefiltert wird sogenannte „Greymail“. Darunter fallen Newsletter, Alerts oder Produktinformationen. Dabei kann es sich durchaus auch um zunächst erwünschte Nachrichten handeln, was die Klassifizierung zusätzlich erschwert.</w:t>
      </w:r>
    </w:p>
    <w:p w:rsidR="001F231E" w:rsidRDefault="00FD5935" w:rsidP="003E3B85">
      <w:pPr>
        <w:pStyle w:val="berschrift2"/>
        <w:rPr>
          <w:rFonts w:eastAsia="MS Mincho"/>
        </w:rPr>
      </w:pPr>
      <w:bookmarkStart w:id="121" w:name="_Toc331202726"/>
      <w:bookmarkStart w:id="122" w:name="_Toc69826182"/>
      <w:bookmarkEnd w:id="21"/>
      <w:r w:rsidRPr="0017518C">
        <w:rPr>
          <w:rFonts w:eastAsia="MS Mincho"/>
        </w:rPr>
        <w:t>S</w:t>
      </w:r>
      <w:r w:rsidR="001F231E" w:rsidRPr="0017518C">
        <w:rPr>
          <w:rFonts w:eastAsia="MS Mincho"/>
        </w:rPr>
        <w:t>martphone</w:t>
      </w:r>
      <w:bookmarkEnd w:id="121"/>
    </w:p>
    <w:p w:rsidR="009712C0" w:rsidRPr="009712C0" w:rsidRDefault="00C03A43" w:rsidP="003E3B85">
      <w:pPr>
        <w:pStyle w:val="Textkrper"/>
        <w:rPr>
          <w:rFonts w:eastAsia="MS Mincho"/>
        </w:rPr>
      </w:pPr>
      <w:r>
        <w:rPr>
          <w:rFonts w:eastAsia="MS Mincho"/>
        </w:rPr>
        <w:t>Nach der Auseinandersetzung mit den notwendigen Grundlagen und der E-Mail im Allgemeinen kommen wir nun zum Kerninteresse dieser Arbeit, den Smartphones und den damit verbundenen Veränderungen in der Kommunikation per E-Mail. D</w:t>
      </w:r>
      <w:r w:rsidR="009712C0">
        <w:rPr>
          <w:rFonts w:eastAsia="MS Mincho"/>
        </w:rPr>
        <w:t>ie</w:t>
      </w:r>
      <w:r>
        <w:rPr>
          <w:rFonts w:eastAsia="MS Mincho"/>
        </w:rPr>
        <w:t>se modernen Mobiltelefone</w:t>
      </w:r>
      <w:r w:rsidR="009712C0">
        <w:rPr>
          <w:rFonts w:eastAsia="MS Mincho"/>
        </w:rPr>
        <w:t xml:space="preserve"> </w:t>
      </w:r>
      <w:r>
        <w:rPr>
          <w:rFonts w:eastAsia="MS Mincho"/>
        </w:rPr>
        <w:t xml:space="preserve">sind die </w:t>
      </w:r>
      <w:r w:rsidR="009712C0">
        <w:rPr>
          <w:rFonts w:eastAsia="MS Mincho"/>
        </w:rPr>
        <w:t>vorerst letzte Evolutionsstufe in der Entwicklung der com</w:t>
      </w:r>
      <w:r>
        <w:rPr>
          <w:rFonts w:eastAsia="MS Mincho"/>
        </w:rPr>
        <w:t>putervermittelten Kommunikation und weit mehr als nur ein Telefon</w:t>
      </w:r>
      <w:r w:rsidR="009712C0">
        <w:rPr>
          <w:rFonts w:eastAsia="MS Mincho"/>
        </w:rPr>
        <w:t>.</w:t>
      </w:r>
      <w:r>
        <w:rPr>
          <w:rFonts w:eastAsia="MS Mincho"/>
        </w:rPr>
        <w:t xml:space="preserve"> Eine genaue Abgrenzung </w:t>
      </w:r>
      <w:r w:rsidR="005316C1">
        <w:rPr>
          <w:rFonts w:eastAsia="MS Mincho"/>
        </w:rPr>
        <w:t>gibt es allerdings nicht. Die f</w:t>
      </w:r>
      <w:r>
        <w:rPr>
          <w:rFonts w:eastAsia="MS Mincho"/>
        </w:rPr>
        <w:t>olgende</w:t>
      </w:r>
      <w:r w:rsidR="005316C1">
        <w:rPr>
          <w:rFonts w:eastAsia="MS Mincho"/>
        </w:rPr>
        <w:t>n</w:t>
      </w:r>
      <w:r>
        <w:rPr>
          <w:rFonts w:eastAsia="MS Mincho"/>
        </w:rPr>
        <w:t xml:space="preserve"> Definition</w:t>
      </w:r>
      <w:r w:rsidR="00123982">
        <w:rPr>
          <w:rFonts w:eastAsia="MS Mincho"/>
        </w:rPr>
        <w:t>en</w:t>
      </w:r>
      <w:r w:rsidR="00943CBE">
        <w:rPr>
          <w:rFonts w:eastAsia="MS Mincho"/>
        </w:rPr>
        <w:t xml:space="preserve"> spiegeln das wieder</w:t>
      </w:r>
      <w:r>
        <w:rPr>
          <w:rFonts w:eastAsia="MS Mincho"/>
        </w:rPr>
        <w:t>.</w:t>
      </w:r>
    </w:p>
    <w:p w:rsidR="00B00C41" w:rsidRPr="00B021E7" w:rsidRDefault="00B00C41" w:rsidP="003E3B85">
      <w:pPr>
        <w:pStyle w:val="berschrift3"/>
      </w:pPr>
      <w:bookmarkStart w:id="123" w:name="_Toc331202727"/>
      <w:r w:rsidRPr="00B021E7">
        <w:t>Smartphone</w:t>
      </w:r>
      <w:r w:rsidR="005E20F4">
        <w:t xml:space="preserve"> Definition</w:t>
      </w:r>
      <w:bookmarkEnd w:id="123"/>
    </w:p>
    <w:p w:rsidR="00B00C41" w:rsidRPr="00B021E7" w:rsidRDefault="00B00C41" w:rsidP="003E3B85">
      <w:pPr>
        <w:pStyle w:val="Textkrper"/>
      </w:pPr>
      <w:r w:rsidRPr="00335420">
        <w:t xml:space="preserve">Ein </w:t>
      </w:r>
      <w:r w:rsidRPr="00335420">
        <w:rPr>
          <w:b/>
          <w:bCs/>
        </w:rPr>
        <w:t>Smartphone</w:t>
      </w:r>
      <w:r w:rsidRPr="00335420">
        <w:t xml:space="preserve"> ist ein Mobiltelefon, d</w:t>
      </w:r>
      <w:r w:rsidR="00C835C0" w:rsidRPr="00335420">
        <w:t>es</w:t>
      </w:r>
      <w:r w:rsidRPr="00335420">
        <w:t>s</w:t>
      </w:r>
      <w:r w:rsidR="00C835C0" w:rsidRPr="00335420">
        <w:t>en</w:t>
      </w:r>
      <w:r w:rsidRPr="00335420">
        <w:t xml:space="preserve"> </w:t>
      </w:r>
      <w:r w:rsidR="00335420">
        <w:t>F</w:t>
      </w:r>
      <w:r w:rsidRPr="00335420">
        <w:t>unktion</w:t>
      </w:r>
      <w:r w:rsidR="00335420">
        <w:t>en</w:t>
      </w:r>
      <w:r w:rsidRPr="00335420">
        <w:t xml:space="preserve"> </w:t>
      </w:r>
      <w:r w:rsidR="00C835C0" w:rsidRPr="00335420">
        <w:t>über</w:t>
      </w:r>
      <w:r w:rsidRPr="00335420">
        <w:t xml:space="preserve"> </w:t>
      </w:r>
      <w:r w:rsidR="00C835C0" w:rsidRPr="00335420">
        <w:t xml:space="preserve">jene </w:t>
      </w:r>
      <w:r w:rsidRPr="00335420">
        <w:t>ein</w:t>
      </w:r>
      <w:r w:rsidR="00C835C0" w:rsidRPr="00335420">
        <w:t>es</w:t>
      </w:r>
      <w:r w:rsidRPr="00335420">
        <w:t xml:space="preserve"> herkömmliche</w:t>
      </w:r>
      <w:r w:rsidR="00C835C0" w:rsidRPr="00335420">
        <w:t>n</w:t>
      </w:r>
      <w:r w:rsidRPr="00335420">
        <w:t xml:space="preserve"> </w:t>
      </w:r>
      <w:r w:rsidR="00335420" w:rsidRPr="00335420">
        <w:t>Mobiltelefons</w:t>
      </w:r>
      <w:r w:rsidRPr="00335420">
        <w:t xml:space="preserve"> </w:t>
      </w:r>
      <w:r w:rsidR="00335420">
        <w:t>hinaus gehen</w:t>
      </w:r>
      <w:r w:rsidRPr="00335420">
        <w:t xml:space="preserve">. Smartphones </w:t>
      </w:r>
      <w:r w:rsidR="00335420" w:rsidRPr="00335420">
        <w:t xml:space="preserve">verfügen über ein Betriebssystem das eine individuelle Erweiterung durch Programme (Apps) erlaubt. Zu diesem Zweck steht Entwicklern ein standardisiertes Interface zur Verfügung. </w:t>
      </w:r>
      <w:r w:rsidRPr="00335420">
        <w:t xml:space="preserve">Ein Smartphone </w:t>
      </w:r>
      <w:r w:rsidR="00335420">
        <w:t xml:space="preserve">gleicht einem </w:t>
      </w:r>
      <w:r w:rsidRPr="00335420">
        <w:t>P</w:t>
      </w:r>
      <w:r w:rsidR="00A37D83">
        <w:t>ersonal Digital Assistant (P</w:t>
      </w:r>
      <w:r w:rsidRPr="00335420">
        <w:t>DA</w:t>
      </w:r>
      <w:r w:rsidR="00A37D83">
        <w:t>)</w:t>
      </w:r>
      <w:r w:rsidR="00335420">
        <w:t>, von dem es sich durch</w:t>
      </w:r>
      <w:r w:rsidRPr="00335420">
        <w:t xml:space="preserve"> </w:t>
      </w:r>
      <w:r w:rsidR="00A37D83">
        <w:t>die bess</w:t>
      </w:r>
      <w:r w:rsidR="00A0341C">
        <w:t>ere Eignung zu t</w:t>
      </w:r>
      <w:r w:rsidR="00A37D83">
        <w:t>elefonieren unterscheidet</w:t>
      </w:r>
      <w:r w:rsidRPr="00335420">
        <w:t xml:space="preserve">. </w:t>
      </w:r>
      <w:r w:rsidR="00B41D88">
        <w:t>(vgl</w:t>
      </w:r>
      <w:r w:rsidR="00B41D88" w:rsidRPr="00B41D88">
        <w:t xml:space="preserve">. </w:t>
      </w:r>
      <w:fldSimple w:instr=" REF Smartphone_Def_PCMag \h  \* MERGEFORMAT ">
        <w:r w:rsidR="003409AA" w:rsidRPr="00B16762">
          <w:rPr>
            <w:szCs w:val="24"/>
          </w:rPr>
          <w:t>[</w:t>
        </w:r>
        <w:r w:rsidR="003409AA" w:rsidRPr="003409AA">
          <w:rPr>
            <w:szCs w:val="24"/>
          </w:rPr>
          <w:t>150</w:t>
        </w:r>
        <w:r w:rsidR="003409AA" w:rsidRPr="00B16762">
          <w:rPr>
            <w:szCs w:val="24"/>
          </w:rPr>
          <w:t>]</w:t>
        </w:r>
      </w:fldSimple>
      <w:r w:rsidR="00B41D88" w:rsidRPr="00B41D88">
        <w:t xml:space="preserve">, </w:t>
      </w:r>
      <w:fldSimple w:instr=" REF Smartphone_Def_Phone_Scoop \h  \* MERGEFORMAT ">
        <w:r w:rsidR="003409AA" w:rsidRPr="00B16762">
          <w:rPr>
            <w:szCs w:val="24"/>
          </w:rPr>
          <w:t>[</w:t>
        </w:r>
        <w:r w:rsidR="003409AA" w:rsidRPr="003409AA">
          <w:rPr>
            <w:szCs w:val="24"/>
          </w:rPr>
          <w:t>151</w:t>
        </w:r>
        <w:r w:rsidR="003409AA" w:rsidRPr="00B16762">
          <w:rPr>
            <w:szCs w:val="24"/>
          </w:rPr>
          <w:t>]</w:t>
        </w:r>
      </w:fldSimple>
      <w:r w:rsidR="00B41D88">
        <w:t>)</w:t>
      </w:r>
    </w:p>
    <w:p w:rsidR="00123982" w:rsidRDefault="00B00C41" w:rsidP="003E3B85">
      <w:pPr>
        <w:pStyle w:val="Textkrper"/>
        <w:rPr>
          <w:rFonts w:eastAsia="MS Mincho"/>
        </w:rPr>
      </w:pPr>
      <w:r w:rsidRPr="00B021E7">
        <w:rPr>
          <w:rFonts w:eastAsia="MS Mincho"/>
        </w:rPr>
        <w:t xml:space="preserve">Die bekanntesten Vertreter sind iPhone, Blackberry und Geräte mit Android </w:t>
      </w:r>
      <w:r>
        <w:rPr>
          <w:rFonts w:eastAsia="MS Mincho"/>
        </w:rPr>
        <w:t xml:space="preserve">Betriebssystem </w:t>
      </w:r>
      <w:r w:rsidRPr="00B021E7">
        <w:rPr>
          <w:rFonts w:eastAsia="MS Mincho"/>
        </w:rPr>
        <w:t>(z.B. Samsung Galaxy S)</w:t>
      </w:r>
      <w:r>
        <w:rPr>
          <w:rFonts w:eastAsia="MS Mincho"/>
        </w:rPr>
        <w:t xml:space="preserve">. Entsprechend kann man in Anlehnung an </w:t>
      </w:r>
      <w:fldSimple w:instr=" REF comScore_Europe_Mobile_2010 \h  \* MERGEFORMAT ">
        <w:r w:rsidR="003409AA" w:rsidRPr="00B16762">
          <w:rPr>
            <w:szCs w:val="24"/>
          </w:rPr>
          <w:t>[</w:t>
        </w:r>
        <w:r w:rsidR="003409AA" w:rsidRPr="003409AA">
          <w:rPr>
            <w:noProof/>
            <w:szCs w:val="24"/>
          </w:rPr>
          <w:t>59</w:t>
        </w:r>
      </w:fldSimple>
      <w:r>
        <w:rPr>
          <w:rFonts w:eastAsia="MS Mincho"/>
        </w:rPr>
        <w:t>] Smartphones auch als Telefone</w:t>
      </w:r>
      <w:r w:rsidRPr="00AD0181">
        <w:rPr>
          <w:rFonts w:eastAsia="MS Mincho"/>
        </w:rPr>
        <w:t xml:space="preserve"> </w:t>
      </w:r>
      <w:r>
        <w:rPr>
          <w:rFonts w:eastAsia="MS Mincho"/>
        </w:rPr>
        <w:t>definieren, die eines der folgenden Betriebssysteme verwenden: RIMs BlackBerry OS, Apple</w:t>
      </w:r>
      <w:r w:rsidR="00B41D88">
        <w:rPr>
          <w:rFonts w:eastAsia="MS Mincho"/>
        </w:rPr>
        <w:t>s</w:t>
      </w:r>
      <w:r>
        <w:rPr>
          <w:rFonts w:eastAsia="MS Mincho"/>
        </w:rPr>
        <w:t xml:space="preserve"> iOS, Googles Android, Nokias Symbian OS, Palm OS, Microsofts Windows Phone 7 </w:t>
      </w:r>
      <w:r w:rsidR="00B41D88">
        <w:rPr>
          <w:rFonts w:eastAsia="MS Mincho"/>
        </w:rPr>
        <w:t>oder</w:t>
      </w:r>
      <w:r>
        <w:rPr>
          <w:rFonts w:eastAsia="MS Mincho"/>
        </w:rPr>
        <w:t xml:space="preserve"> Windows Mobile</w:t>
      </w:r>
      <w:r w:rsidR="00C03A43">
        <w:rPr>
          <w:rStyle w:val="Funotenzeichen"/>
          <w:rFonts w:eastAsia="MS Mincho"/>
        </w:rPr>
        <w:footnoteReference w:id="31"/>
      </w:r>
      <w:r>
        <w:rPr>
          <w:rFonts w:eastAsia="MS Mincho"/>
        </w:rPr>
        <w:t xml:space="preserve">. Die Abgrenzung zu sogenannten „feature </w:t>
      </w:r>
      <w:r>
        <w:rPr>
          <w:rFonts w:eastAsia="MS Mincho"/>
        </w:rPr>
        <w:lastRenderedPageBreak/>
        <w:t xml:space="preserve">phones“ erfolgt </w:t>
      </w:r>
      <w:r w:rsidR="00B41D88">
        <w:rPr>
          <w:rFonts w:eastAsia="MS Mincho"/>
        </w:rPr>
        <w:t>ebenfalls</w:t>
      </w:r>
      <w:r>
        <w:rPr>
          <w:rFonts w:eastAsia="MS Mincho"/>
        </w:rPr>
        <w:t xml:space="preserve"> über das Betriebssystem – „feature phones“ nützen ein proprietäres OS</w:t>
      </w:r>
      <w:r w:rsidR="00943CBE">
        <w:rPr>
          <w:rStyle w:val="Funotenzeichen"/>
          <w:rFonts w:eastAsia="MS Mincho"/>
        </w:rPr>
        <w:footnoteReference w:id="32"/>
      </w:r>
      <w:r>
        <w:rPr>
          <w:rFonts w:eastAsia="MS Mincho"/>
        </w:rPr>
        <w:t xml:space="preserve"> und sind die Bezeichnung für alle </w:t>
      </w:r>
      <w:r w:rsidR="00123982">
        <w:rPr>
          <w:rFonts w:eastAsia="MS Mincho"/>
        </w:rPr>
        <w:t>übrigen modernen Mobiltelefone.</w:t>
      </w:r>
    </w:p>
    <w:p w:rsidR="00B00C41" w:rsidRDefault="00B00C41" w:rsidP="003E3B85">
      <w:pPr>
        <w:pStyle w:val="Textkrper"/>
        <w:rPr>
          <w:rFonts w:eastAsia="MS Mincho"/>
        </w:rPr>
      </w:pPr>
      <w:r>
        <w:rPr>
          <w:rFonts w:eastAsia="MS Mincho"/>
        </w:rPr>
        <w:t xml:space="preserve">Eine weitere Unterscheidungsmöglichkeit </w:t>
      </w:r>
      <w:r w:rsidR="00B41D88">
        <w:rPr>
          <w:rFonts w:eastAsia="MS Mincho"/>
        </w:rPr>
        <w:t>b</w:t>
      </w:r>
      <w:r>
        <w:rPr>
          <w:rFonts w:eastAsia="MS Mincho"/>
        </w:rPr>
        <w:t>i</w:t>
      </w:r>
      <w:r w:rsidR="00B41D88">
        <w:rPr>
          <w:rFonts w:eastAsia="MS Mincho"/>
        </w:rPr>
        <w:t>e</w:t>
      </w:r>
      <w:r>
        <w:rPr>
          <w:rFonts w:eastAsia="MS Mincho"/>
        </w:rPr>
        <w:t>t</w:t>
      </w:r>
      <w:r w:rsidR="00B41D88">
        <w:rPr>
          <w:rFonts w:eastAsia="MS Mincho"/>
        </w:rPr>
        <w:t>et</w:t>
      </w:r>
      <w:r>
        <w:rPr>
          <w:rFonts w:eastAsia="MS Mincho"/>
        </w:rPr>
        <w:t xml:space="preserve"> die Leistung</w:t>
      </w:r>
      <w:r w:rsidR="00123982">
        <w:rPr>
          <w:rFonts w:eastAsia="MS Mincho"/>
        </w:rPr>
        <w:t>.</w:t>
      </w:r>
      <w:r>
        <w:rPr>
          <w:rFonts w:eastAsia="MS Mincho"/>
        </w:rPr>
        <w:t xml:space="preserve"> High-End-Geräte wären also Smartphones und Low-End-Geräte „feature phones“. Für diese Arbeit entscheidend ist die Fähigkeit „always on“ zu sein, Push-Notifications und vor allem E-Mails per Push-Technologie zu empfangen. Diese Möglichkeiten bieten meist nur Smartphones, obwohl es vereinzelt auch bei „feature phones“ möglich ist Push-N</w:t>
      </w:r>
      <w:r w:rsidR="00B41D88">
        <w:rPr>
          <w:rFonts w:eastAsia="MS Mincho"/>
        </w:rPr>
        <w:t>achrichten</w:t>
      </w:r>
      <w:r>
        <w:rPr>
          <w:rFonts w:eastAsia="MS Mincho"/>
        </w:rPr>
        <w:t xml:space="preserve"> zu empfangen</w:t>
      </w:r>
      <w:r w:rsidR="00943CBE">
        <w:rPr>
          <w:rFonts w:eastAsia="MS Mincho"/>
        </w:rPr>
        <w:t>, was eine genaue Unterscheidung weiter erschwert</w:t>
      </w:r>
      <w:r>
        <w:rPr>
          <w:rFonts w:eastAsia="MS Mincho"/>
        </w:rPr>
        <w:t>.</w:t>
      </w:r>
    </w:p>
    <w:p w:rsidR="00914898" w:rsidRDefault="00914898" w:rsidP="003E3B85">
      <w:pPr>
        <w:pStyle w:val="berschrift3"/>
      </w:pPr>
      <w:bookmarkStart w:id="124" w:name="_Ref318642010"/>
      <w:bookmarkStart w:id="125" w:name="_Toc331202728"/>
      <w:r w:rsidRPr="00B021E7">
        <w:t>Verbreitung</w:t>
      </w:r>
      <w:bookmarkEnd w:id="124"/>
      <w:bookmarkEnd w:id="125"/>
    </w:p>
    <w:p w:rsidR="00246DD2" w:rsidRDefault="00246DD2" w:rsidP="003E3B85">
      <w:pPr>
        <w:pStyle w:val="Textkrper"/>
      </w:pPr>
      <w:r>
        <w:t>Im Folgenden möchte ich einen Überblick über die Verbreitung von Smartphones (Geräte) und deren Nutzung (mobiles Internet, mobile E-Mail)</w:t>
      </w:r>
      <w:r w:rsidR="00055F80">
        <w:t xml:space="preserve"> geben</w:t>
      </w:r>
      <w:r>
        <w:t>. Anhand dieser erkennt man, dass Smartphones zum Jahreswechsel 2011/2012 in der Reifephase des Produktlebenszyklus sind.</w:t>
      </w:r>
    </w:p>
    <w:p w:rsidR="00246DD2" w:rsidRDefault="00246DD2" w:rsidP="003E3B85">
      <w:pPr>
        <w:pStyle w:val="berschrift4"/>
      </w:pPr>
      <w:r>
        <w:t>Mobiltelefon</w:t>
      </w:r>
    </w:p>
    <w:p w:rsidR="00055F80" w:rsidRDefault="009630E5" w:rsidP="003E3B85">
      <w:pPr>
        <w:pStyle w:val="Textkrper"/>
      </w:pPr>
      <w:r>
        <w:t>Für einen umfassenden Überblick folgen z</w:t>
      </w:r>
      <w:r w:rsidR="00055F80">
        <w:t xml:space="preserve">unächst jedoch einige </w:t>
      </w:r>
      <w:r>
        <w:t>Informationen</w:t>
      </w:r>
      <w:r w:rsidR="00055F80">
        <w:t xml:space="preserve"> zur Verbreitung von Mobiltelefonen im Allgemeinen.</w:t>
      </w:r>
    </w:p>
    <w:p w:rsidR="008E1F08" w:rsidRDefault="008E1F08" w:rsidP="003E3B85">
      <w:pPr>
        <w:pStyle w:val="Textkrper"/>
      </w:pPr>
      <w:r>
        <w:t>Bereits 2005 überschritt die Mobilfunkpenetration in Österreich 100%</w:t>
      </w:r>
      <w:r w:rsidR="005A52B7">
        <w:t xml:space="preserve"> </w:t>
      </w:r>
      <w:fldSimple w:instr=" REF RTR_3_2008 \h  \* MERGEFORMAT ">
        <w:r w:rsidR="003409AA" w:rsidRPr="00B16762">
          <w:rPr>
            <w:szCs w:val="24"/>
          </w:rPr>
          <w:t>[</w:t>
        </w:r>
        <w:r w:rsidR="003409AA" w:rsidRPr="003409AA">
          <w:rPr>
            <w:noProof/>
            <w:szCs w:val="24"/>
          </w:rPr>
          <w:t>164</w:t>
        </w:r>
        <w:r w:rsidR="003409AA" w:rsidRPr="00B16762">
          <w:rPr>
            <w:szCs w:val="24"/>
          </w:rPr>
          <w:t>]</w:t>
        </w:r>
      </w:fldSimple>
      <w:r>
        <w:t>. Aktuell (Q3/2011) hält sie bei 150%</w:t>
      </w:r>
      <w:r w:rsidR="005A52B7">
        <w:t xml:space="preserve"> </w:t>
      </w:r>
      <w:fldSimple w:instr=" REF RTR_1_2012 \h  \* MERGEFORMAT ">
        <w:r w:rsidR="003409AA" w:rsidRPr="00B16762">
          <w:rPr>
            <w:szCs w:val="24"/>
          </w:rPr>
          <w:t>[</w:t>
        </w:r>
        <w:r w:rsidR="003409AA" w:rsidRPr="003409AA">
          <w:rPr>
            <w:noProof/>
            <w:szCs w:val="24"/>
          </w:rPr>
          <w:t>163</w:t>
        </w:r>
        <w:r w:rsidR="003409AA" w:rsidRPr="00B16762">
          <w:rPr>
            <w:szCs w:val="24"/>
          </w:rPr>
          <w:t>]</w:t>
        </w:r>
      </w:fldSimple>
      <w:r>
        <w:t>. Trotzdem nutzen „nur“</w:t>
      </w:r>
      <w:r w:rsidRPr="008E1F08">
        <w:t xml:space="preserve"> </w:t>
      </w:r>
      <w:r w:rsidRPr="00354DD6">
        <w:t>91%</w:t>
      </w:r>
      <w:r>
        <w:t xml:space="preserve"> der Bevölkerung ein Mobiltelefon </w:t>
      </w:r>
      <w:fldSimple w:instr=" REF AIM_Consumer_Q2_2011 \h  \* MERGEFORMAT ">
        <w:r w:rsidR="003409AA" w:rsidRPr="00B16762">
          <w:rPr>
            <w:szCs w:val="24"/>
          </w:rPr>
          <w:t>[</w:t>
        </w:r>
        <w:r w:rsidR="003409AA" w:rsidRPr="003409AA">
          <w:rPr>
            <w:noProof/>
            <w:szCs w:val="24"/>
          </w:rPr>
          <w:t>9</w:t>
        </w:r>
        <w:r w:rsidR="003409AA" w:rsidRPr="00B16762">
          <w:rPr>
            <w:szCs w:val="24"/>
          </w:rPr>
          <w:t>]</w:t>
        </w:r>
      </w:fldSimple>
      <w:r>
        <w:t xml:space="preserve">. Einige besitzen mehrere Handys, der </w:t>
      </w:r>
      <w:r w:rsidR="005A52B7">
        <w:t>anhaltende Anstieg lässt sich jedoch auch auf die Verwendung von SIM-Karten in der Machine-to-Machine Kommunikation z.B. in Ampelschaltungen oder Navigationssystemen zurückführen.</w:t>
      </w:r>
    </w:p>
    <w:p w:rsidR="009052C3" w:rsidRDefault="008E1F08" w:rsidP="003E3B85">
      <w:pPr>
        <w:pStyle w:val="Abbildung"/>
      </w:pPr>
      <w:r w:rsidRPr="008E1F08">
        <w:rPr>
          <w:noProof/>
          <w:lang w:val="de-AT" w:eastAsia="de-AT"/>
        </w:rPr>
        <w:lastRenderedPageBreak/>
        <w:drawing>
          <wp:inline distT="0" distB="0" distL="0" distR="0">
            <wp:extent cx="4572000" cy="2743200"/>
            <wp:effectExtent l="19050" t="0" r="19050" b="0"/>
            <wp:docPr id="68"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E1F08" w:rsidRDefault="008E1F08" w:rsidP="003E3B85">
      <w:pPr>
        <w:pStyle w:val="Beschriftung"/>
        <w:spacing w:line="360" w:lineRule="auto"/>
        <w:rPr>
          <w:lang w:val="de-DE"/>
        </w:rPr>
      </w:pPr>
      <w:bookmarkStart w:id="126" w:name="_Toc331202774"/>
      <w:r>
        <w:rPr>
          <w:lang w:val="de-DE"/>
        </w:rPr>
        <w:t xml:space="preserve">Abb. </w:t>
      </w:r>
      <w:r w:rsidR="003C3A69">
        <w:rPr>
          <w:lang w:val="de-DE"/>
        </w:rPr>
        <w:fldChar w:fldCharType="begin"/>
      </w:r>
      <w:r w:rsidR="008616C2">
        <w:rPr>
          <w:lang w:val="de-DE"/>
        </w:rPr>
        <w:instrText xml:space="preserve"> STYLEREF 1 \s </w:instrText>
      </w:r>
      <w:r w:rsidR="003C3A69">
        <w:rPr>
          <w:lang w:val="de-DE"/>
        </w:rPr>
        <w:fldChar w:fldCharType="separate"/>
      </w:r>
      <w:r w:rsidR="003409AA">
        <w:rPr>
          <w:noProof/>
          <w:lang w:val="de-DE"/>
        </w:rPr>
        <w:t>2</w:t>
      </w:r>
      <w:r w:rsidR="003C3A69">
        <w:rPr>
          <w:lang w:val="de-DE"/>
        </w:rPr>
        <w:fldChar w:fldCharType="end"/>
      </w:r>
      <w:r w:rsidR="008616C2">
        <w:rPr>
          <w:lang w:val="de-DE"/>
        </w:rPr>
        <w:t>.</w:t>
      </w:r>
      <w:r w:rsidR="003C3A69">
        <w:rPr>
          <w:lang w:val="de-DE"/>
        </w:rPr>
        <w:fldChar w:fldCharType="begin"/>
      </w:r>
      <w:r w:rsidR="008616C2">
        <w:rPr>
          <w:lang w:val="de-DE"/>
        </w:rPr>
        <w:instrText xml:space="preserve"> SEQ Abb. \* ARABIC \s 1 </w:instrText>
      </w:r>
      <w:r w:rsidR="003C3A69">
        <w:rPr>
          <w:lang w:val="de-DE"/>
        </w:rPr>
        <w:fldChar w:fldCharType="separate"/>
      </w:r>
      <w:r w:rsidR="003409AA">
        <w:rPr>
          <w:noProof/>
          <w:lang w:val="de-DE"/>
        </w:rPr>
        <w:t>12</w:t>
      </w:r>
      <w:r w:rsidR="003C3A69">
        <w:rPr>
          <w:lang w:val="de-DE"/>
        </w:rPr>
        <w:fldChar w:fldCharType="end"/>
      </w:r>
      <w:r>
        <w:rPr>
          <w:lang w:val="de-DE"/>
        </w:rPr>
        <w:t>: Mobilfunkpenetration in Österreich</w:t>
      </w:r>
      <w:r w:rsidR="005A52B7">
        <w:rPr>
          <w:lang w:val="de-DE"/>
        </w:rPr>
        <w:t xml:space="preserve"> </w:t>
      </w:r>
      <w:fldSimple w:instr=" REF RTR_3_2008 \h  \* MERGEFORMAT ">
        <w:r w:rsidR="003409AA" w:rsidRPr="00B16762">
          <w:rPr>
            <w:szCs w:val="24"/>
          </w:rPr>
          <w:t>[</w:t>
        </w:r>
        <w:r w:rsidR="003409AA" w:rsidRPr="003409AA">
          <w:rPr>
            <w:noProof/>
            <w:szCs w:val="24"/>
          </w:rPr>
          <w:t>164</w:t>
        </w:r>
        <w:r w:rsidR="003409AA" w:rsidRPr="00B16762">
          <w:rPr>
            <w:szCs w:val="24"/>
          </w:rPr>
          <w:t>]</w:t>
        </w:r>
      </w:fldSimple>
      <w:r w:rsidR="005A52B7">
        <w:rPr>
          <w:lang w:val="de-DE"/>
        </w:rPr>
        <w:t xml:space="preserve">, </w:t>
      </w:r>
      <w:fldSimple w:instr=" REF RTR_1_2012 \h  \* MERGEFORMAT ">
        <w:r w:rsidR="003409AA" w:rsidRPr="00B16762">
          <w:rPr>
            <w:szCs w:val="24"/>
          </w:rPr>
          <w:t>[</w:t>
        </w:r>
        <w:r w:rsidR="003409AA" w:rsidRPr="003409AA">
          <w:rPr>
            <w:noProof/>
            <w:szCs w:val="24"/>
          </w:rPr>
          <w:t>163</w:t>
        </w:r>
        <w:r w:rsidR="003409AA" w:rsidRPr="00B16762">
          <w:rPr>
            <w:szCs w:val="24"/>
          </w:rPr>
          <w:t>]</w:t>
        </w:r>
        <w:bookmarkEnd w:id="126"/>
      </w:fldSimple>
    </w:p>
    <w:p w:rsidR="008E1F08" w:rsidRDefault="005A52B7" w:rsidP="003E3B85">
      <w:pPr>
        <w:pStyle w:val="Textkrper"/>
      </w:pPr>
      <w:r>
        <w:t xml:space="preserve">Die „Abhängigkeit“ vom Mobiltelefon zeigt diese Aussage: </w:t>
      </w:r>
      <w:r w:rsidR="008E1F08" w:rsidRPr="009712C0">
        <w:rPr>
          <w:i/>
        </w:rPr>
        <w:t>67% der Österreicher können sich ein Leben ohne Handy nicht mehr vorstellen</w:t>
      </w:r>
      <w:r w:rsidR="008E1F08">
        <w:t xml:space="preserve"> </w:t>
      </w:r>
      <w:fldSimple w:instr=" REF mobile_comm_report_2011 \h  \* MERGEFORMAT ">
        <w:r w:rsidR="003409AA" w:rsidRPr="00B16762">
          <w:rPr>
            <w:szCs w:val="24"/>
          </w:rPr>
          <w:t>[</w:t>
        </w:r>
        <w:r w:rsidR="003409AA" w:rsidRPr="003409AA">
          <w:rPr>
            <w:noProof/>
            <w:szCs w:val="24"/>
          </w:rPr>
          <w:t>132</w:t>
        </w:r>
        <w:r w:rsidR="003409AA" w:rsidRPr="00B16762">
          <w:rPr>
            <w:szCs w:val="24"/>
          </w:rPr>
          <w:t>]</w:t>
        </w:r>
      </w:fldSimple>
      <w:r w:rsidR="008E1F08">
        <w:t>.</w:t>
      </w:r>
    </w:p>
    <w:p w:rsidR="00246DD2" w:rsidRDefault="00246DD2" w:rsidP="003E3B85">
      <w:pPr>
        <w:pStyle w:val="berschrift4"/>
      </w:pPr>
      <w:bookmarkStart w:id="127" w:name="_Ref329876378"/>
      <w:r>
        <w:t>Smartphone</w:t>
      </w:r>
      <w:bookmarkEnd w:id="127"/>
    </w:p>
    <w:p w:rsidR="00B66E59" w:rsidRDefault="00B66E59" w:rsidP="003E3B85">
      <w:pPr>
        <w:pStyle w:val="Textkrper"/>
      </w:pPr>
      <w:r>
        <w:t xml:space="preserve">Der Siegeszug der Smartphones ist nicht mehr aufzuhalten. In Österreich verwenden 56% ein Smartphone, in Wien sind es mit </w:t>
      </w:r>
      <w:r w:rsidRPr="00A35C37">
        <w:t>6</w:t>
      </w:r>
      <w:r>
        <w:t>3% noch mehr (Sept. 2011</w:t>
      </w:r>
      <w:r w:rsidRPr="005301C2">
        <w:t xml:space="preserve"> </w:t>
      </w:r>
      <w:fldSimple w:instr=" REF mobile_comm_report_2011 \h  \* MERGEFORMAT ">
        <w:r w:rsidR="003409AA" w:rsidRPr="00B16762">
          <w:rPr>
            <w:szCs w:val="24"/>
          </w:rPr>
          <w:t>[</w:t>
        </w:r>
        <w:r w:rsidR="003409AA" w:rsidRPr="003409AA">
          <w:rPr>
            <w:noProof/>
            <w:szCs w:val="24"/>
          </w:rPr>
          <w:t>132</w:t>
        </w:r>
        <w:r w:rsidR="003409AA" w:rsidRPr="00B16762">
          <w:rPr>
            <w:szCs w:val="24"/>
          </w:rPr>
          <w:t>]</w:t>
        </w:r>
      </w:fldSimple>
      <w:r>
        <w:t xml:space="preserve">). </w:t>
      </w:r>
      <w:r w:rsidR="00E11C29">
        <w:t xml:space="preserve">Nach dem Modell der Produktdiffusion </w:t>
      </w:r>
      <w:r w:rsidR="001D5564">
        <w:t xml:space="preserve">erfolgt die Adoption </w:t>
      </w:r>
      <w:r w:rsidR="009630E5">
        <w:t xml:space="preserve">nun </w:t>
      </w:r>
      <w:r w:rsidR="001D5564">
        <w:t>auch durch Verbraucher, die Innovationen kritisch gegenüber stehen („späte Mehrheit“). I</w:t>
      </w:r>
      <w:r w:rsidR="00E11C29">
        <w:t>m Produktlebenszyklus</w:t>
      </w:r>
      <w:r w:rsidR="001D5564">
        <w:t xml:space="preserve"> befindet sich das Smartphone damit</w:t>
      </w:r>
      <w:r w:rsidR="00E11C29">
        <w:t xml:space="preserve"> </w:t>
      </w:r>
      <w:r w:rsidR="001D5564">
        <w:t xml:space="preserve">in der dritten Phase, dem </w:t>
      </w:r>
      <w:r w:rsidR="00E11C29">
        <w:t>Bereich der Reife</w:t>
      </w:r>
      <w:r w:rsidR="001D5564">
        <w:t>.</w:t>
      </w:r>
      <w:r w:rsidR="00C56E16">
        <w:t xml:space="preserve"> Dies wird durch bereits eingetretene Verlangsamung der Umsatzzuwächse bestätigt </w:t>
      </w:r>
      <w:fldSimple w:instr=" REF Bitkom_Smartphone_Absatz \h  \* MERGEFORMAT ">
        <w:r w:rsidR="003409AA" w:rsidRPr="00B16762">
          <w:rPr>
            <w:szCs w:val="24"/>
          </w:rPr>
          <w:t>[</w:t>
        </w:r>
        <w:r w:rsidR="003409AA" w:rsidRPr="003409AA">
          <w:rPr>
            <w:noProof/>
            <w:szCs w:val="24"/>
          </w:rPr>
          <w:t>23</w:t>
        </w:r>
        <w:r w:rsidR="003409AA" w:rsidRPr="00B16762">
          <w:rPr>
            <w:szCs w:val="24"/>
          </w:rPr>
          <w:t>]</w:t>
        </w:r>
      </w:fldSimple>
      <w:r w:rsidR="00C56E16">
        <w:t>.</w:t>
      </w:r>
      <w:r w:rsidR="009630E5">
        <w:t xml:space="preserve"> Damit ist eine</w:t>
      </w:r>
      <w:r w:rsidR="005D6188">
        <w:t xml:space="preserve"> so weite</w:t>
      </w:r>
      <w:r w:rsidR="009630E5">
        <w:t xml:space="preserve"> Verbreitung erreicht, sodass nach der Theorie der Medienwahl der kritischen Masse, ein exponentieller Anstieg der Nutzung folgt (vgl. Kap. </w:t>
      </w:r>
      <w:fldSimple w:instr=" REF _Ref319079706 \r \h  \* MERGEFORMAT ">
        <w:r w:rsidR="003409AA">
          <w:t>2.1.1.5</w:t>
        </w:r>
      </w:fldSimple>
      <w:r w:rsidR="009630E5">
        <w:t>).</w:t>
      </w:r>
    </w:p>
    <w:p w:rsidR="00B66E59" w:rsidRDefault="00C03AA4" w:rsidP="003E3B85">
      <w:pPr>
        <w:pStyle w:val="Abbildung"/>
        <w:jc w:val="left"/>
      </w:pPr>
      <w:r>
        <w:rPr>
          <w:noProof/>
          <w:lang w:val="de-AT" w:eastAsia="de-AT"/>
        </w:rPr>
        <w:drawing>
          <wp:inline distT="0" distB="0" distL="0" distR="0">
            <wp:extent cx="2611755" cy="1823085"/>
            <wp:effectExtent l="19050" t="0" r="0" b="0"/>
            <wp:docPr id="6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611755" cy="1823085"/>
                    </a:xfrm>
                    <a:prstGeom prst="rect">
                      <a:avLst/>
                    </a:prstGeom>
                    <a:noFill/>
                    <a:ln w="9525">
                      <a:noFill/>
                      <a:miter lim="800000"/>
                      <a:headEnd/>
                      <a:tailEnd/>
                    </a:ln>
                  </pic:spPr>
                </pic:pic>
              </a:graphicData>
            </a:graphic>
          </wp:inline>
        </w:drawing>
      </w:r>
      <w:r w:rsidR="00E11C29">
        <w:rPr>
          <w:noProof/>
          <w:lang w:val="de-AT" w:eastAsia="de-AT"/>
        </w:rPr>
        <w:drawing>
          <wp:inline distT="0" distB="0" distL="0" distR="0">
            <wp:extent cx="2602429" cy="1818287"/>
            <wp:effectExtent l="19050" t="0" r="7421" b="0"/>
            <wp:docPr id="7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2603659" cy="1819146"/>
                    </a:xfrm>
                    <a:prstGeom prst="rect">
                      <a:avLst/>
                    </a:prstGeom>
                    <a:noFill/>
                    <a:ln w="9525">
                      <a:noFill/>
                      <a:miter lim="800000"/>
                      <a:headEnd/>
                      <a:tailEnd/>
                    </a:ln>
                  </pic:spPr>
                </pic:pic>
              </a:graphicData>
            </a:graphic>
          </wp:inline>
        </w:drawing>
      </w:r>
    </w:p>
    <w:p w:rsidR="00E11C29" w:rsidRPr="00E11C29" w:rsidRDefault="00E11C29" w:rsidP="003E3B85">
      <w:pPr>
        <w:pStyle w:val="Beschriftung"/>
        <w:spacing w:line="360" w:lineRule="auto"/>
        <w:rPr>
          <w:lang w:val="de-DE"/>
        </w:rPr>
      </w:pPr>
      <w:bookmarkStart w:id="128" w:name="_Toc331202775"/>
      <w:r>
        <w:t xml:space="preserve">Abb. </w:t>
      </w:r>
      <w:fldSimple w:instr=" STYLEREF 1 \s ">
        <w:r w:rsidR="003409AA">
          <w:rPr>
            <w:noProof/>
          </w:rPr>
          <w:t>2</w:t>
        </w:r>
      </w:fldSimple>
      <w:r w:rsidR="008616C2">
        <w:t>.</w:t>
      </w:r>
      <w:fldSimple w:instr=" SEQ Abb. \* ARABIC \s 1 ">
        <w:r w:rsidR="003409AA">
          <w:rPr>
            <w:noProof/>
          </w:rPr>
          <w:t>13</w:t>
        </w:r>
      </w:fldSimple>
      <w:r>
        <w:t>: Diffusion einer Innovation (links) und Produk</w:t>
      </w:r>
      <w:r w:rsidR="001D5564">
        <w:t>t</w:t>
      </w:r>
      <w:r>
        <w:t>lebenszyklus (rechts)</w:t>
      </w:r>
      <w:bookmarkEnd w:id="128"/>
    </w:p>
    <w:p w:rsidR="00703172" w:rsidRPr="00703172" w:rsidRDefault="001D5564" w:rsidP="003E3B85">
      <w:pPr>
        <w:pStyle w:val="Textkrper"/>
      </w:pPr>
      <w:r>
        <w:lastRenderedPageBreak/>
        <w:t>Einen ähnlichen Verlauf wei</w:t>
      </w:r>
      <w:r w:rsidR="00776009">
        <w:t>s</w:t>
      </w:r>
      <w:r>
        <w:t xml:space="preserve">t die Entwicklung der Anzahl der </w:t>
      </w:r>
      <w:r w:rsidR="009712C0">
        <w:t>Nutzer von mobilem Internet auf und unterstützt damit die bisherige Einschätzung:</w:t>
      </w:r>
    </w:p>
    <w:p w:rsidR="00246DD2" w:rsidRDefault="00246DD2" w:rsidP="003E3B85">
      <w:pPr>
        <w:pStyle w:val="Abbildung"/>
      </w:pPr>
      <w:r>
        <w:rPr>
          <w:noProof/>
          <w:lang w:val="de-AT" w:eastAsia="de-AT"/>
        </w:rPr>
        <w:drawing>
          <wp:inline distT="0" distB="0" distL="0" distR="0">
            <wp:extent cx="5760720" cy="3138970"/>
            <wp:effectExtent l="19050" t="0" r="0" b="0"/>
            <wp:docPr id="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60720" cy="3138970"/>
                    </a:xfrm>
                    <a:prstGeom prst="rect">
                      <a:avLst/>
                    </a:prstGeom>
                    <a:noFill/>
                    <a:ln w="9525">
                      <a:noFill/>
                      <a:miter lim="800000"/>
                      <a:headEnd/>
                      <a:tailEnd/>
                    </a:ln>
                  </pic:spPr>
                </pic:pic>
              </a:graphicData>
            </a:graphic>
          </wp:inline>
        </w:drawing>
      </w:r>
    </w:p>
    <w:p w:rsidR="00246DD2" w:rsidRDefault="00246DD2" w:rsidP="003E3B85">
      <w:pPr>
        <w:pStyle w:val="Beschriftung"/>
        <w:spacing w:line="360" w:lineRule="auto"/>
      </w:pPr>
      <w:bookmarkStart w:id="129" w:name="_Ref317176276"/>
      <w:bookmarkStart w:id="130" w:name="_Toc331202776"/>
      <w:r>
        <w:t xml:space="preserve">Abb. </w:t>
      </w:r>
      <w:fldSimple w:instr=" STYLEREF 1 \s ">
        <w:r w:rsidR="003409AA">
          <w:rPr>
            <w:noProof/>
          </w:rPr>
          <w:t>2</w:t>
        </w:r>
      </w:fldSimple>
      <w:r w:rsidR="008616C2">
        <w:t>.</w:t>
      </w:r>
      <w:fldSimple w:instr=" SEQ Abb. \* ARABIC \s 1 ">
        <w:r w:rsidR="003409AA">
          <w:rPr>
            <w:noProof/>
          </w:rPr>
          <w:t>14</w:t>
        </w:r>
      </w:fldSimple>
      <w:bookmarkEnd w:id="129"/>
      <w:r w:rsidR="00776009">
        <w:t>:</w:t>
      </w:r>
      <w:r>
        <w:t xml:space="preserve"> Anzahl mobiler Internetnutzer, </w:t>
      </w:r>
      <w:fldSimple w:instr=" REF accenture_mobile_web_watch_2011 \h  \* MERGEFORMAT ">
        <w:r w:rsidR="003409AA" w:rsidRPr="00B16762">
          <w:rPr>
            <w:szCs w:val="24"/>
          </w:rPr>
          <w:t>[</w:t>
        </w:r>
        <w:r w:rsidR="003409AA" w:rsidRPr="003409AA">
          <w:rPr>
            <w:noProof/>
            <w:szCs w:val="24"/>
          </w:rPr>
          <w:t>133</w:t>
        </w:r>
      </w:fldSimple>
      <w:r>
        <w:t>:S.35]</w:t>
      </w:r>
      <w:bookmarkEnd w:id="130"/>
    </w:p>
    <w:p w:rsidR="005301C2" w:rsidRDefault="00C56E16" w:rsidP="003E3B85">
      <w:pPr>
        <w:pStyle w:val="Textkrper"/>
      </w:pPr>
      <w:r>
        <w:t xml:space="preserve">Eindeutig am beliebtesten sind Smartphones mit Touchscreen. Laut Austrian Internet Monitor besitzen </w:t>
      </w:r>
      <w:r w:rsidR="005301C2" w:rsidRPr="00354DD6">
        <w:t xml:space="preserve">32% </w:t>
      </w:r>
      <w:r>
        <w:t>ein solches Gerät und nur 3% eines mit vollwertiger Tastatur</w:t>
      </w:r>
      <w:r w:rsidR="005301C2">
        <w:t xml:space="preserve"> </w:t>
      </w:r>
      <w:r>
        <w:t>(Q2/2011</w:t>
      </w:r>
      <w:r w:rsidR="00776009">
        <w:t>,</w:t>
      </w:r>
      <w:r>
        <w:t xml:space="preserve"> </w:t>
      </w:r>
      <w:fldSimple w:instr=" REF AIM_Consumer_Q2_2011 \h  \* MERGEFORMAT ">
        <w:r w:rsidR="003409AA" w:rsidRPr="00B16762">
          <w:rPr>
            <w:szCs w:val="24"/>
          </w:rPr>
          <w:t>[</w:t>
        </w:r>
        <w:r w:rsidR="003409AA" w:rsidRPr="003409AA">
          <w:rPr>
            <w:noProof/>
            <w:szCs w:val="24"/>
          </w:rPr>
          <w:t>9</w:t>
        </w:r>
        <w:r w:rsidR="003409AA" w:rsidRPr="00B16762">
          <w:rPr>
            <w:szCs w:val="24"/>
          </w:rPr>
          <w:t>]</w:t>
        </w:r>
      </w:fldSimple>
      <w:r>
        <w:t>).</w:t>
      </w:r>
      <w:r w:rsidR="009630E5">
        <w:t xml:space="preserve"> Diese Information ist für die Qualität der Nachrichten entscheidend, da man davon ausgehen kann, dass </w:t>
      </w:r>
      <w:r w:rsidR="004440CA">
        <w:t>das Verfassen von E-Mails mit einer Tastatur leichter fällt.</w:t>
      </w:r>
    </w:p>
    <w:p w:rsidR="00E24F1D" w:rsidRDefault="00E24F1D" w:rsidP="003E3B85">
      <w:pPr>
        <w:pStyle w:val="Textkrper"/>
      </w:pPr>
      <w:r>
        <w:t>Der weltweite Smartphone Anteil hat sich von 2009 auf 2011 bereits mehr als verdoppelt</w:t>
      </w:r>
      <w:r w:rsidR="009712C0">
        <w:t xml:space="preserve"> und hält bei 33%. Bis</w:t>
      </w:r>
      <w:r>
        <w:t xml:space="preserve"> 2015 </w:t>
      </w:r>
      <w:r w:rsidR="009712C0">
        <w:t xml:space="preserve">wird ein Anstieg </w:t>
      </w:r>
      <w:r>
        <w:t xml:space="preserve">auf </w:t>
      </w:r>
      <w:r w:rsidR="00A1454D">
        <w:t>mehr als</w:t>
      </w:r>
      <w:r>
        <w:t xml:space="preserve"> 50% </w:t>
      </w:r>
      <w:r w:rsidR="00776009">
        <w:t>erwartet. Das entsprä</w:t>
      </w:r>
      <w:r>
        <w:t>ch</w:t>
      </w:r>
      <w:r w:rsidR="009712C0">
        <w:t>e</w:t>
      </w:r>
      <w:r w:rsidR="00A1454D">
        <w:t xml:space="preserve"> m</w:t>
      </w:r>
      <w:r>
        <w:t>e</w:t>
      </w:r>
      <w:r w:rsidR="00A1454D">
        <w:t>h</w:t>
      </w:r>
      <w:r>
        <w:t>r</w:t>
      </w:r>
      <w:r w:rsidR="00A1454D">
        <w:t xml:space="preserve"> als</w:t>
      </w:r>
      <w:r>
        <w:t xml:space="preserve"> einer Mrd. Geräte</w:t>
      </w:r>
      <w:r w:rsidR="00776009">
        <w:t>n</w:t>
      </w:r>
      <w:r>
        <w:t xml:space="preserve"> </w:t>
      </w:r>
      <w:fldSimple w:instr=" REF iSuppli_shipments \h  \* MERGEFORMAT ">
        <w:r w:rsidR="003409AA" w:rsidRPr="00B16762">
          <w:rPr>
            <w:szCs w:val="24"/>
          </w:rPr>
          <w:t>[</w:t>
        </w:r>
        <w:r w:rsidR="003409AA" w:rsidRPr="003409AA">
          <w:rPr>
            <w:noProof/>
            <w:szCs w:val="24"/>
          </w:rPr>
          <w:t>178</w:t>
        </w:r>
        <w:r w:rsidR="003409AA" w:rsidRPr="00B16762">
          <w:rPr>
            <w:szCs w:val="24"/>
          </w:rPr>
          <w:t>]</w:t>
        </w:r>
      </w:fldSimple>
      <w:r>
        <w:t>.</w:t>
      </w:r>
    </w:p>
    <w:p w:rsidR="00F0099C" w:rsidRPr="00354DD6" w:rsidRDefault="00F0099C" w:rsidP="003E3B85">
      <w:pPr>
        <w:pStyle w:val="Textkrper"/>
      </w:pPr>
      <w:r>
        <w:t>Zur Altersverteilung der Smartphone Nutz</w:t>
      </w:r>
      <w:r w:rsidR="009712C0">
        <w:t>er liegt mir folgende Grafik für die Vereinigten Staaten vor, es ist jedoch zu erwarten, dass die Werte in Europa und Österreich nicht wesentlich davon abweichen</w:t>
      </w:r>
      <w:r>
        <w:t>:</w:t>
      </w:r>
    </w:p>
    <w:p w:rsidR="009052C3" w:rsidRDefault="00E24F1D" w:rsidP="003E3B85">
      <w:pPr>
        <w:pStyle w:val="Abbildung"/>
        <w:rPr>
          <w:lang w:val="en-US"/>
        </w:rPr>
      </w:pPr>
      <w:r>
        <w:rPr>
          <w:noProof/>
          <w:lang w:val="de-AT" w:eastAsia="de-AT"/>
        </w:rPr>
        <w:lastRenderedPageBreak/>
        <w:drawing>
          <wp:inline distT="0" distB="0" distL="0" distR="0">
            <wp:extent cx="4174490" cy="2099310"/>
            <wp:effectExtent l="19050" t="0" r="0" b="0"/>
            <wp:docPr id="7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4174490" cy="2099310"/>
                    </a:xfrm>
                    <a:prstGeom prst="rect">
                      <a:avLst/>
                    </a:prstGeom>
                    <a:noFill/>
                    <a:ln w="9525">
                      <a:noFill/>
                      <a:miter lim="800000"/>
                      <a:headEnd/>
                      <a:tailEnd/>
                    </a:ln>
                  </pic:spPr>
                </pic:pic>
              </a:graphicData>
            </a:graphic>
          </wp:inline>
        </w:drawing>
      </w:r>
    </w:p>
    <w:p w:rsidR="0084353C" w:rsidRPr="0084353C" w:rsidRDefault="0084353C" w:rsidP="003E3B85">
      <w:pPr>
        <w:pStyle w:val="Beschriftung"/>
        <w:spacing w:line="360" w:lineRule="auto"/>
        <w:rPr>
          <w:lang w:val="en-US"/>
        </w:rPr>
      </w:pPr>
      <w:bookmarkStart w:id="131" w:name="_Toc331202777"/>
      <w:r>
        <w:t xml:space="preserve">Abb. </w:t>
      </w:r>
      <w:fldSimple w:instr=" STYLEREF 1 \s ">
        <w:r w:rsidR="003409AA">
          <w:rPr>
            <w:noProof/>
          </w:rPr>
          <w:t>2</w:t>
        </w:r>
      </w:fldSimple>
      <w:r w:rsidR="008616C2">
        <w:t>.</w:t>
      </w:r>
      <w:fldSimple w:instr=" SEQ Abb. \* ARABIC \s 1 ">
        <w:r w:rsidR="003409AA">
          <w:rPr>
            <w:noProof/>
          </w:rPr>
          <w:t>15</w:t>
        </w:r>
      </w:fldSimple>
      <w:r>
        <w:t>: Smartphone Penetration nach Altersklassen</w:t>
      </w:r>
      <w:r w:rsidR="00F0099C">
        <w:t xml:space="preserve"> </w:t>
      </w:r>
      <w:fldSimple w:instr=" REF nielsen_smartphone_alter \h  \* MERGEFORMAT ">
        <w:r w:rsidR="003409AA" w:rsidRPr="00B16762">
          <w:rPr>
            <w:szCs w:val="24"/>
          </w:rPr>
          <w:t>[</w:t>
        </w:r>
        <w:r w:rsidR="003409AA" w:rsidRPr="003409AA">
          <w:rPr>
            <w:noProof/>
            <w:szCs w:val="24"/>
          </w:rPr>
          <w:t>144</w:t>
        </w:r>
        <w:r w:rsidR="003409AA" w:rsidRPr="00B16762">
          <w:rPr>
            <w:szCs w:val="24"/>
          </w:rPr>
          <w:t>]</w:t>
        </w:r>
        <w:bookmarkEnd w:id="131"/>
      </w:fldSimple>
    </w:p>
    <w:p w:rsidR="008E1F08" w:rsidRPr="008E1F08" w:rsidRDefault="00F0099C" w:rsidP="003E3B85">
      <w:pPr>
        <w:pStyle w:val="Textkrper"/>
      </w:pPr>
      <w:r>
        <w:t>Mit der Verbreitung der Smartphones, steigt der</w:t>
      </w:r>
      <w:r w:rsidR="008E1F08" w:rsidRPr="008E1F08">
        <w:t xml:space="preserve"> </w:t>
      </w:r>
      <w:r>
        <w:t xml:space="preserve">mobile </w:t>
      </w:r>
      <w:r w:rsidR="008E1F08" w:rsidRPr="008E1F08">
        <w:t>Datenkonsum rasant und hat sich in den letzten drei Jahren verdreifacht</w:t>
      </w:r>
      <w:r>
        <w:t xml:space="preserve"> </w:t>
      </w:r>
      <w:fldSimple w:instr=" REF RTR_1_2012 \h  \* MERGEFORMAT ">
        <w:r w:rsidR="003409AA" w:rsidRPr="00B16762">
          <w:rPr>
            <w:szCs w:val="24"/>
          </w:rPr>
          <w:t>[</w:t>
        </w:r>
        <w:r w:rsidR="003409AA" w:rsidRPr="003409AA">
          <w:rPr>
            <w:noProof/>
            <w:szCs w:val="24"/>
          </w:rPr>
          <w:t>163</w:t>
        </w:r>
        <w:r w:rsidR="003409AA" w:rsidRPr="00B16762">
          <w:rPr>
            <w:szCs w:val="24"/>
          </w:rPr>
          <w:t>]</w:t>
        </w:r>
      </w:fldSimple>
      <w:r>
        <w:t>.</w:t>
      </w:r>
    </w:p>
    <w:p w:rsidR="00246DD2" w:rsidRPr="00246DD2" w:rsidRDefault="00F0099C" w:rsidP="003E3B85">
      <w:pPr>
        <w:pStyle w:val="berschrift4"/>
      </w:pPr>
      <w:r>
        <w:t>M</w:t>
      </w:r>
      <w:r w:rsidR="007C031E">
        <w:t xml:space="preserve">obile </w:t>
      </w:r>
      <w:r w:rsidR="00246DD2">
        <w:t xml:space="preserve">E-Mail </w:t>
      </w:r>
      <w:r w:rsidR="007C031E">
        <w:t>via</w:t>
      </w:r>
      <w:r w:rsidR="00246DD2">
        <w:t xml:space="preserve"> Smartphone</w:t>
      </w:r>
    </w:p>
    <w:p w:rsidR="00246DD2" w:rsidRPr="00695EB2" w:rsidRDefault="00246DD2" w:rsidP="003E3B85">
      <w:pPr>
        <w:pStyle w:val="Textkrper"/>
      </w:pPr>
      <w:r>
        <w:t>Die aktuelle Veränderung</w:t>
      </w:r>
      <w:r w:rsidR="00F0099C">
        <w:t xml:space="preserve"> im Bereich der Geräte</w:t>
      </w:r>
      <w:r>
        <w:t xml:space="preserve"> </w:t>
      </w:r>
      <w:r w:rsidR="00F0099C">
        <w:t>bewirkt</w:t>
      </w:r>
      <w:r w:rsidR="001010FB">
        <w:t xml:space="preserve"> 2011</w:t>
      </w:r>
      <w:r w:rsidR="00F0099C">
        <w:t xml:space="preserve"> einen sprunghaften Anstieg</w:t>
      </w:r>
      <w:r>
        <w:t xml:space="preserve"> de</w:t>
      </w:r>
      <w:r w:rsidR="00F0099C">
        <w:t>r</w:t>
      </w:r>
      <w:r>
        <w:t xml:space="preserve"> mobile</w:t>
      </w:r>
      <w:r w:rsidR="00F0099C">
        <w:t>n</w:t>
      </w:r>
      <w:r w:rsidR="001010FB">
        <w:t xml:space="preserve"> Nutzung von E-Mail (siehe </w:t>
      </w:r>
      <w:fldSimple w:instr=" REF _Ref317169046 \h  \* MERGEFORMAT ">
        <w:r w:rsidR="003409AA">
          <w:t xml:space="preserve">Abb. </w:t>
        </w:r>
        <w:r w:rsidR="003409AA">
          <w:rPr>
            <w:noProof/>
          </w:rPr>
          <w:t>2.16</w:t>
        </w:r>
      </w:fldSimple>
      <w:r w:rsidR="001010FB">
        <w:t>)</w:t>
      </w:r>
      <w:r>
        <w:t xml:space="preserve">. Die Steigerung betrug in Deutschland, Österreich und der Schweiz 68% </w:t>
      </w:r>
      <w:fldSimple w:instr=" REF accenture_mobile_web_watch_2011 \h  \* MERGEFORMAT ">
        <w:r w:rsidR="003409AA" w:rsidRPr="00B16762">
          <w:rPr>
            <w:szCs w:val="24"/>
          </w:rPr>
          <w:t>[</w:t>
        </w:r>
        <w:r w:rsidR="003409AA" w:rsidRPr="003409AA">
          <w:rPr>
            <w:noProof/>
            <w:szCs w:val="24"/>
          </w:rPr>
          <w:t>133</w:t>
        </w:r>
      </w:fldSimple>
      <w:r>
        <w:t>:S.21]. Mobile E-Mail ist damit auch der meistgenutzte Internetdienst am Handy (gefolgt von Wetter mit 73%, Navigation mit 72% und Nachrichten mit 65%).</w:t>
      </w:r>
    </w:p>
    <w:p w:rsidR="00246DD2" w:rsidRDefault="00246DD2" w:rsidP="003E3B85">
      <w:pPr>
        <w:pStyle w:val="Abbildung"/>
        <w:rPr>
          <w:rFonts w:eastAsia="MS Mincho"/>
        </w:rPr>
      </w:pPr>
      <w:r w:rsidRPr="00D73D6E">
        <w:rPr>
          <w:noProof/>
          <w:lang w:val="de-AT" w:eastAsia="de-AT"/>
        </w:rPr>
        <w:drawing>
          <wp:inline distT="0" distB="0" distL="0" distR="0">
            <wp:extent cx="4572000" cy="2743200"/>
            <wp:effectExtent l="19050" t="0" r="19050" b="0"/>
            <wp:docPr id="13"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6DD2" w:rsidRPr="00D73D6E" w:rsidRDefault="00246DD2" w:rsidP="003E3B85">
      <w:pPr>
        <w:pStyle w:val="Beschriftung"/>
        <w:spacing w:line="360" w:lineRule="auto"/>
        <w:rPr>
          <w:rFonts w:eastAsia="MS Mincho"/>
        </w:rPr>
      </w:pPr>
      <w:bookmarkStart w:id="132" w:name="_Ref317169046"/>
      <w:bookmarkStart w:id="133" w:name="_Ref317168651"/>
      <w:bookmarkStart w:id="134" w:name="_Toc331202778"/>
      <w:r>
        <w:t xml:space="preserve">Abb. </w:t>
      </w:r>
      <w:fldSimple w:instr=" STYLEREF 1 \s ">
        <w:r w:rsidR="003409AA">
          <w:rPr>
            <w:noProof/>
          </w:rPr>
          <w:t>2</w:t>
        </w:r>
      </w:fldSimple>
      <w:r w:rsidR="008616C2">
        <w:t>.</w:t>
      </w:r>
      <w:fldSimple w:instr=" SEQ Abb. \* ARABIC \s 1 ">
        <w:r w:rsidR="003409AA">
          <w:rPr>
            <w:noProof/>
          </w:rPr>
          <w:t>16</w:t>
        </w:r>
      </w:fldSimple>
      <w:bookmarkEnd w:id="132"/>
      <w:r>
        <w:t xml:space="preserve">: In </w:t>
      </w:r>
      <w:r>
        <w:rPr>
          <w:rFonts w:eastAsia="MS Mincho"/>
        </w:rPr>
        <w:t>den letzten 12 Monaten per Handy genutzte Internetdienste</w:t>
      </w:r>
      <w:bookmarkEnd w:id="133"/>
      <w:r>
        <w:rPr>
          <w:rFonts w:eastAsia="MS Mincho"/>
        </w:rPr>
        <w:t xml:space="preserve"> </w:t>
      </w:r>
      <w:fldSimple w:instr=" REF accenture_mobile_web_watch_2011 \h  \* MERGEFORMAT ">
        <w:r w:rsidR="003409AA" w:rsidRPr="00B16762">
          <w:rPr>
            <w:szCs w:val="24"/>
          </w:rPr>
          <w:t>[</w:t>
        </w:r>
        <w:r w:rsidR="003409AA" w:rsidRPr="003409AA">
          <w:rPr>
            <w:noProof/>
            <w:szCs w:val="24"/>
          </w:rPr>
          <w:t>133</w:t>
        </w:r>
      </w:fldSimple>
      <w:r>
        <w:rPr>
          <w:rFonts w:eastAsia="MS Mincho"/>
        </w:rPr>
        <w:t>:S.21]</w:t>
      </w:r>
      <w:bookmarkEnd w:id="134"/>
    </w:p>
    <w:p w:rsidR="00C41797" w:rsidRDefault="00246DD2" w:rsidP="003E3B85">
      <w:pPr>
        <w:pStyle w:val="Textkrper"/>
      </w:pPr>
      <w:r>
        <w:lastRenderedPageBreak/>
        <w:t xml:space="preserve">E-Mail am Handy ist </w:t>
      </w:r>
      <w:r w:rsidR="001010FB">
        <w:t xml:space="preserve">für die Nutzer </w:t>
      </w:r>
      <w:r>
        <w:t xml:space="preserve">sogar wichtiger als am Laptop oder Desktop (93% zu 90%, </w:t>
      </w:r>
      <w:fldSimple w:instr=" REF accenture_mobile_web_watch_2011 \h  \* MERGEFORMAT ">
        <w:r w:rsidR="003409AA" w:rsidRPr="00B16762">
          <w:rPr>
            <w:szCs w:val="24"/>
          </w:rPr>
          <w:t>[</w:t>
        </w:r>
        <w:r w:rsidR="003409AA" w:rsidRPr="003409AA">
          <w:rPr>
            <w:noProof/>
            <w:szCs w:val="24"/>
          </w:rPr>
          <w:t>133</w:t>
        </w:r>
      </w:fldSimple>
      <w:r>
        <w:t>:S.31]).</w:t>
      </w:r>
    </w:p>
    <w:p w:rsidR="001010FB" w:rsidRPr="00C41797" w:rsidRDefault="001010FB" w:rsidP="003E3B85">
      <w:pPr>
        <w:pStyle w:val="Textkrper"/>
      </w:pPr>
      <w:r>
        <w:t>Im beruflichen Umfeld gibt es noch große Unterschiede</w:t>
      </w:r>
      <w:r w:rsidR="00887F18">
        <w:t xml:space="preserve"> in der Verbreitung mobiler E-Mail. Während diese in großen Firmen bereits bei 80% liegt, hinken Kleinunternehmen bei der Adaption mit 30% hinterher. Auch regional gibt es Schwankungen, </w:t>
      </w:r>
      <w:r w:rsidR="00776009">
        <w:t xml:space="preserve">in Österreich </w:t>
      </w:r>
      <w:r w:rsidR="00295ED1">
        <w:t>führend ist wie schon bei der Smartphone-Verbreitung</w:t>
      </w:r>
      <w:r w:rsidR="00887F18">
        <w:t xml:space="preserve"> Wien. Bei den</w:t>
      </w:r>
      <w:r w:rsidR="00410639">
        <w:t xml:space="preserve"> zum Abruf</w:t>
      </w:r>
      <w:r w:rsidR="00887F18">
        <w:t xml:space="preserve"> </w:t>
      </w:r>
      <w:r w:rsidR="00410639">
        <w:t xml:space="preserve">eingesetzten </w:t>
      </w:r>
      <w:r w:rsidR="00887F18">
        <w:t xml:space="preserve">Geräten sind Smartphones noch nicht stark vertreten, es ist jedoch davon auszugehen, dass </w:t>
      </w:r>
      <w:r w:rsidR="00410639">
        <w:t xml:space="preserve">es </w:t>
      </w:r>
      <w:r w:rsidR="00460AAD">
        <w:t xml:space="preserve">seit Okt. 2010 </w:t>
      </w:r>
      <w:r w:rsidR="00410639">
        <w:t xml:space="preserve">auch hier </w:t>
      </w:r>
      <w:r w:rsidR="00460AAD">
        <w:t>e</w:t>
      </w:r>
      <w:r w:rsidR="000434CD">
        <w:t>in</w:t>
      </w:r>
      <w:r w:rsidR="00460AAD">
        <w:t>en</w:t>
      </w:r>
      <w:r w:rsidR="00B0519C">
        <w:t xml:space="preserve"> dramatischen</w:t>
      </w:r>
      <w:r w:rsidR="00460AAD">
        <w:t xml:space="preserve"> Um</w:t>
      </w:r>
      <w:r w:rsidR="00410639">
        <w:t xml:space="preserve">schwung </w:t>
      </w:r>
      <w:r w:rsidR="00460AAD">
        <w:t>gab</w:t>
      </w:r>
      <w:r w:rsidR="00410639">
        <w:t xml:space="preserve">. </w:t>
      </w:r>
      <w:r w:rsidR="00887F18">
        <w:t>(Okt. 2010</w:t>
      </w:r>
      <w:r w:rsidR="00776009">
        <w:t>,</w:t>
      </w:r>
      <w:r w:rsidR="00887F18">
        <w:t xml:space="preserve"> </w:t>
      </w:r>
      <w:fldSimple w:instr=" REF AIM_Business_Okt_2010 \h  \* MERGEFORMAT ">
        <w:r w:rsidR="003409AA" w:rsidRPr="00B16762">
          <w:rPr>
            <w:szCs w:val="24"/>
          </w:rPr>
          <w:t>[</w:t>
        </w:r>
        <w:r w:rsidR="003409AA" w:rsidRPr="003409AA">
          <w:rPr>
            <w:noProof/>
            <w:szCs w:val="24"/>
          </w:rPr>
          <w:t>8</w:t>
        </w:r>
        <w:r w:rsidR="003409AA" w:rsidRPr="00B16762">
          <w:rPr>
            <w:szCs w:val="24"/>
          </w:rPr>
          <w:t>]</w:t>
        </w:r>
      </w:fldSimple>
      <w:r w:rsidR="00887F18">
        <w:t>)</w:t>
      </w:r>
      <w:r w:rsidR="00854D56">
        <w:t xml:space="preserve"> Für einen solchen spricht indirekt</w:t>
      </w:r>
      <w:r w:rsidR="00CE38EA">
        <w:t xml:space="preserve"> die hohe Verbreitung und</w:t>
      </w:r>
      <w:r w:rsidR="00854D56">
        <w:t>, dass 90% der Smartphone-Besitzer dieses zum Abrufen von E-Mails nutzen (davon 65% täglich)</w:t>
      </w:r>
      <w:r w:rsidR="00CE38EA">
        <w:t xml:space="preserve">. (Q1/2012, </w:t>
      </w:r>
      <w:fldSimple w:instr=" REF mobile_planet \h  \* MERGEFORMAT ">
        <w:r w:rsidR="003409AA" w:rsidRPr="00B16762">
          <w:rPr>
            <w:szCs w:val="24"/>
          </w:rPr>
          <w:t>[</w:t>
        </w:r>
        <w:r w:rsidR="003409AA" w:rsidRPr="003409AA">
          <w:rPr>
            <w:noProof/>
            <w:szCs w:val="24"/>
          </w:rPr>
          <w:t>78</w:t>
        </w:r>
      </w:fldSimple>
      <w:r w:rsidR="00BA3218">
        <w:t>:</w:t>
      </w:r>
      <w:r w:rsidR="00CE38EA">
        <w:t>S.10)</w:t>
      </w:r>
    </w:p>
    <w:p w:rsidR="009052C3" w:rsidRDefault="00887F18" w:rsidP="003E3B85">
      <w:pPr>
        <w:pStyle w:val="Abbildung"/>
      </w:pPr>
      <w:r w:rsidRPr="00887F18">
        <w:rPr>
          <w:noProof/>
          <w:lang w:val="de-AT" w:eastAsia="de-AT"/>
        </w:rPr>
        <w:drawing>
          <wp:inline distT="0" distB="0" distL="0" distR="0">
            <wp:extent cx="4572000" cy="2745441"/>
            <wp:effectExtent l="19050" t="0" r="19050" b="0"/>
            <wp:docPr id="73"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87F18" w:rsidRPr="00887F18" w:rsidRDefault="00887F18" w:rsidP="003E3B85">
      <w:pPr>
        <w:pStyle w:val="Beschriftung"/>
        <w:spacing w:line="360" w:lineRule="auto"/>
        <w:rPr>
          <w:lang w:val="de-DE"/>
        </w:rPr>
      </w:pPr>
      <w:bookmarkStart w:id="135" w:name="_Toc331202779"/>
      <w:r>
        <w:t xml:space="preserve">Abb. </w:t>
      </w:r>
      <w:fldSimple w:instr=" STYLEREF 1 \s ">
        <w:r w:rsidR="003409AA">
          <w:rPr>
            <w:noProof/>
          </w:rPr>
          <w:t>2</w:t>
        </w:r>
      </w:fldSimple>
      <w:r w:rsidR="008616C2">
        <w:t>.</w:t>
      </w:r>
      <w:fldSimple w:instr=" SEQ Abb. \* ARABIC \s 1 ">
        <w:r w:rsidR="003409AA">
          <w:rPr>
            <w:noProof/>
          </w:rPr>
          <w:t>17</w:t>
        </w:r>
      </w:fldSimple>
      <w:r>
        <w:t>: Zur mobilen E-Mail Nutzung eingesetzte Geräte (Okt. 2010</w:t>
      </w:r>
      <w:r w:rsidR="00776009">
        <w:t>,</w:t>
      </w:r>
      <w:r>
        <w:t xml:space="preserve"> </w:t>
      </w:r>
      <w:fldSimple w:instr=" REF AIM_Business_Okt_2010 \h  \* MERGEFORMAT ">
        <w:r w:rsidR="003409AA" w:rsidRPr="00B16762">
          <w:rPr>
            <w:szCs w:val="24"/>
          </w:rPr>
          <w:t>[</w:t>
        </w:r>
        <w:r w:rsidR="003409AA" w:rsidRPr="003409AA">
          <w:rPr>
            <w:noProof/>
            <w:szCs w:val="24"/>
          </w:rPr>
          <w:t>8</w:t>
        </w:r>
        <w:r w:rsidR="003409AA" w:rsidRPr="00B16762">
          <w:rPr>
            <w:szCs w:val="24"/>
          </w:rPr>
          <w:t>]</w:t>
        </w:r>
      </w:fldSimple>
      <w:r>
        <w:t>)</w:t>
      </w:r>
      <w:bookmarkEnd w:id="135"/>
    </w:p>
    <w:p w:rsidR="00914898" w:rsidRDefault="005D13FD" w:rsidP="003E3B85">
      <w:pPr>
        <w:pStyle w:val="berschrift3"/>
      </w:pPr>
      <w:bookmarkStart w:id="136" w:name="_Ref326852593"/>
      <w:bookmarkStart w:id="137" w:name="_Toc331202729"/>
      <w:r>
        <w:t>Push-</w:t>
      </w:r>
      <w:r w:rsidR="00914898">
        <w:t>E-Mail</w:t>
      </w:r>
      <w:r w:rsidR="00295ED1">
        <w:t>s</w:t>
      </w:r>
      <w:r w:rsidR="00914898">
        <w:t xml:space="preserve"> </w:t>
      </w:r>
      <w:r>
        <w:t>und</w:t>
      </w:r>
      <w:r w:rsidR="00914898">
        <w:t xml:space="preserve"> Smartphone</w:t>
      </w:r>
      <w:bookmarkEnd w:id="136"/>
      <w:bookmarkEnd w:id="137"/>
    </w:p>
    <w:p w:rsidR="00E10AB1" w:rsidRDefault="003F2C64" w:rsidP="003E3B85">
      <w:pPr>
        <w:pStyle w:val="Textkrper"/>
      </w:pPr>
      <w:r w:rsidRPr="003F2C64">
        <w:t>Die Ausbreitung der E-Mail auf das Smartphone zieht zahlreic</w:t>
      </w:r>
      <w:r w:rsidR="00E10AB1">
        <w:t>he Veränderungen nach sich. Eine</w:t>
      </w:r>
      <w:r w:rsidRPr="003F2C64">
        <w:t>n entscheiden</w:t>
      </w:r>
      <w:r w:rsidR="00E10AB1">
        <w:t>d</w:t>
      </w:r>
      <w:r w:rsidRPr="003F2C64">
        <w:t xml:space="preserve">en Wandel </w:t>
      </w:r>
      <w:r w:rsidR="00E10AB1">
        <w:t xml:space="preserve">der zeitlichen Komponente </w:t>
      </w:r>
      <w:r w:rsidRPr="003F2C64">
        <w:t>bewirkt die Push-E-Mail Funktion</w:t>
      </w:r>
      <w:r w:rsidR="005D13FD">
        <w:t>.</w:t>
      </w:r>
    </w:p>
    <w:p w:rsidR="003F2C64" w:rsidRDefault="003F2C64" w:rsidP="003E3B85">
      <w:pPr>
        <w:pStyle w:val="Textkrper"/>
        <w:rPr>
          <w:lang w:val="en-US"/>
        </w:rPr>
      </w:pPr>
      <w:r w:rsidRPr="003F2C64">
        <w:t xml:space="preserve">Während in Japan Push-E-Mail seit </w:t>
      </w:r>
      <w:r w:rsidR="005D13FD">
        <w:t xml:space="preserve">dem Jahr </w:t>
      </w:r>
      <w:r w:rsidRPr="003F2C64">
        <w:t>2000 Standard ist, trat die Technologie ihren Siegeszug in der westlichen</w:t>
      </w:r>
      <w:r>
        <w:t xml:space="preserve"> Welt erst 2003 mit dem Blackberry von RIM an. Bis heute ist der Name Blackberry für die Fähigkeit E-Mails per Push zu empfangen bekannt. In einigen </w:t>
      </w:r>
      <w:r w:rsidR="00A420BC">
        <w:t>Arbeiten</w:t>
      </w:r>
      <w:r>
        <w:t xml:space="preserve"> steht Blackberry als Synonym für Smartphones mit Push-Technologie</w:t>
      </w:r>
      <w:r w:rsidR="00A420BC">
        <w:t xml:space="preserve"> (etwa </w:t>
      </w:r>
      <w:fldSimple w:instr=" REF Mazmanian_ubiquitous_email_BB \h  \* MERGEFORMAT ">
        <w:r w:rsidR="003409AA">
          <w:t>[</w:t>
        </w:r>
        <w:r w:rsidR="003409AA" w:rsidRPr="003409AA">
          <w:rPr>
            <w:noProof/>
            <w:szCs w:val="24"/>
          </w:rPr>
          <w:t>122</w:t>
        </w:r>
      </w:fldSimple>
      <w:r w:rsidR="00A420BC">
        <w:t xml:space="preserve">], </w:t>
      </w:r>
      <w:fldSimple w:instr=" REF Price_email_ruining_life \h  \* MERGEFORMAT ">
        <w:r w:rsidR="003409AA" w:rsidRPr="00B16762">
          <w:rPr>
            <w:szCs w:val="24"/>
          </w:rPr>
          <w:t>[</w:t>
        </w:r>
        <w:r w:rsidR="003409AA" w:rsidRPr="003409AA">
          <w:rPr>
            <w:noProof/>
            <w:szCs w:val="24"/>
          </w:rPr>
          <w:t>156</w:t>
        </w:r>
      </w:fldSimple>
      <w:r w:rsidR="00A420BC">
        <w:t>])</w:t>
      </w:r>
      <w:r>
        <w:t>. Diese erlaubt es eingehende E-Mails sofort auf das Mobilgerät weitergeleitet zu bekommen, ähnlich einer SMS. Das bedeutet vereinfacht ausgedrückt: der Nutzer oder das E-</w:t>
      </w:r>
      <w:r>
        <w:lastRenderedPageBreak/>
        <w:t>Mail-Programm (Client) muss nicht mehr aktiv eine (automatisierte) E-Mail Abfrage starten (polling), sondern die E-Mail wird bis zum Endempfänger (Client) und nicht nur bis zum Mailserver des Empfängers „gepusht“. Damit dies möglich ist, muss das Endgerät immer mit dem Internet verbunden sein, man spricht daher auch von „</w:t>
      </w:r>
      <w:r w:rsidR="00AE1B68" w:rsidRPr="00AE1B68">
        <w:rPr>
          <w:lang w:val="en-US"/>
        </w:rPr>
        <w:t>always</w:t>
      </w:r>
      <w:r w:rsidRPr="00AE1B68">
        <w:rPr>
          <w:lang w:val="en-US"/>
        </w:rPr>
        <w:t xml:space="preserve"> on</w:t>
      </w:r>
      <w:r>
        <w:t>“</w:t>
      </w:r>
      <w:r w:rsidR="00AE1B68">
        <w:t xml:space="preserve"> oder „</w:t>
      </w:r>
      <w:r w:rsidR="00AE1B68" w:rsidRPr="00AE1B68">
        <w:rPr>
          <w:lang w:val="en-US"/>
        </w:rPr>
        <w:t>always connected</w:t>
      </w:r>
      <w:r w:rsidR="00AE1B68">
        <w:t>“</w:t>
      </w:r>
      <w:r>
        <w:t xml:space="preserve">. </w:t>
      </w:r>
      <w:r w:rsidRPr="00354DD6">
        <w:rPr>
          <w:lang w:val="en-US"/>
        </w:rPr>
        <w:t>(</w:t>
      </w:r>
      <w:r>
        <w:rPr>
          <w:lang w:val="en-US"/>
        </w:rPr>
        <w:t>v</w:t>
      </w:r>
      <w:r w:rsidRPr="00354DD6">
        <w:rPr>
          <w:lang w:val="en-US"/>
        </w:rPr>
        <w:t xml:space="preserve">gl. </w:t>
      </w:r>
      <w:fldSimple w:instr=" REF push_email \h  \* MERGEFORMAT ">
        <w:r w:rsidR="003409AA" w:rsidRPr="00B16762">
          <w:rPr>
            <w:szCs w:val="24"/>
          </w:rPr>
          <w:t>[</w:t>
        </w:r>
        <w:r w:rsidR="003409AA" w:rsidRPr="003409AA">
          <w:rPr>
            <w:noProof/>
            <w:szCs w:val="24"/>
          </w:rPr>
          <w:t>116</w:t>
        </w:r>
      </w:fldSimple>
      <w:r w:rsidRPr="00354DD6">
        <w:rPr>
          <w:lang w:val="en-US"/>
        </w:rPr>
        <w:t>:S.157])</w:t>
      </w:r>
    </w:p>
    <w:p w:rsidR="00E10AB1" w:rsidRDefault="00E10AB1" w:rsidP="003E3B85">
      <w:pPr>
        <w:pStyle w:val="Textkrper"/>
      </w:pPr>
      <w:r>
        <w:t>Mit dieser Funktion rückt E-Mail näher an</w:t>
      </w:r>
      <w:r w:rsidR="00784B19">
        <w:t xml:space="preserve"> </w:t>
      </w:r>
      <w:r w:rsidR="00043197">
        <w:t>Instant Messenger</w:t>
      </w:r>
      <w:r w:rsidR="00784B19">
        <w:t xml:space="preserve"> und</w:t>
      </w:r>
      <w:r>
        <w:t xml:space="preserve"> </w:t>
      </w:r>
      <w:r w:rsidR="00460AAD">
        <w:t xml:space="preserve">an </w:t>
      </w:r>
      <w:r>
        <w:t>das Telefon</w:t>
      </w:r>
      <w:r w:rsidR="00460AAD">
        <w:t>. Die</w:t>
      </w:r>
      <w:r>
        <w:t xml:space="preserve"> Bezeichnung </w:t>
      </w:r>
      <w:r w:rsidRPr="00E10AB1">
        <w:rPr>
          <w:i/>
        </w:rPr>
        <w:t>Telefonbrief</w:t>
      </w:r>
      <w:r>
        <w:t xml:space="preserve"> </w:t>
      </w:r>
      <w:r w:rsidR="008E4C31">
        <w:t>(</w:t>
      </w:r>
      <w:fldSimple w:instr=" REF Schmitz_Telefonbriefe_2002 \h  \* MERGEFORMAT ">
        <w:r w:rsidR="003409AA" w:rsidRPr="00B16762">
          <w:rPr>
            <w:szCs w:val="24"/>
          </w:rPr>
          <w:t>[</w:t>
        </w:r>
        <w:r w:rsidR="003409AA" w:rsidRPr="003409AA">
          <w:rPr>
            <w:noProof/>
            <w:szCs w:val="24"/>
          </w:rPr>
          <w:t>171</w:t>
        </w:r>
        <w:r w:rsidR="003409AA" w:rsidRPr="00B16762">
          <w:rPr>
            <w:szCs w:val="24"/>
          </w:rPr>
          <w:t>]</w:t>
        </w:r>
      </w:fldSimple>
      <w:r w:rsidR="008E4C31">
        <w:t xml:space="preserve"> zit. nach </w:t>
      </w:r>
      <w:fldSimple w:instr=" REF Duerscheid_veraendert_email_schreib_2005 \h  \* MERGEFORMAT ">
        <w:r w:rsidR="003409AA" w:rsidRPr="00B16762">
          <w:rPr>
            <w:szCs w:val="24"/>
          </w:rPr>
          <w:t>[</w:t>
        </w:r>
        <w:r w:rsidR="003409AA" w:rsidRPr="003409AA">
          <w:rPr>
            <w:noProof/>
            <w:szCs w:val="24"/>
          </w:rPr>
          <w:t>49</w:t>
        </w:r>
      </w:fldSimple>
      <w:r w:rsidR="008E4C31">
        <w:t xml:space="preserve">:S.5]) </w:t>
      </w:r>
      <w:r w:rsidR="005C1B45">
        <w:t xml:space="preserve">wird </w:t>
      </w:r>
      <w:r w:rsidR="00460AAD">
        <w:t>also treffender, weil E-Mail</w:t>
      </w:r>
      <w:r w:rsidR="005C1B45">
        <w:t xml:space="preserve"> noch „schneller“ </w:t>
      </w:r>
      <w:r w:rsidR="00460AAD">
        <w:t>gewo</w:t>
      </w:r>
      <w:r w:rsidR="005C1B45">
        <w:t>rd</w:t>
      </w:r>
      <w:r w:rsidR="00460AAD">
        <w:t>en ist</w:t>
      </w:r>
      <w:r w:rsidR="005C1B45">
        <w:t xml:space="preserve"> und somit öfter einen Telefonanruf ersetzt.</w:t>
      </w:r>
      <w:r w:rsidR="001010FB">
        <w:t xml:space="preserve"> </w:t>
      </w:r>
      <w:r w:rsidR="00460AAD">
        <w:t>Zuletzt</w:t>
      </w:r>
      <w:r w:rsidR="001010FB">
        <w:t xml:space="preserve"> ist </w:t>
      </w:r>
      <w:r w:rsidR="00CA4D20">
        <w:t>bereits</w:t>
      </w:r>
      <w:r w:rsidR="00460AAD">
        <w:t xml:space="preserve"> </w:t>
      </w:r>
      <w:r w:rsidR="001010FB">
        <w:t xml:space="preserve">ein Rückgang der Gesprächsminuten zu verzeichnen </w:t>
      </w:r>
      <w:fldSimple w:instr=" REF RTR_1_2012 \h  \* MERGEFORMAT ">
        <w:r w:rsidR="003409AA" w:rsidRPr="00B16762">
          <w:rPr>
            <w:szCs w:val="24"/>
          </w:rPr>
          <w:t>[</w:t>
        </w:r>
        <w:r w:rsidR="003409AA" w:rsidRPr="003409AA">
          <w:rPr>
            <w:noProof/>
            <w:szCs w:val="24"/>
          </w:rPr>
          <w:t>163</w:t>
        </w:r>
        <w:r w:rsidR="003409AA" w:rsidRPr="00B16762">
          <w:rPr>
            <w:szCs w:val="24"/>
          </w:rPr>
          <w:t>]</w:t>
        </w:r>
      </w:fldSimple>
      <w:r w:rsidR="001010FB">
        <w:t>, der damit in Zusammenhang stehen könnte.</w:t>
      </w:r>
      <w:r w:rsidR="005C1B45">
        <w:t xml:space="preserve"> Mit der Möglichkeit des sofortigen Empfangs wird von den Mitarbeitern erwartet, dass sie diese auch nützen. Mit dem beiderseitigen Bewusstsein des augenblicklichen Empfangs steigt </w:t>
      </w:r>
      <w:r w:rsidR="00AE1B68">
        <w:t xml:space="preserve">folglich </w:t>
      </w:r>
      <w:r w:rsidR="005C1B45">
        <w:t>die Erwartung und der Druck einer schnellen Antwort</w:t>
      </w:r>
      <w:r w:rsidR="00BF5188">
        <w:t xml:space="preserve"> (vgl. auch </w:t>
      </w:r>
      <w:fldSimple w:instr=" REF Duerscheid_veraendert_email_schreib_2005 \h  \* MERGEFORMAT ">
        <w:r w:rsidR="003409AA" w:rsidRPr="00B16762">
          <w:rPr>
            <w:szCs w:val="24"/>
          </w:rPr>
          <w:t>[</w:t>
        </w:r>
        <w:r w:rsidR="003409AA" w:rsidRPr="003409AA">
          <w:rPr>
            <w:noProof/>
            <w:szCs w:val="24"/>
          </w:rPr>
          <w:t>49</w:t>
        </w:r>
      </w:fldSimple>
      <w:r w:rsidR="00BF5188">
        <w:t>:S.17</w:t>
      </w:r>
      <w:r w:rsidR="00D02C8E">
        <w:t xml:space="preserve">] und </w:t>
      </w:r>
      <w:fldSimple w:instr=" REF Burkart_Handymania \h  \* MERGEFORMAT ">
        <w:r w:rsidR="003409AA" w:rsidRPr="00B16762">
          <w:rPr>
            <w:szCs w:val="24"/>
          </w:rPr>
          <w:t>[</w:t>
        </w:r>
        <w:r w:rsidR="003409AA" w:rsidRPr="003409AA">
          <w:rPr>
            <w:noProof/>
            <w:szCs w:val="24"/>
          </w:rPr>
          <w:t>30</w:t>
        </w:r>
      </w:fldSimple>
      <w:r w:rsidR="00D02C8E">
        <w:t>:S.75</w:t>
      </w:r>
      <w:r w:rsidR="00BF5188">
        <w:t>])</w:t>
      </w:r>
      <w:r w:rsidR="005C1B45">
        <w:t>.</w:t>
      </w:r>
      <w:r w:rsidR="00784B19">
        <w:t xml:space="preserve"> Damit wird folgende Aussage aus den frühen E-Mail-Zeiten hinfällig:</w:t>
      </w:r>
    </w:p>
    <w:p w:rsidR="00784B19" w:rsidRPr="00784B19" w:rsidRDefault="00784B19" w:rsidP="003E3B85">
      <w:pPr>
        <w:pStyle w:val="Zitate"/>
        <w:rPr>
          <w:noProof w:val="0"/>
          <w:lang w:val="de-AT"/>
        </w:rPr>
      </w:pPr>
      <w:r w:rsidRPr="00784B19">
        <w:rPr>
          <w:noProof w:val="0"/>
          <w:lang w:val="de-AT"/>
        </w:rPr>
        <w:t>Der Vorteil</w:t>
      </w:r>
      <w:r w:rsidR="00D8743E">
        <w:rPr>
          <w:noProof w:val="0"/>
          <w:lang w:val="de-AT"/>
        </w:rPr>
        <w:t xml:space="preserve"> [der E-Mail]</w:t>
      </w:r>
      <w:r w:rsidRPr="00784B19">
        <w:rPr>
          <w:noProof w:val="0"/>
          <w:lang w:val="de-AT"/>
        </w:rPr>
        <w:t xml:space="preserve"> liegt auf der Hand: die Option der eigenen Zeiteinteilung verringert den Streßfaktor [sic], der durch dauernde Erreichbarkeit über Telefon oder Handy gegeben ist</w:t>
      </w:r>
      <w:r w:rsidR="00D8743E">
        <w:rPr>
          <w:noProof w:val="0"/>
          <w:lang w:val="de-AT"/>
        </w:rPr>
        <w:t>.</w:t>
      </w:r>
      <w:r w:rsidRPr="00784B19">
        <w:rPr>
          <w:noProof w:val="0"/>
          <w:lang w:val="de-AT"/>
        </w:rPr>
        <w:t xml:space="preserve"> </w:t>
      </w:r>
      <w:fldSimple w:instr=" REF Frey_1999 \h  \* MERGEFORMAT ">
        <w:r w:rsidR="003409AA" w:rsidRPr="003409AA">
          <w:rPr>
            <w:i w:val="0"/>
            <w:szCs w:val="24"/>
          </w:rPr>
          <w:t>[70</w:t>
        </w:r>
      </w:fldSimple>
      <w:r w:rsidRPr="00784B19">
        <w:rPr>
          <w:i w:val="0"/>
          <w:noProof w:val="0"/>
          <w:lang w:val="de-AT"/>
        </w:rPr>
        <w:t>:S.31]</w:t>
      </w:r>
    </w:p>
    <w:p w:rsidR="00784B19" w:rsidRDefault="00784B19" w:rsidP="003E3B85">
      <w:pPr>
        <w:pStyle w:val="Textkrper"/>
      </w:pPr>
      <w:r>
        <w:t>Auch die</w:t>
      </w:r>
      <w:r w:rsidR="00A420BC">
        <w:t xml:space="preserve"> nachstehende</w:t>
      </w:r>
      <w:r>
        <w:t xml:space="preserve"> Beschreibung der Stärken der E-Mail gehört der Vergangenheit an.</w:t>
      </w:r>
    </w:p>
    <w:p w:rsidR="00784B19" w:rsidRPr="00B021E7" w:rsidRDefault="00784B19" w:rsidP="003E3B85">
      <w:pPr>
        <w:pStyle w:val="Zitate"/>
        <w:rPr>
          <w:noProof w:val="0"/>
          <w:lang w:val="de-AT"/>
        </w:rPr>
      </w:pPr>
      <w:r w:rsidRPr="00B021E7">
        <w:rPr>
          <w:noProof w:val="0"/>
          <w:lang w:val="de-AT"/>
        </w:rPr>
        <w:t>Weder stört die E-Mail durch penetrantes Klingeln noch gibt es ein Besetzt-Zeichen</w:t>
      </w:r>
      <w:r>
        <w:rPr>
          <w:noProof w:val="0"/>
          <w:lang w:val="de-AT"/>
        </w:rPr>
        <w:t xml:space="preserve"> </w:t>
      </w:r>
      <w:fldSimple w:instr=" REF Döring_Soz_Psy_Internet \h  \* MERGEFORMAT ">
        <w:r w:rsidR="003409AA" w:rsidRPr="003409AA">
          <w:rPr>
            <w:i w:val="0"/>
            <w:szCs w:val="24"/>
          </w:rPr>
          <w:t>[41</w:t>
        </w:r>
      </w:fldSimple>
      <w:r w:rsidRPr="00784B19">
        <w:rPr>
          <w:i w:val="0"/>
          <w:noProof w:val="0"/>
          <w:lang w:val="de-AT"/>
        </w:rPr>
        <w:t>:S.50]</w:t>
      </w:r>
      <w:r>
        <w:rPr>
          <w:i w:val="0"/>
          <w:noProof w:val="0"/>
          <w:lang w:val="de-AT"/>
        </w:rPr>
        <w:t>.</w:t>
      </w:r>
    </w:p>
    <w:p w:rsidR="00784B19" w:rsidRDefault="00A420BC" w:rsidP="003E3B85">
      <w:pPr>
        <w:pStyle w:val="Textkrper"/>
      </w:pPr>
      <w:r>
        <w:t xml:space="preserve">Zwar gibt es </w:t>
      </w:r>
      <w:r w:rsidR="00D8743E">
        <w:t xml:space="preserve">bei der E-Mail </w:t>
      </w:r>
      <w:r>
        <w:t>e</w:t>
      </w:r>
      <w:r w:rsidR="00784B19">
        <w:t>in Besetzt-Zeiche</w:t>
      </w:r>
      <w:r w:rsidR="000202E7">
        <w:t xml:space="preserve">n im eigentlichen </w:t>
      </w:r>
      <w:r w:rsidR="00784B19">
        <w:t>Sinn noch nicht</w:t>
      </w:r>
      <w:r w:rsidR="00460AAD">
        <w:t>, d</w:t>
      </w:r>
      <w:r w:rsidR="00043197">
        <w:t>ieses is</w:t>
      </w:r>
      <w:r w:rsidR="00784B19">
        <w:t xml:space="preserve">t aber in Zukunft denkbar, schließlich gibt es eine ähnliche Funktion bei </w:t>
      </w:r>
      <w:r w:rsidR="00043197">
        <w:t>Instant Messenger</w:t>
      </w:r>
      <w:r>
        <w:t>n</w:t>
      </w:r>
      <w:r w:rsidR="00043197">
        <w:t>. In gewisser</w:t>
      </w:r>
      <w:r w:rsidR="00460AAD">
        <w:t xml:space="preserve"> Weise damit vergleichbar </w:t>
      </w:r>
      <w:r w:rsidR="00D8743E">
        <w:t>sind allerdings</w:t>
      </w:r>
      <w:r w:rsidR="00460AAD">
        <w:t xml:space="preserve"> </w:t>
      </w:r>
      <w:r w:rsidR="00043197">
        <w:t>Abwesenheitsnotiz</w:t>
      </w:r>
      <w:r w:rsidR="00D8743E">
        <w:t>en</w:t>
      </w:r>
      <w:r w:rsidR="00043197">
        <w:t xml:space="preserve">. </w:t>
      </w:r>
      <w:r>
        <w:t>D</w:t>
      </w:r>
      <w:r w:rsidR="00043197">
        <w:t xml:space="preserve">iese </w:t>
      </w:r>
      <w:r w:rsidR="00D8743E">
        <w:t>we</w:t>
      </w:r>
      <w:r>
        <w:t>rd</w:t>
      </w:r>
      <w:r w:rsidR="00D8743E">
        <w:t>en</w:t>
      </w:r>
      <w:r w:rsidR="00043197">
        <w:t xml:space="preserve"> in Zukunft eine größere Rolle spielen, weil bereits bei kürzeren Zeiträumen der Nicht-Erreichbarkeit Informationsbedarf besteht.</w:t>
      </w:r>
    </w:p>
    <w:p w:rsidR="00E10AB1" w:rsidRPr="00E10AB1" w:rsidRDefault="000202E7" w:rsidP="003E3B85">
      <w:pPr>
        <w:pStyle w:val="Textkrper"/>
      </w:pPr>
      <w:r>
        <w:t xml:space="preserve">Mit der Abrufmöglichkeit via Smartphone ist E-Mail nun auch </w:t>
      </w:r>
      <w:r w:rsidR="00E10AB1">
        <w:t xml:space="preserve">räumlich </w:t>
      </w:r>
      <w:r>
        <w:t xml:space="preserve">nicht mehr eingeschränkt. Gewissermaßen einen Zwischenschritt dieser Entwicklung stellt der Abruf </w:t>
      </w:r>
      <w:r w:rsidR="00C87223">
        <w:t>mit dem</w:t>
      </w:r>
      <w:r>
        <w:t xml:space="preserve"> Laptop </w:t>
      </w:r>
      <w:r w:rsidR="00C87223">
        <w:t>über eine</w:t>
      </w:r>
      <w:r>
        <w:t xml:space="preserve"> </w:t>
      </w:r>
      <w:r w:rsidR="00C87223">
        <w:t>mobile</w:t>
      </w:r>
      <w:r>
        <w:t xml:space="preserve"> Internet</w:t>
      </w:r>
      <w:r w:rsidR="00C87223">
        <w:t>verbindung</w:t>
      </w:r>
      <w:r>
        <w:t xml:space="preserve"> dar. Dieser Fortschritt kann mit dem Schritt vom Festnetztelefon zum Mobiltelefon verglichen werden. Analog zur damaligen Situation </w:t>
      </w:r>
      <w:r>
        <w:lastRenderedPageBreak/>
        <w:t xml:space="preserve">werden die Gespräche kürzer, weil der Aufwand </w:t>
      </w:r>
      <w:r w:rsidR="001221E4">
        <w:t>der Verbindungsherstellung (durch</w:t>
      </w:r>
      <w:r>
        <w:t xml:space="preserve"> die Verfügbarkeit)</w:t>
      </w:r>
      <w:r w:rsidR="001221E4">
        <w:t xml:space="preserve"> geringer ist. Aber auch das Grounding verändert sich, weil weniger über die Kommunikationssituation bekannt ist. So</w:t>
      </w:r>
      <w:r w:rsidR="00460AAD">
        <w:t xml:space="preserve"> weiß </w:t>
      </w:r>
      <w:r w:rsidR="001221E4">
        <w:t xml:space="preserve">man nicht mehr, wo das Gegenüber die Nachricht lesen wird. Wie bei einem Gespräch über Mobiltelefon oder einer SMS könnte in Zukunft öfter die Frage nach dem Aufenthaltsort am Beginn stehen (vgl. </w:t>
      </w:r>
      <w:fldSimple w:instr=" REF Duerscheid_veraendert_email_schreib_2005 \h  \* MERGEFORMAT ">
        <w:r w:rsidR="003409AA" w:rsidRPr="00B16762">
          <w:rPr>
            <w:szCs w:val="24"/>
          </w:rPr>
          <w:t>[</w:t>
        </w:r>
        <w:r w:rsidR="003409AA" w:rsidRPr="003409AA">
          <w:rPr>
            <w:noProof/>
            <w:szCs w:val="24"/>
          </w:rPr>
          <w:t>49</w:t>
        </w:r>
      </w:fldSimple>
      <w:r w:rsidR="001221E4">
        <w:t>:S.17]</w:t>
      </w:r>
      <w:r w:rsidR="00C87223">
        <w:t xml:space="preserve"> und </w:t>
      </w:r>
      <w:fldSimple w:instr=" REF Burkart_Handymania \h  \* MERGEFORMAT ">
        <w:r w:rsidR="003409AA" w:rsidRPr="00B16762">
          <w:rPr>
            <w:szCs w:val="24"/>
          </w:rPr>
          <w:t>[</w:t>
        </w:r>
        <w:r w:rsidR="003409AA" w:rsidRPr="003409AA">
          <w:rPr>
            <w:noProof/>
            <w:szCs w:val="24"/>
          </w:rPr>
          <w:t>30</w:t>
        </w:r>
      </w:fldSimple>
      <w:r w:rsidR="00C87223">
        <w:t>:S.56f]</w:t>
      </w:r>
      <w:r w:rsidR="001221E4">
        <w:t>).</w:t>
      </w:r>
    </w:p>
    <w:p w:rsidR="007D4895" w:rsidRDefault="007D4895" w:rsidP="003E3B85">
      <w:pPr>
        <w:pStyle w:val="Textkrper"/>
      </w:pPr>
      <w:r>
        <w:t>Zusammenfassend ist mit dem Smartphone nicht mehr nur telefonisch sondern auch per E-Mail ubiquitäre Erreichbarkeit gegeben, der sich das folgende Kapitel widmet.</w:t>
      </w:r>
    </w:p>
    <w:p w:rsidR="00914898" w:rsidRDefault="00914898" w:rsidP="003E3B85">
      <w:pPr>
        <w:pStyle w:val="berschrift3"/>
      </w:pPr>
      <w:bookmarkStart w:id="138" w:name="_Ref326506233"/>
      <w:bookmarkStart w:id="139" w:name="_Toc331202730"/>
      <w:r w:rsidRPr="00B021E7">
        <w:t>Erreichbarkeit</w:t>
      </w:r>
      <w:bookmarkEnd w:id="138"/>
      <w:bookmarkEnd w:id="139"/>
    </w:p>
    <w:p w:rsidR="00914898" w:rsidRPr="00E4505F" w:rsidRDefault="00914898" w:rsidP="003E3B85">
      <w:pPr>
        <w:pStyle w:val="Textkrper"/>
      </w:pPr>
      <w:r>
        <w:t>Durch die Verbreitung des Mobiltelefons können wir heute nahezu immer</w:t>
      </w:r>
      <w:r w:rsidR="007D4895">
        <w:t xml:space="preserve"> und überall</w:t>
      </w:r>
      <w:r>
        <w:t xml:space="preserve"> erreichbar sein. Dies hat zunächst viel Positives</w:t>
      </w:r>
      <w:r w:rsidR="00F17131">
        <w:t>:</w:t>
      </w:r>
    </w:p>
    <w:p w:rsidR="00914898" w:rsidRPr="00B021E7" w:rsidRDefault="00914898" w:rsidP="003E3B85">
      <w:pPr>
        <w:pStyle w:val="Zitate"/>
        <w:rPr>
          <w:noProof w:val="0"/>
          <w:lang w:val="de-AT"/>
        </w:rPr>
      </w:pPr>
      <w:r w:rsidRPr="00B021E7">
        <w:rPr>
          <w:noProof w:val="0"/>
          <w:lang w:val="de-AT"/>
        </w:rPr>
        <w:t>Ubiquitäre Erreichbarkeit heißt, dass sich Kommunikationsteilnehmer mit Hilfe des Mobiltelefons weitgehend aus räumlich-zeitlichen Fixierungen befreien, in Bewegung und trotzdem erreichbar sein können.</w:t>
      </w:r>
      <w:r>
        <w:rPr>
          <w:noProof w:val="0"/>
          <w:lang w:val="de-AT"/>
        </w:rPr>
        <w:t xml:space="preserve"> </w:t>
      </w:r>
      <w:fldSimple w:instr=" REF Burkart_Handymania \h  \* MERGEFORMAT ">
        <w:r w:rsidR="003409AA" w:rsidRPr="003409AA">
          <w:rPr>
            <w:i w:val="0"/>
            <w:szCs w:val="24"/>
            <w:lang w:val="de-AT"/>
          </w:rPr>
          <w:t>[30</w:t>
        </w:r>
      </w:fldSimple>
      <w:r w:rsidRPr="00354DD6">
        <w:rPr>
          <w:i w:val="0"/>
          <w:lang w:val="de-AT"/>
        </w:rPr>
        <w:t>:S.52]</w:t>
      </w:r>
    </w:p>
    <w:p w:rsidR="00F17131" w:rsidRDefault="00460AAD" w:rsidP="003E3B85">
      <w:pPr>
        <w:pStyle w:val="Textkrper"/>
      </w:pPr>
      <w:r>
        <w:t>A</w:t>
      </w:r>
      <w:r w:rsidR="00F17131">
        <w:t xml:space="preserve">ber </w:t>
      </w:r>
      <w:r w:rsidR="00D8743E">
        <w:t xml:space="preserve">wie bereits angedeutet gehen damit </w:t>
      </w:r>
      <w:r w:rsidR="00F17131">
        <w:t xml:space="preserve">auch Schattenseiten </w:t>
      </w:r>
      <w:r>
        <w:t>einher</w:t>
      </w:r>
      <w:r w:rsidR="00F17131">
        <w:t>:</w:t>
      </w:r>
    </w:p>
    <w:p w:rsidR="00F17131" w:rsidRPr="00B021E7" w:rsidRDefault="00F17131" w:rsidP="003E3B85">
      <w:pPr>
        <w:pStyle w:val="Zitate"/>
        <w:rPr>
          <w:rFonts w:eastAsia="MS Mincho"/>
          <w:noProof w:val="0"/>
          <w:lang w:val="de-AT"/>
        </w:rPr>
      </w:pPr>
      <w:r w:rsidRPr="00B021E7">
        <w:rPr>
          <w:rFonts w:eastAsia="MS Mincho"/>
          <w:noProof w:val="0"/>
          <w:lang w:val="de-AT"/>
        </w:rPr>
        <w:t>Die mit dem Handy entwickelten Erwartungsstrukturen verlangen, wenn auch unterschiedlich ausgeprägt, mehr oder weniger ständige Verfügbarkeit.</w:t>
      </w:r>
      <w:r>
        <w:rPr>
          <w:rFonts w:eastAsia="MS Mincho"/>
          <w:noProof w:val="0"/>
          <w:lang w:val="de-AT"/>
        </w:rPr>
        <w:t xml:space="preserve"> </w:t>
      </w:r>
      <w:fldSimple w:instr=" REF Burkart_Handymania \h  \* MERGEFORMAT ">
        <w:r w:rsidR="003409AA" w:rsidRPr="003409AA">
          <w:rPr>
            <w:i w:val="0"/>
            <w:szCs w:val="24"/>
          </w:rPr>
          <w:t>[30</w:t>
        </w:r>
      </w:fldSimple>
      <w:r w:rsidRPr="00F17131">
        <w:rPr>
          <w:rFonts w:eastAsia="MS Mincho"/>
          <w:i w:val="0"/>
          <w:noProof w:val="0"/>
          <w:lang w:val="de-AT"/>
        </w:rPr>
        <w:t>:S.60]</w:t>
      </w:r>
    </w:p>
    <w:p w:rsidR="00B942AC" w:rsidRDefault="002B6FF8" w:rsidP="003E3B85">
      <w:pPr>
        <w:pStyle w:val="Textkrper"/>
      </w:pPr>
      <w:r>
        <w:t xml:space="preserve">Und diese Erwartungsstrukturen werden tatsächlich erfüllt. Laut Bitkom sind </w:t>
      </w:r>
      <w:r w:rsidR="006E090B">
        <w:t xml:space="preserve">2011 </w:t>
      </w:r>
      <w:r>
        <w:t>88%</w:t>
      </w:r>
      <w:r w:rsidRPr="002B6FF8">
        <w:t xml:space="preserve"> </w:t>
      </w:r>
      <w:r w:rsidR="006E090B">
        <w:t xml:space="preserve">der Berufstätigen </w:t>
      </w:r>
      <w:r w:rsidRPr="002B6FF8">
        <w:t>auch außerhalb ihrer regulären Arbeitszeiten für Kunden, Kollegen oder Vorgesetzte per Internet oder Handy erreichbar</w:t>
      </w:r>
      <w:r w:rsidR="006E090B">
        <w:t xml:space="preserve">, während es zwei Jahre zuvor erst 73% waren </w:t>
      </w:r>
      <w:fldSimple w:instr=" REF Bitkom_Erreichbarkeit \h  \* MERGEFORMAT ">
        <w:r w:rsidR="003409AA" w:rsidRPr="00B16762">
          <w:rPr>
            <w:szCs w:val="24"/>
          </w:rPr>
          <w:t>[</w:t>
        </w:r>
        <w:r w:rsidR="003409AA" w:rsidRPr="003409AA">
          <w:rPr>
            <w:noProof/>
            <w:szCs w:val="24"/>
          </w:rPr>
          <w:t>21</w:t>
        </w:r>
        <w:r w:rsidR="003409AA" w:rsidRPr="00B16762">
          <w:rPr>
            <w:szCs w:val="24"/>
          </w:rPr>
          <w:t>]</w:t>
        </w:r>
      </w:fldSimple>
      <w:r w:rsidR="006E090B">
        <w:t xml:space="preserve">. </w:t>
      </w:r>
      <w:r w:rsidR="00914898">
        <w:t>Mit der Verbreitung des mobilen Internets und der Smartphones gilt dies</w:t>
      </w:r>
      <w:r w:rsidR="00D02C8E">
        <w:t>,</w:t>
      </w:r>
      <w:r w:rsidR="005E4DF3">
        <w:t xml:space="preserve"> wie bereits gesagt</w:t>
      </w:r>
      <w:r w:rsidR="00D02C8E">
        <w:t>,</w:t>
      </w:r>
      <w:r w:rsidR="00914898">
        <w:t xml:space="preserve"> nicht mehr nur telefonisch sondern auch per E-Mail. Dies bedingt jedoch eine weitere Verschärfung der Probleme im Umgang mit der Erreichbarkeit.</w:t>
      </w:r>
    </w:p>
    <w:p w:rsidR="00914898" w:rsidRDefault="00B942AC" w:rsidP="003E3B85">
      <w:pPr>
        <w:pStyle w:val="Textkrper"/>
      </w:pPr>
      <w:r>
        <w:t>Jüngst reduzieren außerdem jene, die es sich aufgrund ih</w:t>
      </w:r>
      <w:r w:rsidRPr="00B942AC">
        <w:t>r</w:t>
      </w:r>
      <w:r>
        <w:t>er</w:t>
      </w:r>
      <w:r w:rsidRPr="00B942AC">
        <w:t xml:space="preserve"> sozialen Stellung</w:t>
      </w:r>
      <w:r>
        <w:t xml:space="preserve"> „erlauben können“, ihre ubiquitäre Kommunikation per Telefon und E-Mail, was zu weiteren Asymmetrien und Spannungen führt (vgl. </w:t>
      </w:r>
      <w:fldSimple w:instr=" REF Burkart_Handymania \h  \* MERGEFORMAT ">
        <w:r w:rsidR="003409AA" w:rsidRPr="00B16762">
          <w:rPr>
            <w:szCs w:val="24"/>
          </w:rPr>
          <w:t>[</w:t>
        </w:r>
        <w:r w:rsidR="003409AA" w:rsidRPr="003409AA">
          <w:rPr>
            <w:noProof/>
            <w:szCs w:val="24"/>
          </w:rPr>
          <w:t>30</w:t>
        </w:r>
      </w:fldSimple>
      <w:r>
        <w:t>:S.60]).</w:t>
      </w:r>
    </w:p>
    <w:p w:rsidR="00914898" w:rsidRPr="007C7CA8" w:rsidRDefault="00734DFB" w:rsidP="003E3B85">
      <w:pPr>
        <w:pStyle w:val="Textkrper"/>
      </w:pPr>
      <w:r>
        <w:t>B</w:t>
      </w:r>
      <w:r w:rsidR="00B942AC">
        <w:t xml:space="preserve">esonders Jugendliche </w:t>
      </w:r>
      <w:r>
        <w:t xml:space="preserve">sind </w:t>
      </w:r>
      <w:r w:rsidR="00B942AC">
        <w:t>ständig erreichbar.</w:t>
      </w:r>
      <w:r w:rsidR="00D02C8E">
        <w:t xml:space="preserve"> </w:t>
      </w:r>
      <w:r w:rsidR="00914898">
        <w:t xml:space="preserve">Einer Studie </w:t>
      </w:r>
      <w:r w:rsidR="00D8743E">
        <w:t xml:space="preserve">des Mobilfunkanbieters tele.ring </w:t>
      </w:r>
      <w:r w:rsidR="00914898">
        <w:t>zufolge schalten</w:t>
      </w:r>
      <w:r>
        <w:t xml:space="preserve"> </w:t>
      </w:r>
      <w:r w:rsidR="00D02C8E">
        <w:t xml:space="preserve">zwei von drei </w:t>
      </w:r>
      <w:r w:rsidR="00914898">
        <w:t xml:space="preserve">19-30 Jährigen ihr Handy </w:t>
      </w:r>
      <w:r w:rsidR="00D02C8E">
        <w:t xml:space="preserve">nicht einmal </w:t>
      </w:r>
      <w:r w:rsidR="00914898">
        <w:t>in der Nacht</w:t>
      </w:r>
      <w:r w:rsidR="00D02C8E">
        <w:t xml:space="preserve"> aus</w:t>
      </w:r>
      <w:r w:rsidR="00D8743E">
        <w:t xml:space="preserve"> </w:t>
      </w:r>
      <w:fldSimple w:instr=" REF TeleRing_Marketagent \h  \* MERGEFORMAT ">
        <w:r w:rsidR="003409AA" w:rsidRPr="00B16762">
          <w:rPr>
            <w:szCs w:val="24"/>
          </w:rPr>
          <w:t>[</w:t>
        </w:r>
        <w:r w:rsidR="003409AA" w:rsidRPr="003409AA">
          <w:rPr>
            <w:noProof/>
            <w:szCs w:val="24"/>
          </w:rPr>
          <w:t>194</w:t>
        </w:r>
      </w:fldSimple>
      <w:r w:rsidR="00D8743E">
        <w:t>]</w:t>
      </w:r>
      <w:r w:rsidR="00914898">
        <w:t xml:space="preserve">. </w:t>
      </w:r>
      <w:r w:rsidR="00B942AC">
        <w:lastRenderedPageBreak/>
        <w:t>Einen möglichen Grund nennt Burkart</w:t>
      </w:r>
      <w:r w:rsidR="008B002E">
        <w:t xml:space="preserve">: </w:t>
      </w:r>
      <w:r w:rsidR="00914898" w:rsidRPr="008B002E">
        <w:rPr>
          <w:i/>
        </w:rPr>
        <w:t>Wer sein Handy ausschaltet erzeugt zumindest Erklärungsbedar</w:t>
      </w:r>
      <w:r w:rsidR="008B002E">
        <w:rPr>
          <w:i/>
        </w:rPr>
        <w:t>f</w:t>
      </w:r>
      <w:r w:rsidR="00914898" w:rsidRPr="008B002E">
        <w:rPr>
          <w:i/>
        </w:rPr>
        <w:t xml:space="preserve"> </w:t>
      </w:r>
      <w:fldSimple w:instr=" REF Burkart_Handymania \h  \* MERGEFORMAT ">
        <w:r w:rsidR="003409AA" w:rsidRPr="00B16762">
          <w:rPr>
            <w:szCs w:val="24"/>
          </w:rPr>
          <w:t>[</w:t>
        </w:r>
        <w:r w:rsidR="003409AA" w:rsidRPr="003409AA">
          <w:rPr>
            <w:szCs w:val="24"/>
          </w:rPr>
          <w:t>30</w:t>
        </w:r>
      </w:fldSimple>
      <w:r w:rsidR="00914898" w:rsidRPr="008B002E">
        <w:t>:S.63]</w:t>
      </w:r>
      <w:r w:rsidR="008B002E">
        <w:t>.</w:t>
      </w:r>
    </w:p>
    <w:p w:rsidR="004B3027" w:rsidRPr="004D2ABC" w:rsidRDefault="004B3027" w:rsidP="003E3B85">
      <w:pPr>
        <w:pStyle w:val="Textkrper"/>
      </w:pPr>
      <w:r>
        <w:t xml:space="preserve">Die </w:t>
      </w:r>
      <w:r w:rsidRPr="00E35488">
        <w:t xml:space="preserve">Auswirkungen </w:t>
      </w:r>
      <w:r>
        <w:t>ständiger Erreichbarkeit</w:t>
      </w:r>
      <w:r w:rsidRPr="00E35488">
        <w:t xml:space="preserve"> </w:t>
      </w:r>
      <w:r w:rsidRPr="004B3027">
        <w:t xml:space="preserve">auf die Gesundheit </w:t>
      </w:r>
      <w:r>
        <w:t xml:space="preserve">beschreibt </w:t>
      </w:r>
      <w:r w:rsidRPr="00E35488">
        <w:t>Götz Mundle</w:t>
      </w:r>
      <w:r>
        <w:t xml:space="preserve">, </w:t>
      </w:r>
      <w:r w:rsidRPr="004D2ABC">
        <w:rPr>
          <w:rFonts w:eastAsia="MS Mincho"/>
        </w:rPr>
        <w:t>Chefarzt und Ärztlicher Geschäftsführer der</w:t>
      </w:r>
      <w:r>
        <w:rPr>
          <w:rFonts w:eastAsia="MS Mincho"/>
        </w:rPr>
        <w:t xml:space="preserve"> deutschen</w:t>
      </w:r>
      <w:r w:rsidRPr="004D2ABC">
        <w:rPr>
          <w:rFonts w:eastAsia="MS Mincho"/>
        </w:rPr>
        <w:t xml:space="preserve"> Oberbergkliniken,</w:t>
      </w:r>
      <w:r w:rsidRPr="004D2ABC">
        <w:t xml:space="preserve"> folgendermaßen:</w:t>
      </w:r>
    </w:p>
    <w:p w:rsidR="004B3027" w:rsidRPr="00433B40" w:rsidRDefault="004B3027" w:rsidP="003E3B85">
      <w:pPr>
        <w:pStyle w:val="Zitate"/>
        <w:rPr>
          <w:rFonts w:eastAsia="MS Mincho"/>
          <w:i w:val="0"/>
        </w:rPr>
      </w:pPr>
      <w:r w:rsidRPr="009C0D76">
        <w:rPr>
          <w:rFonts w:eastAsia="MS Mincho"/>
        </w:rPr>
        <w:t>Das vegetative Nervensystem steht unter chronischer Anspannung. Der Sympathikus versetzt alle Organe in Daueralarm. Ist der Spiegel des Stresshormons Cortisol langfristig erhöht, stellen sich die typischen Symptome ein: Tinnitus, Kreislauferkrankungen, Herzinfarkt, Burn-out</w:t>
      </w:r>
      <w:r w:rsidRPr="00433B40">
        <w:rPr>
          <w:rFonts w:eastAsia="MS Mincho"/>
        </w:rPr>
        <w:t xml:space="preserve">. </w:t>
      </w:r>
      <w:r w:rsidRPr="00433B40">
        <w:rPr>
          <w:rFonts w:eastAsia="MS Mincho"/>
          <w:i w:val="0"/>
        </w:rPr>
        <w:t xml:space="preserve">(Götz Mundle zit. nach </w:t>
      </w:r>
      <w:fldSimple w:instr=" REF Burn_Out_Mundle_Handelsblatt \h  \* MERGEFORMAT ">
        <w:r w:rsidR="003409AA" w:rsidRPr="003409AA">
          <w:rPr>
            <w:i w:val="0"/>
            <w:szCs w:val="24"/>
          </w:rPr>
          <w:t>[195]</w:t>
        </w:r>
      </w:fldSimple>
      <w:r w:rsidRPr="00433B40">
        <w:rPr>
          <w:rFonts w:eastAsia="MS Mincho"/>
          <w:i w:val="0"/>
        </w:rPr>
        <w:t>)</w:t>
      </w:r>
    </w:p>
    <w:p w:rsidR="00914898" w:rsidRDefault="00B942AC" w:rsidP="003E3B85">
      <w:pPr>
        <w:pStyle w:val="Textkrper"/>
      </w:pPr>
      <w:r>
        <w:t xml:space="preserve">Aus </w:t>
      </w:r>
      <w:r w:rsidR="00914898">
        <w:t>arbeitsrechtlich</w:t>
      </w:r>
      <w:r>
        <w:t>er Sicht muss man nur bei Rufbereitschaft erreichbar sein</w:t>
      </w:r>
      <w:r w:rsidR="00734DFB">
        <w:t xml:space="preserve"> und diese muss </w:t>
      </w:r>
      <w:r>
        <w:t>entsprechend entlohnt w</w:t>
      </w:r>
      <w:r w:rsidR="00F527EE">
        <w:t>e</w:t>
      </w:r>
      <w:r>
        <w:t>rd</w:t>
      </w:r>
      <w:r w:rsidR="00F527EE">
        <w:t>en</w:t>
      </w:r>
      <w:r>
        <w:t xml:space="preserve"> </w:t>
      </w:r>
      <w:fldSimple w:instr=" REF AK_rufbereitschaft \h  \* MERGEFORMAT ">
        <w:r w:rsidR="003409AA" w:rsidRPr="00B16762">
          <w:rPr>
            <w:szCs w:val="24"/>
          </w:rPr>
          <w:t>[</w:t>
        </w:r>
        <w:r w:rsidR="003409AA" w:rsidRPr="003409AA">
          <w:rPr>
            <w:noProof/>
            <w:szCs w:val="24"/>
          </w:rPr>
          <w:t>153</w:t>
        </w:r>
        <w:r w:rsidR="003409AA" w:rsidRPr="00B16762">
          <w:rPr>
            <w:szCs w:val="24"/>
          </w:rPr>
          <w:t>]</w:t>
        </w:r>
      </w:fldSimple>
      <w:r>
        <w:t>.</w:t>
      </w:r>
      <w:r w:rsidR="00914898">
        <w:t xml:space="preserve"> </w:t>
      </w:r>
      <w:r w:rsidR="00F527EE" w:rsidRPr="00F527EE">
        <w:t xml:space="preserve">Im Managementbereich werden häufig All-In-Verträge eingesetzt, sodass Überstunden pauschal abgegolten werden. Ob </w:t>
      </w:r>
      <w:r w:rsidR="00F527EE">
        <w:t xml:space="preserve">dabei </w:t>
      </w:r>
      <w:r w:rsidR="00F527EE" w:rsidRPr="00F527EE">
        <w:t xml:space="preserve">tatsächlich alle Arbeitsleistungen - auch jene per Smartphone - abgedeckt werden, </w:t>
      </w:r>
      <w:r w:rsidR="00F527EE">
        <w:t>sollte</w:t>
      </w:r>
      <w:r w:rsidR="00F527EE" w:rsidRPr="00F527EE">
        <w:t xml:space="preserve"> individuell überprüft werden</w:t>
      </w:r>
      <w:r w:rsidR="00AA7C74">
        <w:t>.</w:t>
      </w:r>
      <w:r w:rsidR="00AE1B68">
        <w:t xml:space="preserve"> Konfliktpotential bietet in diesem Zusammenhang das Recht auf eine ununterbrochene Ruhezeit von elf (in Ausnahmen acht) Stunden nach Beendigung der Tagesarbeitszeit. Wie diese Regelung unter Berücksichtigung des Smartphones angewendet werden kann, bedarf noch einiger Diskussion.</w:t>
      </w:r>
    </w:p>
    <w:p w:rsidR="00914898" w:rsidRDefault="00914898" w:rsidP="003E3B85">
      <w:pPr>
        <w:pStyle w:val="berschrift3"/>
      </w:pPr>
      <w:bookmarkStart w:id="140" w:name="_Ref312168691"/>
      <w:bookmarkStart w:id="141" w:name="_Ref312168721"/>
      <w:bookmarkStart w:id="142" w:name="_Ref326506246"/>
      <w:bookmarkStart w:id="143" w:name="_Toc331202731"/>
      <w:r w:rsidRPr="00B021E7">
        <w:t xml:space="preserve">Arbeit </w:t>
      </w:r>
      <w:bookmarkEnd w:id="140"/>
      <w:bookmarkEnd w:id="141"/>
      <w:r w:rsidR="00D01083">
        <w:t>und Freizeit, Work-Life-Balance</w:t>
      </w:r>
      <w:bookmarkEnd w:id="142"/>
      <w:bookmarkEnd w:id="143"/>
    </w:p>
    <w:p w:rsidR="00914898" w:rsidRPr="00B021E7" w:rsidRDefault="00734DFB" w:rsidP="003E3B85">
      <w:pPr>
        <w:pStyle w:val="Textkrper"/>
      </w:pPr>
      <w:r>
        <w:t>Smartphones erlauben aber nicht nur</w:t>
      </w:r>
      <w:r w:rsidR="00F01526">
        <w:t xml:space="preserve"> </w:t>
      </w:r>
      <w:r>
        <w:t xml:space="preserve">„passiv“ </w:t>
      </w:r>
      <w:r w:rsidR="00856E1C">
        <w:t>erreichbar zu sein</w:t>
      </w:r>
      <w:r w:rsidR="00F01526">
        <w:t xml:space="preserve"> </w:t>
      </w:r>
      <w:r>
        <w:t>sondern auch</w:t>
      </w:r>
      <w:r w:rsidR="00856E1C">
        <w:t xml:space="preserve"> den</w:t>
      </w:r>
      <w:r>
        <w:t xml:space="preserve"> „aktiven“</w:t>
      </w:r>
      <w:r w:rsidR="00914898">
        <w:t xml:space="preserve"> Zugriff auf Firmendaten und vor allem auf den geschäftlichen E-Mail-Account</w:t>
      </w:r>
      <w:r>
        <w:t>. Damit</w:t>
      </w:r>
      <w:r w:rsidR="00914898">
        <w:t xml:space="preserve"> </w:t>
      </w:r>
      <w:r w:rsidR="00606FD2">
        <w:t>erleichtern</w:t>
      </w:r>
      <w:r w:rsidR="00914898">
        <w:t xml:space="preserve"> </w:t>
      </w:r>
      <w:r>
        <w:t xml:space="preserve">sie </w:t>
      </w:r>
      <w:r w:rsidR="00606FD2">
        <w:t xml:space="preserve">das </w:t>
      </w:r>
      <w:r w:rsidR="00914898">
        <w:t>Arbeit</w:t>
      </w:r>
      <w:r w:rsidR="00606FD2">
        <w:t>en</w:t>
      </w:r>
      <w:r w:rsidR="00914898">
        <w:t xml:space="preserve"> in der Freizeit</w:t>
      </w:r>
      <w:r w:rsidR="00856E1C">
        <w:t xml:space="preserve"> und verführen gewissermaßen</w:t>
      </w:r>
      <w:r>
        <w:t xml:space="preserve"> dazu</w:t>
      </w:r>
      <w:r w:rsidR="00914898">
        <w:t>.</w:t>
      </w:r>
      <w:r w:rsidR="00F01526">
        <w:t xml:space="preserve"> </w:t>
      </w:r>
      <w:r>
        <w:t>Denn o</w:t>
      </w:r>
      <w:r w:rsidR="00414247" w:rsidRPr="00414247">
        <w:t xml:space="preserve">bwohl die Entscheidung </w:t>
      </w:r>
      <w:r w:rsidR="00414247">
        <w:t>d</w:t>
      </w:r>
      <w:r w:rsidR="00856E1C">
        <w:t>arüber</w:t>
      </w:r>
      <w:r>
        <w:t xml:space="preserve"> -</w:t>
      </w:r>
      <w:r w:rsidR="00414247" w:rsidRPr="00414247">
        <w:t xml:space="preserve"> im </w:t>
      </w:r>
      <w:r w:rsidR="00856E1C">
        <w:t>Gegensatz zu</w:t>
      </w:r>
      <w:r w:rsidR="00414247">
        <w:t xml:space="preserve"> der </w:t>
      </w:r>
      <w:r w:rsidR="00414247" w:rsidRPr="00414247">
        <w:t xml:space="preserve">Erreichbarkeit </w:t>
      </w:r>
      <w:r>
        <w:t xml:space="preserve">- </w:t>
      </w:r>
      <w:r w:rsidR="00414247">
        <w:t xml:space="preserve">meist </w:t>
      </w:r>
      <w:r w:rsidR="00414247" w:rsidRPr="00414247">
        <w:t>selbst getroffen werden kann</w:t>
      </w:r>
      <w:r w:rsidR="00414247">
        <w:t xml:space="preserve">, </w:t>
      </w:r>
      <w:r w:rsidR="00856E1C">
        <w:t xml:space="preserve">wird </w:t>
      </w:r>
      <w:r w:rsidR="00414247">
        <w:t xml:space="preserve">die Möglichkeit </w:t>
      </w:r>
      <w:r w:rsidR="00295ED1">
        <w:t xml:space="preserve">nur allzu </w:t>
      </w:r>
      <w:r w:rsidR="00856E1C">
        <w:t xml:space="preserve">häufig </w:t>
      </w:r>
      <w:r w:rsidR="00414247">
        <w:t>genützt</w:t>
      </w:r>
      <w:r>
        <w:t>.</w:t>
      </w:r>
      <w:r w:rsidR="00414247">
        <w:t xml:space="preserve"> </w:t>
      </w:r>
      <w:r>
        <w:t>D</w:t>
      </w:r>
      <w:r w:rsidR="00414247">
        <w:t>enn</w:t>
      </w:r>
      <w:r w:rsidR="00606FD2">
        <w:t xml:space="preserve"> </w:t>
      </w:r>
      <w:r w:rsidR="00606FD2" w:rsidRPr="00734DFB">
        <w:rPr>
          <w:i/>
        </w:rPr>
        <w:t xml:space="preserve">Menschen </w:t>
      </w:r>
      <w:r w:rsidR="00414247" w:rsidRPr="00734DFB">
        <w:rPr>
          <w:i/>
        </w:rPr>
        <w:t>tendieren dazu, im privaten Bereich geschäftliche Dinge zu erledigen – und im geschäftlichen Bereich private Dinge</w:t>
      </w:r>
      <w:r w:rsidR="00414247">
        <w:t>. Diese</w:t>
      </w:r>
      <w:r w:rsidR="00856E1C">
        <w:t>s</w:t>
      </w:r>
      <w:r w:rsidR="00414247">
        <w:t xml:space="preserve"> Ver</w:t>
      </w:r>
      <w:r w:rsidR="00856E1C">
        <w:t>schwimmen der Grenzen zwischen</w:t>
      </w:r>
      <w:r w:rsidR="00606FD2">
        <w:t xml:space="preserve"> Private</w:t>
      </w:r>
      <w:r w:rsidR="00414247">
        <w:t>m</w:t>
      </w:r>
      <w:r w:rsidR="00606FD2">
        <w:t xml:space="preserve"> und Geschäftliche</w:t>
      </w:r>
      <w:r w:rsidR="00414247">
        <w:t>n</w:t>
      </w:r>
      <w:r w:rsidR="00606FD2">
        <w:t xml:space="preserve"> </w:t>
      </w:r>
      <w:r w:rsidR="00414247">
        <w:t xml:space="preserve">ist jedoch </w:t>
      </w:r>
      <w:r w:rsidR="00606FD2">
        <w:t xml:space="preserve">ungesund </w:t>
      </w:r>
      <w:r w:rsidR="00414247">
        <w:t>(</w:t>
      </w:r>
      <w:r w:rsidR="00606FD2" w:rsidRPr="00606FD2">
        <w:t>Dirk Windemuth, Leiter des Instituts für Arbeit und Gesundheit in Dresden</w:t>
      </w:r>
      <w:r w:rsidR="00414247">
        <w:t xml:space="preserve">, </w:t>
      </w:r>
      <w:r w:rsidR="00606FD2" w:rsidRPr="00606FD2">
        <w:t xml:space="preserve">zit. nach </w:t>
      </w:r>
      <w:fldSimple w:instr=" REF derWesten_Flut \h  \* MERGEFORMAT ">
        <w:r w:rsidR="003409AA" w:rsidRPr="00B16762">
          <w:rPr>
            <w:szCs w:val="24"/>
          </w:rPr>
          <w:t>[</w:t>
        </w:r>
        <w:r w:rsidR="003409AA" w:rsidRPr="003409AA">
          <w:rPr>
            <w:noProof/>
            <w:szCs w:val="24"/>
          </w:rPr>
          <w:t>125</w:t>
        </w:r>
        <w:r w:rsidR="003409AA" w:rsidRPr="00B16762">
          <w:rPr>
            <w:szCs w:val="24"/>
          </w:rPr>
          <w:t>]</w:t>
        </w:r>
      </w:fldSimple>
      <w:r w:rsidR="00606FD2" w:rsidRPr="00606FD2">
        <w:t>).</w:t>
      </w:r>
      <w:r w:rsidR="00414247">
        <w:t xml:space="preserve"> </w:t>
      </w:r>
      <w:r>
        <w:t xml:space="preserve">Es gibt zahlreiche Belege für die </w:t>
      </w:r>
      <w:r w:rsidR="0068677F">
        <w:t>Schwierigkeit</w:t>
      </w:r>
      <w:r w:rsidR="00856E1C">
        <w:t>en</w:t>
      </w:r>
      <w:r w:rsidR="0068677F">
        <w:t xml:space="preserve"> </w:t>
      </w:r>
      <w:r w:rsidR="00856E1C">
        <w:t>im</w:t>
      </w:r>
      <w:r w:rsidR="0068677F">
        <w:t xml:space="preserve"> Umgang mit den</w:t>
      </w:r>
      <w:r w:rsidR="008175A6">
        <w:t xml:space="preserve"> gebotenen</w:t>
      </w:r>
      <w:r w:rsidR="0068677F">
        <w:t xml:space="preserve"> </w:t>
      </w:r>
      <w:r w:rsidR="0068677F">
        <w:lastRenderedPageBreak/>
        <w:t>Möglichkeiten.</w:t>
      </w:r>
      <w:r>
        <w:t xml:space="preserve"> </w:t>
      </w:r>
      <w:r w:rsidR="0068677F">
        <w:t>M</w:t>
      </w:r>
      <w:r>
        <w:t>an denke</w:t>
      </w:r>
      <w:r w:rsidR="0068677F">
        <w:t xml:space="preserve"> etwa</w:t>
      </w:r>
      <w:r>
        <w:t xml:space="preserve"> an Wort</w:t>
      </w:r>
      <w:r w:rsidR="009F169C">
        <w:t>kreationen</w:t>
      </w:r>
      <w:r>
        <w:t xml:space="preserve"> wie </w:t>
      </w:r>
      <w:r w:rsidRPr="00734DFB">
        <w:rPr>
          <w:i/>
        </w:rPr>
        <w:t>Blackberry slavery</w:t>
      </w:r>
      <w:r w:rsidR="008175A6">
        <w:rPr>
          <w:rStyle w:val="Funotenzeichen"/>
          <w:i/>
        </w:rPr>
        <w:footnoteReference w:id="33"/>
      </w:r>
      <w:r w:rsidR="00914898">
        <w:t xml:space="preserve"> </w:t>
      </w:r>
      <w:r>
        <w:t xml:space="preserve">oder </w:t>
      </w:r>
      <w:r w:rsidRPr="00734DFB">
        <w:rPr>
          <w:i/>
        </w:rPr>
        <w:t>Crackberry</w:t>
      </w:r>
      <w:r w:rsidR="0068677F">
        <w:rPr>
          <w:rStyle w:val="Funotenzeichen"/>
          <w:i/>
        </w:rPr>
        <w:footnoteReference w:id="34"/>
      </w:r>
      <w:r>
        <w:t>.</w:t>
      </w:r>
    </w:p>
    <w:p w:rsidR="006E090B" w:rsidRDefault="00914898" w:rsidP="003E3B85">
      <w:pPr>
        <w:pStyle w:val="Textkrper"/>
      </w:pPr>
      <w:r>
        <w:t xml:space="preserve">Bisher waren Smartphones und vor allem BlackBerrys </w:t>
      </w:r>
      <w:r w:rsidR="00AA7C74">
        <w:t>höheren Führungskräften</w:t>
      </w:r>
      <w:r>
        <w:t xml:space="preserve"> vorbeha</w:t>
      </w:r>
      <w:r w:rsidR="004942B0">
        <w:t>lten</w:t>
      </w:r>
      <w:r w:rsidR="002B6FF8">
        <w:t xml:space="preserve"> </w:t>
      </w:r>
      <w:r w:rsidR="00FF2EC0">
        <w:t xml:space="preserve">(siehe auch </w:t>
      </w:r>
      <w:fldSimple w:instr=" REF push_email \h  \* MERGEFORMAT ">
        <w:r w:rsidR="003409AA" w:rsidRPr="00B16762">
          <w:rPr>
            <w:szCs w:val="24"/>
          </w:rPr>
          <w:t>[</w:t>
        </w:r>
        <w:r w:rsidR="003409AA" w:rsidRPr="003409AA">
          <w:rPr>
            <w:noProof/>
            <w:szCs w:val="24"/>
          </w:rPr>
          <w:t>116</w:t>
        </w:r>
      </w:fldSimple>
      <w:r w:rsidR="00FF2EC0">
        <w:t>:S.181])</w:t>
      </w:r>
      <w:r w:rsidR="004942B0">
        <w:t>, doch nun sind die Geräte</w:t>
      </w:r>
      <w:r>
        <w:t xml:space="preserve"> im Massenmarkt angekommen</w:t>
      </w:r>
      <w:r w:rsidR="004942B0">
        <w:t xml:space="preserve"> (vgl. Kap. </w:t>
      </w:r>
      <w:fldSimple w:instr=" REF _Ref318642010 \r \h  \* MERGEFORMAT ">
        <w:r w:rsidR="003409AA">
          <w:t>2.4.2</w:t>
        </w:r>
      </w:fldSimple>
      <w:r w:rsidR="004942B0">
        <w:t>)</w:t>
      </w:r>
      <w:r>
        <w:t>.</w:t>
      </w:r>
      <w:r w:rsidR="002B6FF8">
        <w:t xml:space="preserve"> </w:t>
      </w:r>
      <w:r>
        <w:t xml:space="preserve">Das verschärft die Problematik der </w:t>
      </w:r>
      <w:r w:rsidR="00856E1C">
        <w:t xml:space="preserve">Trennung von </w:t>
      </w:r>
      <w:r>
        <w:t>Arbeit</w:t>
      </w:r>
      <w:r w:rsidR="00856E1C">
        <w:t xml:space="preserve"> und Frei</w:t>
      </w:r>
      <w:r>
        <w:t>zeit n</w:t>
      </w:r>
      <w:r w:rsidR="009F169C">
        <w:t>och weiter. Denn je mehr Mitarbeiter</w:t>
      </w:r>
      <w:r>
        <w:t xml:space="preserve"> E-Mail rund um die Uhr nützen, desto höher wird die Erwartungshaltung einer Antwort außerhalb der üblichen Bürozeiten und desto öfter werden E-Mails tatsächlich außerhalb der Arbeitszeiten beantwortet. </w:t>
      </w:r>
      <w:r w:rsidR="00856E1C">
        <w:t xml:space="preserve">Dabei muss man zwischen </w:t>
      </w:r>
      <w:r w:rsidR="005E73A4">
        <w:t>zwei Arten von</w:t>
      </w:r>
      <w:r w:rsidR="00856E1C">
        <w:t xml:space="preserve"> Nachrichten</w:t>
      </w:r>
      <w:r w:rsidR="005E73A4">
        <w:t xml:space="preserve"> in der Freizeit</w:t>
      </w:r>
      <w:r w:rsidR="00856E1C">
        <w:t xml:space="preserve"> unterscheiden</w:t>
      </w:r>
      <w:r w:rsidR="005E73A4">
        <w:t>. Erste sind jene, die tatsächlich dringend sind und deshalb auch eine Bearbeitung außerhalb der normalen Arbeitszeit erfordern. Die zweite Gruppe sind die E-Mails, die</w:t>
      </w:r>
      <w:r w:rsidR="009F169C">
        <w:t xml:space="preserve"> die</w:t>
      </w:r>
      <w:r w:rsidR="005E73A4">
        <w:t xml:space="preserve"> Arbeitnehmer </w:t>
      </w:r>
      <w:r w:rsidR="00295ED1">
        <w:t xml:space="preserve">nur deshalb </w:t>
      </w:r>
      <w:r w:rsidR="005E73A4">
        <w:t>in der Freizeit erreichen, weil der Absender gerade arbeitet</w:t>
      </w:r>
      <w:r w:rsidR="00295ED1">
        <w:t xml:space="preserve"> und möglicherweise nicht</w:t>
      </w:r>
      <w:r w:rsidR="00B776F5">
        <w:t xml:space="preserve"> wissen kann,</w:t>
      </w:r>
      <w:r w:rsidR="00295ED1">
        <w:t xml:space="preserve"> ob d</w:t>
      </w:r>
      <w:r w:rsidR="00B776F5">
        <w:t>i</w:t>
      </w:r>
      <w:r w:rsidR="00295ED1">
        <w:t>e</w:t>
      </w:r>
      <w:r w:rsidR="00B776F5">
        <w:t>s</w:t>
      </w:r>
      <w:r w:rsidR="00295ED1">
        <w:t xml:space="preserve"> </w:t>
      </w:r>
      <w:r w:rsidR="00B776F5">
        <w:t xml:space="preserve">auch auf den </w:t>
      </w:r>
      <w:r w:rsidR="00295ED1">
        <w:t>Empfänger</w:t>
      </w:r>
      <w:r w:rsidR="00B776F5">
        <w:t xml:space="preserve"> zutrifft</w:t>
      </w:r>
      <w:r w:rsidR="005E73A4">
        <w:t>. Bisher war eine solche Trennung obsolet, weil man nur in Ausnahmefällen dringende Anfragen per E-Mail stellte</w:t>
      </w:r>
      <w:r w:rsidR="00375C7E">
        <w:t>. Ein Grund dafür war</w:t>
      </w:r>
      <w:r w:rsidR="00B776F5">
        <w:t xml:space="preserve">, </w:t>
      </w:r>
      <w:r w:rsidR="00375C7E">
        <w:t xml:space="preserve">dass </w:t>
      </w:r>
      <w:r w:rsidR="00B776F5">
        <w:t>die Sicherheit eines rechtzeitigen Empfangs nicht gegeben war</w:t>
      </w:r>
      <w:r w:rsidR="007F3EC5">
        <w:t xml:space="preserve"> </w:t>
      </w:r>
      <w:r w:rsidR="007F3EC5" w:rsidRPr="007F3EC5">
        <w:t>(ins Besondere zu unüblichen Zeiten)</w:t>
      </w:r>
      <w:r w:rsidR="005E73A4">
        <w:t>. Mit dem Aufkommen der Smartphones und der damit verbundenen</w:t>
      </w:r>
      <w:r w:rsidR="007F3EC5">
        <w:t xml:space="preserve"> gebräuchlichen</w:t>
      </w:r>
      <w:r w:rsidR="005E73A4">
        <w:t xml:space="preserve"> „always on“ Einstellung </w:t>
      </w:r>
      <w:r w:rsidR="007F3EC5">
        <w:t>des E-Mail-Empfangs</w:t>
      </w:r>
      <w:r w:rsidR="005E73A4">
        <w:t xml:space="preserve">, wird eine solche Unterscheidung notwendig. </w:t>
      </w:r>
      <w:r w:rsidR="00375C7E">
        <w:t>A</w:t>
      </w:r>
      <w:r w:rsidR="007F3EC5">
        <w:t>ndernfalls</w:t>
      </w:r>
      <w:r w:rsidR="00375C7E">
        <w:t xml:space="preserve"> würde</w:t>
      </w:r>
      <w:r>
        <w:t xml:space="preserve"> </w:t>
      </w:r>
      <w:r w:rsidR="00375C7E">
        <w:t>e</w:t>
      </w:r>
      <w:r>
        <w:t xml:space="preserve">in </w:t>
      </w:r>
      <w:r w:rsidR="00856E1C">
        <w:t xml:space="preserve">lange Zeit </w:t>
      </w:r>
      <w:r>
        <w:t>entschei</w:t>
      </w:r>
      <w:r w:rsidR="007F3EC5">
        <w:t xml:space="preserve">dender Vorteil der </w:t>
      </w:r>
      <w:r w:rsidR="00375C7E">
        <w:t>E-Mail verschwinden</w:t>
      </w:r>
      <w:r w:rsidR="007F3EC5">
        <w:t>. Bislang</w:t>
      </w:r>
      <w:r>
        <w:t xml:space="preserve"> k</w:t>
      </w:r>
      <w:r w:rsidR="004942B0">
        <w:t>o</w:t>
      </w:r>
      <w:r>
        <w:t>nnte man den Bearbeitungszeitpunkt einer E-Mail „relativ“ frei wählen, das betraf sowohl Sende- a</w:t>
      </w:r>
      <w:r w:rsidR="004942B0">
        <w:t xml:space="preserve">ls auch Antwortzeitpunkt, weil </w:t>
      </w:r>
      <w:r>
        <w:t xml:space="preserve">man davon ausgehen konnte, dass die Nachricht erst „empfangen“ und bearbeitet wurde, wenn </w:t>
      </w:r>
      <w:r w:rsidR="00B776F5">
        <w:t xml:space="preserve">es dem Adressaten </w:t>
      </w:r>
      <w:r w:rsidR="00375C7E">
        <w:t>„</w:t>
      </w:r>
      <w:r w:rsidR="00B776F5">
        <w:t>genehm</w:t>
      </w:r>
      <w:r w:rsidR="00375C7E">
        <w:t>“</w:t>
      </w:r>
      <w:r w:rsidR="00B776F5">
        <w:t xml:space="preserve"> war (vgl. Zitat in Kap.</w:t>
      </w:r>
      <w:r w:rsidR="00236CB1">
        <w:t xml:space="preserve"> </w:t>
      </w:r>
      <w:fldSimple w:instr=" REF _Ref326852593 \r \h  \* MERGEFORMAT ">
        <w:r w:rsidR="003409AA">
          <w:t>2.4.3</w:t>
        </w:r>
      </w:fldSimple>
      <w:r w:rsidR="00B776F5">
        <w:t>)</w:t>
      </w:r>
      <w:r>
        <w:t>. Durch die gestiegene Erwartungshaltung bezüglich der Antwortzeit verändert sich aber die Situation. Denn meist wird heute eine E-Mail auch spätnachts</w:t>
      </w:r>
      <w:r w:rsidR="007F3EC5">
        <w:t>, im Urlaub oder am Wochenende</w:t>
      </w:r>
      <w:r>
        <w:t xml:space="preserve"> empfangen und </w:t>
      </w:r>
      <w:r w:rsidR="00375C7E">
        <w:t xml:space="preserve">(aus Neugier) </w:t>
      </w:r>
      <w:r w:rsidR="007F3EC5">
        <w:t>sofort</w:t>
      </w:r>
      <w:r>
        <w:t xml:space="preserve"> gelesen. </w:t>
      </w:r>
      <w:r w:rsidR="007F3EC5">
        <w:t>Selbst wenn sie keine unmittelbare Reaktion erfordert,</w:t>
      </w:r>
      <w:r>
        <w:t xml:space="preserve"> wird sie möglicherweise zu einem unbewu</w:t>
      </w:r>
      <w:r w:rsidR="007F3EC5">
        <w:t>ssten Stressfaktor</w:t>
      </w:r>
      <w:r>
        <w:t xml:space="preserve">. </w:t>
      </w:r>
      <w:r w:rsidR="007F3EC5">
        <w:t>Darauf</w:t>
      </w:r>
      <w:r w:rsidRPr="00F03E6C">
        <w:t xml:space="preserve"> </w:t>
      </w:r>
      <w:r>
        <w:t>wird aber meist</w:t>
      </w:r>
      <w:r w:rsidR="007F3EC5">
        <w:t xml:space="preserve"> </w:t>
      </w:r>
      <w:r>
        <w:t>keine Rücksicht genommen</w:t>
      </w:r>
      <w:r w:rsidR="007F3EC5">
        <w:t xml:space="preserve"> bzw.</w:t>
      </w:r>
      <w:r w:rsidR="004942B0">
        <w:t xml:space="preserve"> wird</w:t>
      </w:r>
      <w:r w:rsidR="007F3EC5">
        <w:t xml:space="preserve"> es</w:t>
      </w:r>
      <w:r w:rsidR="005E73A4">
        <w:t xml:space="preserve"> (noch)</w:t>
      </w:r>
      <w:r w:rsidR="004942B0">
        <w:t xml:space="preserve"> nicht bedacht</w:t>
      </w:r>
      <w:r>
        <w:t>.</w:t>
      </w:r>
    </w:p>
    <w:p w:rsidR="00375C7E" w:rsidRDefault="00B776F5" w:rsidP="003E3B85">
      <w:pPr>
        <w:pStyle w:val="Textkrper"/>
      </w:pPr>
      <w:r>
        <w:t>Wie bereits angedeutet verhinderten h</w:t>
      </w:r>
      <w:r w:rsidR="00914898">
        <w:t xml:space="preserve">istorisch gesehen zunächst die technischen Möglichkeiten die Erreichbarkeit außerhalb des Büros, und im Fall des Mobiltelefons die Etikette bzw. die Notwendigkeit sich persönlich mit dem Kommunikationspartner </w:t>
      </w:r>
      <w:r w:rsidR="00914898">
        <w:lastRenderedPageBreak/>
        <w:t>auseinanderzusetzen</w:t>
      </w:r>
      <w:r w:rsidR="00BC4E4E">
        <w:t>,</w:t>
      </w:r>
      <w:r w:rsidR="00914898">
        <w:t xml:space="preserve"> noch so manchen Anruf in der Freizeit oder spätabends. </w:t>
      </w:r>
      <w:r w:rsidR="00375C7E">
        <w:t xml:space="preserve">Diese Medienwahl entspricht der Theorie der Interaktionskontrolle (siehe Kap. </w:t>
      </w:r>
      <w:fldSimple w:instr=" REF _Ref319079706 \r \h  \* MERGEFORMAT ">
        <w:r w:rsidR="003409AA">
          <w:t>2.1.1.5</w:t>
        </w:r>
      </w:fldSimple>
      <w:r w:rsidR="00375C7E">
        <w:t>).</w:t>
      </w:r>
    </w:p>
    <w:p w:rsidR="007F3EC5" w:rsidRDefault="00914898" w:rsidP="003E3B85">
      <w:pPr>
        <w:pStyle w:val="Textkrper"/>
      </w:pPr>
      <w:r>
        <w:t>Die Verhaltensregeln im Umgang mit E-Mail beinhalten (noch) keine zeitlichen Einschränkungen, da diese bisher nicht notwendig waren. Natürlich kann man an dieser Stelle argumentieren, dass jeder selbst verantwortlich ist, wann er E-Mails empfängt und liest. Ähnliches könnte man aber auch zum Annehmen bzw. Ablehnen von Telefonanrufen anführen und dennoch schränkt die gesellschaf</w:t>
      </w:r>
      <w:r w:rsidR="004942B0">
        <w:t>tliche Norm Anrufe zeitlich ein</w:t>
      </w:r>
      <w:r>
        <w:t xml:space="preserve"> (vgl.</w:t>
      </w:r>
      <w:r w:rsidR="004942B0">
        <w:t xml:space="preserve"> dazu auch</w:t>
      </w:r>
      <w:r w:rsidR="00236CB1">
        <w:t xml:space="preserve"> Kap. </w:t>
      </w:r>
      <w:fldSimple w:instr=" REF _Ref312163420 \r \h  \* MERGEFORMAT ">
        <w:r w:rsidR="003409AA">
          <w:t>2.1.1.7</w:t>
        </w:r>
      </w:fldSimple>
      <w:r>
        <w:t>)</w:t>
      </w:r>
      <w:r w:rsidR="004942B0">
        <w:t>.</w:t>
      </w:r>
    </w:p>
    <w:p w:rsidR="005A2077" w:rsidRDefault="006A550C" w:rsidP="003E3B85">
      <w:pPr>
        <w:pStyle w:val="Textkrper"/>
      </w:pPr>
      <w:r>
        <w:t>Mögliche Auswege aus dieser unklaren Situation gibt es mehrere. Entweder der Empfang von geschäftlichen E-Mails wird bewusst in der Freizeit deaktiviert</w:t>
      </w:r>
      <w:r w:rsidR="007F3EC5">
        <w:t xml:space="preserve">, womit für dringende Fälle immer noch </w:t>
      </w:r>
      <w:r w:rsidR="00B776F5">
        <w:t>eine t</w:t>
      </w:r>
      <w:r w:rsidR="007F3EC5">
        <w:t>elefon</w:t>
      </w:r>
      <w:r w:rsidR="00B776F5">
        <w:t>ische Erreichbarkeit gegeben ist</w:t>
      </w:r>
      <w:r w:rsidR="007F3EC5">
        <w:t>.</w:t>
      </w:r>
      <w:r>
        <w:t xml:space="preserve"> </w:t>
      </w:r>
      <w:r w:rsidR="007F3EC5">
        <w:t>O</w:t>
      </w:r>
      <w:r>
        <w:t>der das Versenden einer außerhalb der Arb</w:t>
      </w:r>
      <w:r w:rsidR="00AA7C74">
        <w:t xml:space="preserve">eitszeit verfassten </w:t>
      </w:r>
      <w:r w:rsidR="007A522D">
        <w:t xml:space="preserve">aber nicht dringenden </w:t>
      </w:r>
      <w:r w:rsidR="00AA7C74">
        <w:t xml:space="preserve">E-Mail wird </w:t>
      </w:r>
      <w:r w:rsidR="00034F91">
        <w:t xml:space="preserve">(am besten </w:t>
      </w:r>
      <w:r w:rsidR="00F527EE">
        <w:t>per</w:t>
      </w:r>
      <w:r w:rsidR="00AA7C74">
        <w:t xml:space="preserve"> Voreinstellung</w:t>
      </w:r>
      <w:r w:rsidR="00034F91">
        <w:t>)</w:t>
      </w:r>
      <w:r>
        <w:t xml:space="preserve"> bis zum Morgen </w:t>
      </w:r>
      <w:r w:rsidR="007F3EC5">
        <w:t xml:space="preserve">des nächsten Werktages </w:t>
      </w:r>
      <w:r>
        <w:t>verzögert.</w:t>
      </w:r>
    </w:p>
    <w:p w:rsidR="005A2077" w:rsidRDefault="007A522D" w:rsidP="003E3B85">
      <w:pPr>
        <w:pStyle w:val="berschrift3"/>
      </w:pPr>
      <w:bookmarkStart w:id="144" w:name="_Ref329649078"/>
      <w:bookmarkStart w:id="145" w:name="_Toc331202732"/>
      <w:r>
        <w:t xml:space="preserve">Beispiele </w:t>
      </w:r>
      <w:r w:rsidR="00034F91" w:rsidRPr="00034F91">
        <w:t xml:space="preserve">zu einem </w:t>
      </w:r>
      <w:r w:rsidR="00034F91">
        <w:t>(pro-)</w:t>
      </w:r>
      <w:r w:rsidR="00034F91" w:rsidRPr="00034F91">
        <w:t xml:space="preserve">aktiven Umgang </w:t>
      </w:r>
      <w:r>
        <w:t>aus der Industrie</w:t>
      </w:r>
      <w:bookmarkEnd w:id="144"/>
      <w:bookmarkEnd w:id="145"/>
      <w:r>
        <w:t xml:space="preserve"> </w:t>
      </w:r>
    </w:p>
    <w:p w:rsidR="007A522D" w:rsidRDefault="006A550C" w:rsidP="003E3B85">
      <w:pPr>
        <w:pStyle w:val="Textkrper"/>
      </w:pPr>
      <w:r>
        <w:t xml:space="preserve">Den Handlungsbedarf im Umgang mit dem Verschwimmen der </w:t>
      </w:r>
      <w:r w:rsidRPr="006A550C">
        <w:rPr>
          <w:i/>
        </w:rPr>
        <w:t>Grenze zwischen Beruf und privater Sphäre – vor allem jene</w:t>
      </w:r>
      <w:r>
        <w:rPr>
          <w:i/>
        </w:rPr>
        <w:t>r</w:t>
      </w:r>
      <w:r w:rsidRPr="006A550C">
        <w:rPr>
          <w:i/>
        </w:rPr>
        <w:t xml:space="preserve"> zwischen Arbeitszeit und außerhäuslich verbrachter Freizeit</w:t>
      </w:r>
      <w:r>
        <w:t xml:space="preserve"> </w:t>
      </w:r>
      <w:fldSimple w:instr=" REF Burkart_Handymania \h  \* MERGEFORMAT ">
        <w:r w:rsidR="003409AA" w:rsidRPr="00B16762">
          <w:rPr>
            <w:szCs w:val="24"/>
          </w:rPr>
          <w:t>[</w:t>
        </w:r>
        <w:r w:rsidR="003409AA" w:rsidRPr="003409AA">
          <w:rPr>
            <w:noProof/>
            <w:szCs w:val="24"/>
          </w:rPr>
          <w:t>30</w:t>
        </w:r>
      </w:fldSimple>
      <w:r>
        <w:t>:S.72] zeigen verschiedene Reaktionen</w:t>
      </w:r>
      <w:r w:rsidR="007A522D">
        <w:t xml:space="preserve"> aus der Industrie</w:t>
      </w:r>
      <w:r w:rsidR="003C07EA">
        <w:t>:</w:t>
      </w:r>
    </w:p>
    <w:p w:rsidR="003C07EA" w:rsidRDefault="005A2077" w:rsidP="003E3B85">
      <w:pPr>
        <w:pStyle w:val="Textkrper"/>
      </w:pPr>
      <w:r>
        <w:t xml:space="preserve">Volkswagen </w:t>
      </w:r>
      <w:r w:rsidR="006A550C">
        <w:t xml:space="preserve">reagiert </w:t>
      </w:r>
      <w:r w:rsidR="007A522D">
        <w:t xml:space="preserve">auf </w:t>
      </w:r>
      <w:r w:rsidR="007A522D" w:rsidRPr="007A522D">
        <w:t xml:space="preserve">Initiative </w:t>
      </w:r>
      <w:r w:rsidR="007A522D">
        <w:t>des</w:t>
      </w:r>
      <w:r w:rsidR="007A522D" w:rsidRPr="007A522D">
        <w:t xml:space="preserve"> Betriebsrat</w:t>
      </w:r>
      <w:r w:rsidR="007A522D">
        <w:t>s</w:t>
      </w:r>
      <w:r w:rsidR="007A522D" w:rsidRPr="007A522D">
        <w:t xml:space="preserve"> </w:t>
      </w:r>
      <w:r w:rsidR="006A550C">
        <w:t>mit einer D</w:t>
      </w:r>
      <w:r>
        <w:t>e</w:t>
      </w:r>
      <w:r w:rsidR="006A550C">
        <w:t>aktivierung der</w:t>
      </w:r>
      <w:r>
        <w:t xml:space="preserve"> E-Mail-Weiterleitung auf Firmen-BlackBerrys außerhalb der Arbeitszeit </w:t>
      </w:r>
      <w:fldSimple w:instr=" REF derStandard_Volkswagen \h  \* MERGEFORMAT ">
        <w:r w:rsidR="003409AA" w:rsidRPr="00B16762">
          <w:rPr>
            <w:szCs w:val="24"/>
          </w:rPr>
          <w:t>[</w:t>
        </w:r>
        <w:r w:rsidR="003409AA" w:rsidRPr="003409AA">
          <w:rPr>
            <w:noProof/>
            <w:szCs w:val="24"/>
          </w:rPr>
          <w:t>40</w:t>
        </w:r>
        <w:r w:rsidR="003409AA" w:rsidRPr="00B16762">
          <w:rPr>
            <w:szCs w:val="24"/>
          </w:rPr>
          <w:t>]</w:t>
        </w:r>
      </w:fldSimple>
      <w:r>
        <w:t>.</w:t>
      </w:r>
      <w:r w:rsidR="006A550C">
        <w:t xml:space="preserve"> </w:t>
      </w:r>
      <w:r w:rsidR="003C07EA">
        <w:t>Manager und Führungskräfte</w:t>
      </w:r>
      <w:r w:rsidR="00A915D1">
        <w:t xml:space="preserve"> sind allerdings von dieser Regelung ausgenommen.</w:t>
      </w:r>
      <w:r w:rsidR="005F7922">
        <w:t xml:space="preserve"> </w:t>
      </w:r>
      <w:r w:rsidR="003C07EA">
        <w:t xml:space="preserve">Auch bei </w:t>
      </w:r>
      <w:r w:rsidR="003C07EA" w:rsidRPr="00354DD6">
        <w:t xml:space="preserve">Opel </w:t>
      </w:r>
      <w:r w:rsidR="003C07EA">
        <w:t xml:space="preserve">müssen </w:t>
      </w:r>
      <w:r w:rsidR="003C07EA">
        <w:rPr>
          <w:i/>
        </w:rPr>
        <w:t>di</w:t>
      </w:r>
      <w:r w:rsidR="003C07EA" w:rsidRPr="00476B35">
        <w:rPr>
          <w:i/>
        </w:rPr>
        <w:t>e weitaus meisten Mitarbeiter außerhalb der Arbeitszeit gar nicht erreichbar sein</w:t>
      </w:r>
      <w:r w:rsidR="003C07EA">
        <w:t xml:space="preserve"> (Opel Sprecher Stefan Weinmann zit. nach </w:t>
      </w:r>
      <w:fldSimple w:instr=" REF derWesten_Flut \h  \* MERGEFORMAT ">
        <w:r w:rsidR="003409AA" w:rsidRPr="00B16762">
          <w:rPr>
            <w:szCs w:val="24"/>
          </w:rPr>
          <w:t>[</w:t>
        </w:r>
        <w:r w:rsidR="003409AA" w:rsidRPr="003409AA">
          <w:rPr>
            <w:noProof/>
            <w:szCs w:val="24"/>
          </w:rPr>
          <w:t>125</w:t>
        </w:r>
        <w:r w:rsidR="003409AA" w:rsidRPr="00B16762">
          <w:rPr>
            <w:szCs w:val="24"/>
          </w:rPr>
          <w:t>]</w:t>
        </w:r>
      </w:fldSimple>
      <w:r w:rsidR="003C07EA">
        <w:t>). Von Führungskräften wird allerdings</w:t>
      </w:r>
      <w:r w:rsidR="005F7922">
        <w:t xml:space="preserve"> </w:t>
      </w:r>
      <w:r w:rsidR="003C07EA" w:rsidRPr="00173DD6">
        <w:t>erwartet</w:t>
      </w:r>
      <w:r w:rsidR="003C07EA" w:rsidRPr="00354DD6">
        <w:t>, dass sie bereit sind, Überstunden zu leisten, und auch außerhalb der normalen G</w:t>
      </w:r>
      <w:r w:rsidR="003C07EA">
        <w:t>eschäftszeiten erreichbar sind.</w:t>
      </w:r>
    </w:p>
    <w:p w:rsidR="001B135E" w:rsidRPr="00354DD6" w:rsidRDefault="003C07EA" w:rsidP="003E3B85">
      <w:pPr>
        <w:pStyle w:val="Textkrper"/>
      </w:pPr>
      <w:r>
        <w:t>Einige</w:t>
      </w:r>
      <w:r w:rsidRPr="003C07EA">
        <w:t xml:space="preserve"> Top-Manager </w:t>
      </w:r>
      <w:r w:rsidR="005F7922">
        <w:t>setzen auf ihre</w:t>
      </w:r>
      <w:r>
        <w:t xml:space="preserve"> Vorbildwirkung </w:t>
      </w:r>
      <w:r w:rsidR="005F7922">
        <w:t xml:space="preserve">und </w:t>
      </w:r>
      <w:r w:rsidR="006F13AF">
        <w:t>propagieren die Nicht-Erreichbarkeit im Urlaub und am Wochenende. Beispiele sind Kasper</w:t>
      </w:r>
      <w:r w:rsidR="001B135E" w:rsidRPr="001B135E">
        <w:t xml:space="preserve"> Rorsted</w:t>
      </w:r>
      <w:r w:rsidR="006F13AF">
        <w:t xml:space="preserve"> (Vorstandsvorsitzender der Henkel AG &amp; Co. KGaA) oder </w:t>
      </w:r>
      <w:r w:rsidR="001B135E" w:rsidRPr="00354DD6">
        <w:t>Heinrich Hiesinger</w:t>
      </w:r>
      <w:r w:rsidR="006F13AF">
        <w:t xml:space="preserve"> (Vorstandsvorsitzender der </w:t>
      </w:r>
      <w:r w:rsidR="006F13AF" w:rsidRPr="006F13AF">
        <w:t>ThyssenKrupp</w:t>
      </w:r>
      <w:r w:rsidR="006F13AF">
        <w:t xml:space="preserve"> AG)</w:t>
      </w:r>
      <w:r w:rsidR="002F2913">
        <w:t xml:space="preserve"> </w:t>
      </w:r>
      <w:fldSimple w:instr=" REF Rorsted_Handelsblatt \h  \* MERGEFORMAT ">
        <w:r w:rsidR="003409AA" w:rsidRPr="00B16762">
          <w:rPr>
            <w:szCs w:val="24"/>
          </w:rPr>
          <w:t>[</w:t>
        </w:r>
        <w:r w:rsidR="003409AA" w:rsidRPr="003409AA">
          <w:rPr>
            <w:noProof/>
            <w:szCs w:val="24"/>
          </w:rPr>
          <w:t>106</w:t>
        </w:r>
        <w:r w:rsidR="003409AA" w:rsidRPr="00B16762">
          <w:rPr>
            <w:szCs w:val="24"/>
          </w:rPr>
          <w:t>]</w:t>
        </w:r>
      </w:fldSimple>
      <w:r w:rsidR="006D1E5B">
        <w:t xml:space="preserve">, </w:t>
      </w:r>
      <w:fldSimple w:instr=" REF Hiesinger_FAZ \h  \* MERGEFORMAT ">
        <w:r w:rsidR="003409AA" w:rsidRPr="00B16762">
          <w:rPr>
            <w:szCs w:val="24"/>
          </w:rPr>
          <w:t>[</w:t>
        </w:r>
        <w:r w:rsidR="003409AA" w:rsidRPr="003409AA">
          <w:rPr>
            <w:noProof/>
            <w:szCs w:val="24"/>
          </w:rPr>
          <w:t>187</w:t>
        </w:r>
        <w:r w:rsidR="003409AA" w:rsidRPr="00B16762">
          <w:rPr>
            <w:szCs w:val="24"/>
          </w:rPr>
          <w:t>]</w:t>
        </w:r>
      </w:fldSimple>
      <w:r w:rsidR="006F13AF">
        <w:t>.</w:t>
      </w:r>
    </w:p>
    <w:p w:rsidR="003C07EA" w:rsidRDefault="00476B35" w:rsidP="003E3B85">
      <w:pPr>
        <w:pStyle w:val="Textkrper"/>
      </w:pPr>
      <w:r>
        <w:lastRenderedPageBreak/>
        <w:t>Im Stahl- und Industrieunternehmen</w:t>
      </w:r>
      <w:r w:rsidRPr="00354DD6">
        <w:t xml:space="preserve"> Georgsmarienhütte </w:t>
      </w:r>
      <w:r w:rsidR="003C07EA">
        <w:t xml:space="preserve">wird </w:t>
      </w:r>
      <w:r w:rsidR="007F3EC5">
        <w:t xml:space="preserve">aktiv </w:t>
      </w:r>
      <w:r w:rsidR="003C07EA">
        <w:t xml:space="preserve">kommuniziert, </w:t>
      </w:r>
      <w:r w:rsidR="003C07EA" w:rsidRPr="003C07EA">
        <w:t>dass auf E-Mails</w:t>
      </w:r>
      <w:r w:rsidR="003C07EA">
        <w:t xml:space="preserve"> nicht</w:t>
      </w:r>
      <w:r w:rsidR="003C07EA" w:rsidRPr="003C07EA">
        <w:t xml:space="preserve"> im Sekundentakt reagiert w</w:t>
      </w:r>
      <w:r w:rsidR="003C07EA">
        <w:t>e</w:t>
      </w:r>
      <w:r w:rsidR="003C07EA" w:rsidRPr="003C07EA">
        <w:t>rd</w:t>
      </w:r>
      <w:r w:rsidR="003C07EA">
        <w:t>en muss</w:t>
      </w:r>
      <w:r w:rsidRPr="00354DD6">
        <w:t xml:space="preserve"> </w:t>
      </w:r>
      <w:r>
        <w:t>(</w:t>
      </w:r>
      <w:r w:rsidR="001B135E" w:rsidRPr="00354DD6">
        <w:t xml:space="preserve">Harald Schartau, Personalchef </w:t>
      </w:r>
      <w:r>
        <w:t xml:space="preserve">zit. nach </w:t>
      </w:r>
      <w:fldSimple w:instr=" REF derWesten_Flut \h  \* MERGEFORMAT ">
        <w:r w:rsidR="003409AA" w:rsidRPr="00B16762">
          <w:rPr>
            <w:szCs w:val="24"/>
          </w:rPr>
          <w:t>[</w:t>
        </w:r>
        <w:r w:rsidR="003409AA" w:rsidRPr="003409AA">
          <w:rPr>
            <w:noProof/>
            <w:szCs w:val="24"/>
          </w:rPr>
          <w:t>125</w:t>
        </w:r>
        <w:r w:rsidR="003409AA" w:rsidRPr="00B16762">
          <w:rPr>
            <w:szCs w:val="24"/>
          </w:rPr>
          <w:t>]</w:t>
        </w:r>
      </w:fldSimple>
      <w:r>
        <w:t>)</w:t>
      </w:r>
      <w:r w:rsidR="003C07EA">
        <w:t>.</w:t>
      </w:r>
      <w:r w:rsidR="005F7922">
        <w:t xml:space="preserve"> </w:t>
      </w:r>
      <w:r w:rsidR="003C07EA">
        <w:t>Ähnlich aber in stärkerem Ausmaß wird in Indien mit der zunehmenden Geschwindigkeit der E-Mail-Kommunikation umgegangen. So wurden</w:t>
      </w:r>
      <w:r w:rsidR="005F7922">
        <w:t xml:space="preserve"> dort</w:t>
      </w:r>
      <w:r w:rsidR="003C07EA" w:rsidRPr="002B6FF8">
        <w:t xml:space="preserve"> </w:t>
      </w:r>
      <w:r w:rsidR="003C07EA" w:rsidRPr="002B6FF8">
        <w:rPr>
          <w:i/>
        </w:rPr>
        <w:t>bei der Einführung der E-Mail Techniken entwickelt, die Kommunikation gegenüber der bisherigen Praxis gerade nicht zu beschleunigen</w:t>
      </w:r>
      <w:r w:rsidR="003C07EA">
        <w:rPr>
          <w:i/>
        </w:rPr>
        <w:t xml:space="preserve"> </w:t>
      </w:r>
      <w:fldSimple w:instr=" REF Burkart_Handymania \h  \* MERGEFORMAT ">
        <w:r w:rsidR="003409AA" w:rsidRPr="00B16762">
          <w:rPr>
            <w:szCs w:val="24"/>
          </w:rPr>
          <w:t>[</w:t>
        </w:r>
        <w:r w:rsidR="003409AA" w:rsidRPr="003409AA">
          <w:rPr>
            <w:noProof/>
            <w:szCs w:val="24"/>
          </w:rPr>
          <w:t>30</w:t>
        </w:r>
      </w:fldSimple>
      <w:r w:rsidR="003C07EA">
        <w:t>:S.183].</w:t>
      </w:r>
      <w:r w:rsidR="005F7922">
        <w:t xml:space="preserve"> E</w:t>
      </w:r>
      <w:r w:rsidR="007F3EC5">
        <w:t>inen ähnlichen Versuch startete</w:t>
      </w:r>
      <w:r w:rsidR="005F7922">
        <w:t xml:space="preserve"> </w:t>
      </w:r>
      <w:r w:rsidR="006F13AF">
        <w:t>bereits 2005 ein IBM Mitarbeiter</w:t>
      </w:r>
      <w:r w:rsidR="005F7922">
        <w:t xml:space="preserve">, indem er folgenden Text als Signatur an seine Nachrichten anhängte: </w:t>
      </w:r>
      <w:r w:rsidR="005F7922" w:rsidRPr="00D93333">
        <w:rPr>
          <w:i/>
        </w:rPr>
        <w:t>Join the slow email movement! Read your mail just twice each day. Recapture your life's time and relearn to dream</w:t>
      </w:r>
      <w:r w:rsidR="005F7922" w:rsidRPr="00D93333">
        <w:t xml:space="preserve"> (</w:t>
      </w:r>
      <w:r w:rsidR="006F13AF" w:rsidRPr="006F13AF">
        <w:t xml:space="preserve">Dan Russel </w:t>
      </w:r>
      <w:r w:rsidR="005F7922" w:rsidRPr="00D93333">
        <w:t xml:space="preserve">zit. nach </w:t>
      </w:r>
      <w:fldSimple w:instr=" REF slow_email_cnet \h  \* MERGEFORMAT ">
        <w:r w:rsidR="003409AA" w:rsidRPr="00B16762">
          <w:rPr>
            <w:szCs w:val="24"/>
          </w:rPr>
          <w:t>[</w:t>
        </w:r>
        <w:r w:rsidR="003409AA" w:rsidRPr="003409AA">
          <w:rPr>
            <w:noProof/>
            <w:szCs w:val="24"/>
          </w:rPr>
          <w:t>72</w:t>
        </w:r>
        <w:r w:rsidR="003409AA" w:rsidRPr="00B16762">
          <w:rPr>
            <w:szCs w:val="24"/>
          </w:rPr>
          <w:t>]</w:t>
        </w:r>
      </w:fldSimple>
      <w:r w:rsidR="005F7922" w:rsidRPr="00D93333">
        <w:t>)</w:t>
      </w:r>
      <w:r w:rsidR="005F7922">
        <w:t>.</w:t>
      </w:r>
    </w:p>
    <w:p w:rsidR="00A7376E" w:rsidRDefault="005F7922" w:rsidP="003E3B85">
      <w:pPr>
        <w:pStyle w:val="Textkrper"/>
      </w:pPr>
      <w:r>
        <w:t>Ein weiterer zu beobachtender Trend ist die Ergänzung der Kommunikation durch externe</w:t>
      </w:r>
      <w:r w:rsidR="006C37F6">
        <w:t xml:space="preserve"> Alternativen wie Twitter, Google+, facebook oder</w:t>
      </w:r>
      <w:r w:rsidR="007F3EC5">
        <w:t xml:space="preserve"> spezielle</w:t>
      </w:r>
      <w:r w:rsidR="006C37F6">
        <w:t xml:space="preserve"> unternehmensinterne soziale Netzwerk</w:t>
      </w:r>
      <w:r>
        <w:t>e</w:t>
      </w:r>
      <w:r w:rsidR="00D92590">
        <w:t>. Ein</w:t>
      </w:r>
      <w:r>
        <w:t>ige Unternehmen oder ein</w:t>
      </w:r>
      <w:r w:rsidR="00D92590">
        <w:t>zelne Mitarbeiter</w:t>
      </w:r>
      <w:r>
        <w:t xml:space="preserve"> propagieren gar den vollständigen Verzicht auf E-Mails</w:t>
      </w:r>
      <w:r w:rsidR="00D92590">
        <w:t xml:space="preserve">. </w:t>
      </w:r>
      <w:fldSimple w:instr=" REF Suarez_NYT \h  \* MERGEFORMAT ">
        <w:r w:rsidR="003409AA" w:rsidRPr="00B16762">
          <w:rPr>
            <w:szCs w:val="24"/>
          </w:rPr>
          <w:t>[</w:t>
        </w:r>
        <w:r w:rsidR="003409AA" w:rsidRPr="003409AA">
          <w:rPr>
            <w:noProof/>
            <w:szCs w:val="24"/>
          </w:rPr>
          <w:t>188</w:t>
        </w:r>
        <w:r w:rsidR="003409AA" w:rsidRPr="00B16762">
          <w:rPr>
            <w:szCs w:val="24"/>
          </w:rPr>
          <w:t>]</w:t>
        </w:r>
      </w:fldSimple>
      <w:r w:rsidR="00D92590">
        <w:t xml:space="preserve">, </w:t>
      </w:r>
      <w:fldSimple w:instr=" REF Suarez_WIRED \h  \* MERGEFORMAT ">
        <w:r w:rsidR="003409AA" w:rsidRPr="00B16762">
          <w:rPr>
            <w:szCs w:val="24"/>
          </w:rPr>
          <w:t>[</w:t>
        </w:r>
        <w:r w:rsidR="003409AA" w:rsidRPr="003409AA">
          <w:rPr>
            <w:noProof/>
            <w:szCs w:val="24"/>
          </w:rPr>
          <w:t>124</w:t>
        </w:r>
        <w:r w:rsidR="003409AA" w:rsidRPr="00B16762">
          <w:rPr>
            <w:szCs w:val="24"/>
          </w:rPr>
          <w:t>]</w:t>
        </w:r>
      </w:fldSimple>
      <w:r>
        <w:t xml:space="preserve">, </w:t>
      </w:r>
      <w:fldSimple w:instr=" REF BBC_Atos_email_ban \h  \* MERGEFORMAT ">
        <w:r w:rsidR="003409AA" w:rsidRPr="00B16762">
          <w:rPr>
            <w:szCs w:val="24"/>
          </w:rPr>
          <w:t>[</w:t>
        </w:r>
        <w:r w:rsidR="003409AA" w:rsidRPr="003409AA">
          <w:rPr>
            <w:noProof/>
            <w:szCs w:val="24"/>
          </w:rPr>
          <w:t>16</w:t>
        </w:r>
        <w:r w:rsidR="003409AA" w:rsidRPr="00B16762">
          <w:rPr>
            <w:szCs w:val="24"/>
          </w:rPr>
          <w:t>]</w:t>
        </w:r>
      </w:fldSimple>
      <w:r w:rsidR="00A7376E">
        <w:br w:type="page"/>
      </w:r>
    </w:p>
    <w:p w:rsidR="001F231E" w:rsidRDefault="00D71BD7" w:rsidP="003E3B85">
      <w:pPr>
        <w:pStyle w:val="berschrift3"/>
        <w:rPr>
          <w:rFonts w:eastAsia="MS Mincho"/>
        </w:rPr>
      </w:pPr>
      <w:bookmarkStart w:id="146" w:name="_Ref326936489"/>
      <w:bookmarkStart w:id="147" w:name="_Ref331016725"/>
      <w:bookmarkStart w:id="148" w:name="_Toc331202733"/>
      <w:r>
        <w:rPr>
          <w:rFonts w:eastAsia="MS Mincho"/>
        </w:rPr>
        <w:lastRenderedPageBreak/>
        <w:t xml:space="preserve">Zusammenfassung und Ableitung </w:t>
      </w:r>
      <w:r w:rsidR="009F4483">
        <w:rPr>
          <w:rFonts w:eastAsia="MS Mincho"/>
        </w:rPr>
        <w:t xml:space="preserve">der </w:t>
      </w:r>
      <w:bookmarkEnd w:id="146"/>
      <w:r w:rsidR="00DC2F64">
        <w:rPr>
          <w:rFonts w:eastAsia="MS Mincho"/>
        </w:rPr>
        <w:t>Forschungsfragen</w:t>
      </w:r>
      <w:bookmarkEnd w:id="147"/>
      <w:bookmarkEnd w:id="148"/>
    </w:p>
    <w:p w:rsidR="00236CB1" w:rsidRDefault="00373731" w:rsidP="003E3B85">
      <w:pPr>
        <w:pStyle w:val="Textkrper"/>
        <w:rPr>
          <w:rFonts w:eastAsia="MS Mincho"/>
        </w:rPr>
      </w:pPr>
      <w:r>
        <w:rPr>
          <w:rFonts w:eastAsia="MS Mincho"/>
        </w:rPr>
        <w:t xml:space="preserve">Zusammengefasst ergeben sich einige entscheidende Veränderungen durch </w:t>
      </w:r>
      <w:r w:rsidR="008B33FD">
        <w:rPr>
          <w:rFonts w:eastAsia="MS Mincho"/>
        </w:rPr>
        <w:t>die Verbreitung der Smartphones, welche ich nachfolgend in drei Bereiche einteile</w:t>
      </w:r>
      <w:r w:rsidR="00236CB1">
        <w:rPr>
          <w:rFonts w:eastAsia="MS Mincho"/>
        </w:rPr>
        <w:t>. J</w:t>
      </w:r>
      <w:r w:rsidR="00236CB1" w:rsidRPr="00236CB1">
        <w:rPr>
          <w:rFonts w:eastAsia="MS Mincho"/>
        </w:rPr>
        <w:t>ede</w:t>
      </w:r>
      <w:r w:rsidR="00236CB1">
        <w:rPr>
          <w:rFonts w:eastAsia="MS Mincho"/>
        </w:rPr>
        <w:t xml:space="preserve">m dieser Bereiche </w:t>
      </w:r>
      <w:r w:rsidR="006C419E">
        <w:rPr>
          <w:rFonts w:eastAsia="MS Mincho"/>
        </w:rPr>
        <w:t>ist</w:t>
      </w:r>
      <w:r w:rsidR="001D67FB">
        <w:rPr>
          <w:rFonts w:eastAsia="MS Mincho"/>
        </w:rPr>
        <w:t xml:space="preserve"> </w:t>
      </w:r>
      <w:r w:rsidR="00236CB1" w:rsidRPr="00236CB1">
        <w:rPr>
          <w:rFonts w:eastAsia="MS Mincho"/>
        </w:rPr>
        <w:t xml:space="preserve">eine übergeordnete </w:t>
      </w:r>
      <w:r w:rsidR="009F4483">
        <w:rPr>
          <w:rFonts w:eastAsia="MS Mincho"/>
        </w:rPr>
        <w:t>Fragestellung</w:t>
      </w:r>
      <w:r w:rsidR="00236CB1" w:rsidRPr="00236CB1">
        <w:rPr>
          <w:rFonts w:eastAsia="MS Mincho"/>
        </w:rPr>
        <w:t xml:space="preserve"> </w:t>
      </w:r>
      <w:r w:rsidR="00236CB1">
        <w:rPr>
          <w:rFonts w:eastAsia="MS Mincho"/>
        </w:rPr>
        <w:t>zugeteilt</w:t>
      </w:r>
      <w:r w:rsidR="00236CB1" w:rsidRPr="00236CB1">
        <w:rPr>
          <w:rFonts w:eastAsia="MS Mincho"/>
        </w:rPr>
        <w:t>, welche</w:t>
      </w:r>
      <w:r w:rsidR="00702FC0">
        <w:rPr>
          <w:rFonts w:eastAsia="MS Mincho"/>
        </w:rPr>
        <w:t xml:space="preserve"> sich</w:t>
      </w:r>
      <w:r w:rsidR="00236CB1" w:rsidRPr="00236CB1">
        <w:rPr>
          <w:rFonts w:eastAsia="MS Mincho"/>
        </w:rPr>
        <w:t xml:space="preserve"> </w:t>
      </w:r>
      <w:r w:rsidR="006C419E">
        <w:rPr>
          <w:rFonts w:eastAsia="MS Mincho"/>
        </w:rPr>
        <w:t>abhängig von der Komplexität in weitere</w:t>
      </w:r>
      <w:r w:rsidR="008C199B">
        <w:rPr>
          <w:rFonts w:eastAsia="MS Mincho"/>
        </w:rPr>
        <w:t xml:space="preserve"> </w:t>
      </w:r>
      <w:r w:rsidR="006C419E">
        <w:rPr>
          <w:rFonts w:eastAsia="MS Mincho"/>
        </w:rPr>
        <w:t>untergeordnete Fragen</w:t>
      </w:r>
      <w:r w:rsidR="00236CB1" w:rsidRPr="00236CB1">
        <w:rPr>
          <w:rFonts w:eastAsia="MS Mincho"/>
        </w:rPr>
        <w:t xml:space="preserve"> gliedert.</w:t>
      </w:r>
      <w:r w:rsidR="00007D0C">
        <w:rPr>
          <w:rFonts w:eastAsia="MS Mincho"/>
        </w:rPr>
        <w:t xml:space="preserve"> Die Fragen </w:t>
      </w:r>
      <w:r w:rsidR="00B6112E">
        <w:rPr>
          <w:rFonts w:eastAsia="MS Mincho"/>
        </w:rPr>
        <w:t>leiten sich</w:t>
      </w:r>
      <w:r w:rsidR="00007D0C">
        <w:rPr>
          <w:rFonts w:eastAsia="MS Mincho"/>
        </w:rPr>
        <w:t xml:space="preserve"> aus dem theoretischen Hintergrund ab</w:t>
      </w:r>
      <w:r w:rsidR="00702FC0">
        <w:rPr>
          <w:rFonts w:eastAsia="MS Mincho"/>
        </w:rPr>
        <w:t xml:space="preserve">. </w:t>
      </w:r>
      <w:r w:rsidR="00B6112E">
        <w:rPr>
          <w:rFonts w:eastAsia="MS Mincho"/>
        </w:rPr>
        <w:t xml:space="preserve">Zum Teil sind die Verknüpfungen bereits hier angeführt, einige folgen jedoch erst im Zuge der Beantwortung, was einerseits </w:t>
      </w:r>
      <w:r w:rsidR="00702FC0">
        <w:rPr>
          <w:rFonts w:eastAsia="MS Mincho"/>
        </w:rPr>
        <w:t>Wiederholungen</w:t>
      </w:r>
      <w:r w:rsidR="00B6112E">
        <w:rPr>
          <w:rFonts w:eastAsia="MS Mincho"/>
        </w:rPr>
        <w:t xml:space="preserve"> vermeidet</w:t>
      </w:r>
      <w:r w:rsidR="00007D0C">
        <w:rPr>
          <w:rFonts w:eastAsia="MS Mincho"/>
        </w:rPr>
        <w:t xml:space="preserve"> </w:t>
      </w:r>
      <w:r w:rsidR="00702FC0">
        <w:rPr>
          <w:rFonts w:eastAsia="MS Mincho"/>
        </w:rPr>
        <w:t xml:space="preserve">und </w:t>
      </w:r>
      <w:r w:rsidR="00B6112E">
        <w:rPr>
          <w:rFonts w:eastAsia="MS Mincho"/>
        </w:rPr>
        <w:t xml:space="preserve">andererseits </w:t>
      </w:r>
      <w:r w:rsidR="00702FC0">
        <w:rPr>
          <w:rFonts w:eastAsia="MS Mincho"/>
        </w:rPr>
        <w:t xml:space="preserve">eine </w:t>
      </w:r>
      <w:r w:rsidR="00007D0C">
        <w:rPr>
          <w:rFonts w:eastAsia="MS Mincho"/>
        </w:rPr>
        <w:t>direkt</w:t>
      </w:r>
      <w:r w:rsidR="00702FC0">
        <w:rPr>
          <w:rFonts w:eastAsia="MS Mincho"/>
        </w:rPr>
        <w:t>ere Bezug</w:t>
      </w:r>
      <w:r w:rsidR="00B6112E">
        <w:rPr>
          <w:rFonts w:eastAsia="MS Mincho"/>
        </w:rPr>
        <w:t>nahme ermöglicht</w:t>
      </w:r>
      <w:r w:rsidR="00007D0C">
        <w:rPr>
          <w:rFonts w:eastAsia="MS Mincho"/>
        </w:rPr>
        <w:t>.</w:t>
      </w:r>
      <w:r w:rsidR="00702FC0">
        <w:rPr>
          <w:rFonts w:eastAsia="MS Mincho"/>
        </w:rPr>
        <w:t xml:space="preserve"> </w:t>
      </w:r>
      <w:r w:rsidR="00007D0C">
        <w:rPr>
          <w:rFonts w:eastAsia="MS Mincho"/>
        </w:rPr>
        <w:t xml:space="preserve">Mithilfe der Ergebnisse der Studie wird anschließend versucht </w:t>
      </w:r>
      <w:r w:rsidR="00702FC0">
        <w:rPr>
          <w:rFonts w:eastAsia="MS Mincho"/>
        </w:rPr>
        <w:t>die</w:t>
      </w:r>
      <w:r w:rsidR="00B6112E">
        <w:rPr>
          <w:rFonts w:eastAsia="MS Mincho"/>
        </w:rPr>
        <w:t>se</w:t>
      </w:r>
      <w:r w:rsidR="00702FC0">
        <w:rPr>
          <w:rFonts w:eastAsia="MS Mincho"/>
        </w:rPr>
        <w:t xml:space="preserve"> Forschungsfragen</w:t>
      </w:r>
      <w:r w:rsidR="009C4737">
        <w:rPr>
          <w:rFonts w:eastAsia="MS Mincho"/>
        </w:rPr>
        <w:t xml:space="preserve"> vorläufig zu beantworten.</w:t>
      </w:r>
    </w:p>
    <w:p w:rsidR="008B33FD" w:rsidRDefault="00C94058" w:rsidP="003E3B85">
      <w:pPr>
        <w:pStyle w:val="berschrift5"/>
        <w:rPr>
          <w:rFonts w:eastAsia="MS Mincho"/>
        </w:rPr>
      </w:pPr>
      <w:r>
        <w:rPr>
          <w:rFonts w:eastAsia="MS Mincho"/>
        </w:rPr>
        <w:t xml:space="preserve">1.) </w:t>
      </w:r>
      <w:r w:rsidR="00731D4B">
        <w:rPr>
          <w:rFonts w:eastAsia="MS Mincho"/>
        </w:rPr>
        <w:t>Work-Life-Balance</w:t>
      </w:r>
      <w:r w:rsidR="00B134A8">
        <w:rPr>
          <w:rFonts w:eastAsia="MS Mincho"/>
        </w:rPr>
        <w:t xml:space="preserve"> und Überforderung</w:t>
      </w:r>
    </w:p>
    <w:p w:rsidR="00373731" w:rsidRDefault="00A35F90" w:rsidP="003E3B85">
      <w:pPr>
        <w:pStyle w:val="Textkrper"/>
        <w:rPr>
          <w:rFonts w:eastAsia="MS Mincho"/>
        </w:rPr>
      </w:pPr>
      <w:r>
        <w:rPr>
          <w:rFonts w:eastAsia="MS Mincho"/>
        </w:rPr>
        <w:t xml:space="preserve">Die größten </w:t>
      </w:r>
      <w:r w:rsidR="00373731">
        <w:rPr>
          <w:rFonts w:eastAsia="MS Mincho"/>
        </w:rPr>
        <w:t xml:space="preserve">Auswirkungen </w:t>
      </w:r>
      <w:r>
        <w:rPr>
          <w:rFonts w:eastAsia="MS Mincho"/>
        </w:rPr>
        <w:t xml:space="preserve">werden </w:t>
      </w:r>
      <w:r w:rsidR="00373731">
        <w:rPr>
          <w:rFonts w:eastAsia="MS Mincho"/>
        </w:rPr>
        <w:t>im Bereich</w:t>
      </w:r>
      <w:r w:rsidR="007A424C">
        <w:rPr>
          <w:rFonts w:eastAsia="MS Mincho"/>
        </w:rPr>
        <w:t xml:space="preserve"> Work-Life-Balance</w:t>
      </w:r>
      <w:r w:rsidR="00B134A8">
        <w:rPr>
          <w:rFonts w:eastAsia="MS Mincho"/>
        </w:rPr>
        <w:t xml:space="preserve"> und Überforderung</w:t>
      </w:r>
      <w:r>
        <w:rPr>
          <w:rFonts w:eastAsia="MS Mincho"/>
        </w:rPr>
        <w:t xml:space="preserve"> erwartet</w:t>
      </w:r>
      <w:r w:rsidR="00373731">
        <w:rPr>
          <w:rFonts w:eastAsia="MS Mincho"/>
        </w:rPr>
        <w:t xml:space="preserve">. </w:t>
      </w:r>
      <w:r w:rsidR="00D414D6">
        <w:rPr>
          <w:rFonts w:eastAsia="MS Mincho"/>
        </w:rPr>
        <w:t xml:space="preserve">Die Gründe für diese Annahme sind sehr schnell erklärt: </w:t>
      </w:r>
      <w:r w:rsidR="00373731">
        <w:rPr>
          <w:rFonts w:eastAsia="MS Mincho"/>
        </w:rPr>
        <w:t>Die</w:t>
      </w:r>
      <w:r>
        <w:rPr>
          <w:rFonts w:eastAsia="MS Mincho"/>
        </w:rPr>
        <w:t xml:space="preserve"> durch das Smartphone</w:t>
      </w:r>
      <w:r w:rsidR="00373731">
        <w:rPr>
          <w:rFonts w:eastAsia="MS Mincho"/>
        </w:rPr>
        <w:t xml:space="preserve"> steigende Erreichbarkeit und Verfügbarkeit </w:t>
      </w:r>
      <w:r w:rsidR="006B2604">
        <w:rPr>
          <w:rFonts w:eastAsia="MS Mincho"/>
        </w:rPr>
        <w:t xml:space="preserve">führen </w:t>
      </w:r>
      <w:r w:rsidR="00373731">
        <w:rPr>
          <w:rFonts w:eastAsia="MS Mincho"/>
        </w:rPr>
        <w:t xml:space="preserve">zusammen mit der Aufhebung jeglicher räumlicher und zeitlicher Einschränkungen </w:t>
      </w:r>
      <w:r w:rsidR="006B2604">
        <w:rPr>
          <w:rFonts w:eastAsia="MS Mincho"/>
        </w:rPr>
        <w:t xml:space="preserve">zu einem </w:t>
      </w:r>
      <w:r w:rsidR="00373731">
        <w:rPr>
          <w:rFonts w:eastAsia="MS Mincho"/>
        </w:rPr>
        <w:t>weitere</w:t>
      </w:r>
      <w:r w:rsidR="006B2604">
        <w:rPr>
          <w:rFonts w:eastAsia="MS Mincho"/>
        </w:rPr>
        <w:t>n</w:t>
      </w:r>
      <w:r w:rsidR="00373731">
        <w:rPr>
          <w:rFonts w:eastAsia="MS Mincho"/>
        </w:rPr>
        <w:t xml:space="preserve"> Verschwimmen der Grenze zwischen beruflichem und privatem Leben</w:t>
      </w:r>
      <w:r w:rsidR="00D414D6">
        <w:rPr>
          <w:rFonts w:eastAsia="MS Mincho"/>
        </w:rPr>
        <w:t>, was unzweifelhaft Auswirkungen auf die Work-Life-Balance hat</w:t>
      </w:r>
      <w:r w:rsidR="00D4539A">
        <w:rPr>
          <w:rFonts w:eastAsia="MS Mincho"/>
        </w:rPr>
        <w:t xml:space="preserve"> (</w:t>
      </w:r>
      <w:fldSimple w:instr=" REF _Ref326506233 \r \h  \* MERGEFORMAT ">
        <w:r w:rsidR="003409AA" w:rsidRPr="003409AA">
          <w:rPr>
            <w:rFonts w:eastAsia="MS Mincho"/>
          </w:rPr>
          <w:t>2.4.4</w:t>
        </w:r>
      </w:fldSimple>
      <w:r w:rsidR="00D4539A">
        <w:rPr>
          <w:rFonts w:eastAsia="MS Mincho"/>
        </w:rPr>
        <w:t xml:space="preserve">, </w:t>
      </w:r>
      <w:fldSimple w:instr=" REF _Ref326506246 \r \h  \* MERGEFORMAT ">
        <w:r w:rsidR="003409AA" w:rsidRPr="003409AA">
          <w:rPr>
            <w:rFonts w:eastAsia="MS Mincho"/>
          </w:rPr>
          <w:t>2.4.5</w:t>
        </w:r>
      </w:fldSimple>
      <w:r w:rsidR="00D4539A">
        <w:rPr>
          <w:rFonts w:eastAsia="MS Mincho"/>
        </w:rPr>
        <w:t>)</w:t>
      </w:r>
      <w:r w:rsidR="00373731">
        <w:rPr>
          <w:rFonts w:eastAsia="MS Mincho"/>
        </w:rPr>
        <w:t>.</w:t>
      </w:r>
      <w:r w:rsidR="008D0CD5">
        <w:rPr>
          <w:rFonts w:eastAsia="MS Mincho"/>
        </w:rPr>
        <w:t xml:space="preserve"> </w:t>
      </w:r>
      <w:r w:rsidR="004B79D9">
        <w:rPr>
          <w:rFonts w:eastAsia="MS Mincho"/>
        </w:rPr>
        <w:t>Durch bewussten Umgang mit den neuen Möglichkeiten</w:t>
      </w:r>
      <w:r>
        <w:rPr>
          <w:rFonts w:eastAsia="MS Mincho"/>
        </w:rPr>
        <w:t xml:space="preserve"> und Mut zur Nicht-Erreichbarkeit</w:t>
      </w:r>
      <w:r w:rsidR="00D4539A">
        <w:rPr>
          <w:rStyle w:val="Funotenzeichen"/>
          <w:rFonts w:eastAsia="MS Mincho"/>
        </w:rPr>
        <w:footnoteReference w:id="35"/>
      </w:r>
      <w:r w:rsidR="004B79D9">
        <w:rPr>
          <w:rFonts w:eastAsia="MS Mincho"/>
        </w:rPr>
        <w:t xml:space="preserve"> könnten die negativen Auswirkungen</w:t>
      </w:r>
      <w:r w:rsidR="000412F2">
        <w:rPr>
          <w:rFonts w:eastAsia="MS Mincho"/>
        </w:rPr>
        <w:t xml:space="preserve"> in beiden Bereichen</w:t>
      </w:r>
      <w:r w:rsidR="004B79D9">
        <w:rPr>
          <w:rFonts w:eastAsia="MS Mincho"/>
        </w:rPr>
        <w:t xml:space="preserve"> reduziert werden.</w:t>
      </w:r>
      <w:r w:rsidR="000412F2" w:rsidRPr="000412F2">
        <w:t xml:space="preserve"> </w:t>
      </w:r>
      <w:r w:rsidR="000412F2">
        <w:t xml:space="preserve">Zur Überforderung trägt zu einem großen Teil die </w:t>
      </w:r>
      <w:r w:rsidR="000412F2">
        <w:rPr>
          <w:rFonts w:eastAsia="MS Mincho"/>
        </w:rPr>
        <w:t xml:space="preserve">steigende </w:t>
      </w:r>
      <w:r w:rsidR="000412F2" w:rsidRPr="000412F2">
        <w:rPr>
          <w:rFonts w:eastAsia="MS Mincho"/>
        </w:rPr>
        <w:t>Anzahl der E-Mails</w:t>
      </w:r>
      <w:r w:rsidR="000412F2">
        <w:rPr>
          <w:rFonts w:eastAsia="MS Mincho"/>
        </w:rPr>
        <w:t xml:space="preserve"> bei</w:t>
      </w:r>
      <w:r w:rsidR="00D4539A">
        <w:rPr>
          <w:rFonts w:eastAsia="MS Mincho"/>
        </w:rPr>
        <w:t xml:space="preserve"> (Kap. </w:t>
      </w:r>
      <w:fldSimple w:instr=" REF _Ref329808507 \r \h  \* MERGEFORMAT ">
        <w:r w:rsidR="003409AA" w:rsidRPr="003409AA">
          <w:rPr>
            <w:rFonts w:eastAsia="MS Mincho"/>
          </w:rPr>
          <w:t>2.3.6</w:t>
        </w:r>
      </w:fldSimple>
      <w:r w:rsidR="00D4539A">
        <w:rPr>
          <w:rFonts w:eastAsia="MS Mincho"/>
        </w:rPr>
        <w:t>)</w:t>
      </w:r>
      <w:r w:rsidR="000412F2" w:rsidRPr="000412F2">
        <w:rPr>
          <w:rFonts w:eastAsia="MS Mincho"/>
        </w:rPr>
        <w:t xml:space="preserve">, weshalb bessere Strategien im Umgang </w:t>
      </w:r>
      <w:r w:rsidR="00D414D6">
        <w:rPr>
          <w:rFonts w:eastAsia="MS Mincho"/>
        </w:rPr>
        <w:t xml:space="preserve">mit der </w:t>
      </w:r>
      <w:r>
        <w:rPr>
          <w:rFonts w:eastAsia="MS Mincho"/>
        </w:rPr>
        <w:t xml:space="preserve">Fülle an Nachrichten </w:t>
      </w:r>
      <w:r w:rsidR="000412F2" w:rsidRPr="000412F2">
        <w:rPr>
          <w:rFonts w:eastAsia="MS Mincho"/>
        </w:rPr>
        <w:t>notwendig werden</w:t>
      </w:r>
      <w:r w:rsidR="000412F2">
        <w:rPr>
          <w:rFonts w:eastAsia="MS Mincho"/>
        </w:rPr>
        <w:t>.</w:t>
      </w:r>
      <w:r w:rsidR="004B79D9">
        <w:rPr>
          <w:rFonts w:eastAsia="MS Mincho"/>
        </w:rPr>
        <w:t xml:space="preserve"> </w:t>
      </w:r>
      <w:r w:rsidR="009C4737">
        <w:rPr>
          <w:rFonts w:eastAsia="MS Mincho"/>
        </w:rPr>
        <w:t xml:space="preserve">Das entscheidende Kriterium ist dabei das Gefühl </w:t>
      </w:r>
      <w:r>
        <w:rPr>
          <w:rFonts w:eastAsia="MS Mincho"/>
        </w:rPr>
        <w:t xml:space="preserve">weiter </w:t>
      </w:r>
      <w:r w:rsidR="009C4737">
        <w:rPr>
          <w:rFonts w:eastAsia="MS Mincho"/>
        </w:rPr>
        <w:t xml:space="preserve">die Kontrolle zu besitzen. </w:t>
      </w:r>
      <w:r w:rsidR="000412F2">
        <w:rPr>
          <w:rFonts w:eastAsia="MS Mincho"/>
        </w:rPr>
        <w:t>Daher</w:t>
      </w:r>
      <w:r w:rsidR="008D0CD5">
        <w:rPr>
          <w:rFonts w:eastAsia="MS Mincho"/>
        </w:rPr>
        <w:t xml:space="preserve"> stellt sich die Frage</w:t>
      </w:r>
      <w:r w:rsidR="000412F2">
        <w:rPr>
          <w:rFonts w:eastAsia="MS Mincho"/>
        </w:rPr>
        <w:t xml:space="preserve"> wie </w:t>
      </w:r>
      <w:r>
        <w:rPr>
          <w:rFonts w:eastAsia="MS Mincho"/>
        </w:rPr>
        <w:t>diese (</w:t>
      </w:r>
      <w:r w:rsidR="000412F2">
        <w:rPr>
          <w:rFonts w:eastAsia="MS Mincho"/>
        </w:rPr>
        <w:t>subjektiv</w:t>
      </w:r>
      <w:r>
        <w:rPr>
          <w:rFonts w:eastAsia="MS Mincho"/>
        </w:rPr>
        <w:t>)</w:t>
      </w:r>
      <w:r w:rsidR="000412F2">
        <w:rPr>
          <w:rFonts w:eastAsia="MS Mincho"/>
        </w:rPr>
        <w:t xml:space="preserve"> erhöht werden kann, was d</w:t>
      </w:r>
      <w:r w:rsidR="009C4737">
        <w:rPr>
          <w:rFonts w:eastAsia="MS Mincho"/>
        </w:rPr>
        <w:t>i</w:t>
      </w:r>
      <w:r w:rsidR="000412F2">
        <w:rPr>
          <w:rFonts w:eastAsia="MS Mincho"/>
        </w:rPr>
        <w:t>e</w:t>
      </w:r>
      <w:r w:rsidR="009C4737">
        <w:rPr>
          <w:rFonts w:eastAsia="MS Mincho"/>
        </w:rPr>
        <w:t xml:space="preserve"> gefühlte Überforderung reduzier</w:t>
      </w:r>
      <w:r w:rsidR="001C3998">
        <w:rPr>
          <w:rFonts w:eastAsia="MS Mincho"/>
        </w:rPr>
        <w:t>en würde</w:t>
      </w:r>
      <w:r w:rsidR="00D4539A">
        <w:rPr>
          <w:rFonts w:eastAsia="MS Mincho"/>
        </w:rPr>
        <w:t xml:space="preserve"> (Kap</w:t>
      </w:r>
      <w:r w:rsidR="009C4737">
        <w:rPr>
          <w:rFonts w:eastAsia="MS Mincho"/>
        </w:rPr>
        <w:t>.</w:t>
      </w:r>
      <w:r w:rsidR="00D4539A">
        <w:rPr>
          <w:rFonts w:eastAsia="MS Mincho"/>
        </w:rPr>
        <w:t xml:space="preserve"> </w:t>
      </w:r>
      <w:fldSimple w:instr=" REF _Ref329657122 \r \h  \* MERGEFORMAT ">
        <w:r w:rsidR="003409AA" w:rsidRPr="003409AA">
          <w:rPr>
            <w:rFonts w:eastAsia="MS Mincho"/>
          </w:rPr>
          <w:t>2.1.4.1</w:t>
        </w:r>
      </w:fldSimple>
      <w:r w:rsidR="00D4539A">
        <w:rPr>
          <w:rFonts w:eastAsia="MS Mincho"/>
        </w:rPr>
        <w:t>,</w:t>
      </w:r>
      <w:r w:rsidR="00B6112E">
        <w:rPr>
          <w:rFonts w:eastAsia="MS Mincho"/>
        </w:rPr>
        <w:t xml:space="preserve"> </w:t>
      </w:r>
      <w:fldSimple w:instr=" REF _Ref329808038 \r \h  \* MERGEFORMAT ">
        <w:r w:rsidR="003409AA" w:rsidRPr="003409AA">
          <w:rPr>
            <w:rFonts w:eastAsia="MS Mincho"/>
          </w:rPr>
          <w:t>2.3.6</w:t>
        </w:r>
      </w:fldSimple>
      <w:r w:rsidR="00D4539A">
        <w:rPr>
          <w:rFonts w:eastAsia="MS Mincho"/>
        </w:rPr>
        <w:t>).</w:t>
      </w:r>
      <w:r w:rsidR="001C3998">
        <w:rPr>
          <w:rFonts w:eastAsia="MS Mincho"/>
        </w:rPr>
        <w:t xml:space="preserve"> Da es sich trotz der engen Verknüpfungen um zwei Fragestellungen handelt wurden diese in a) Work-Life-Balance und b) Überforderung </w:t>
      </w:r>
      <w:r w:rsidR="001C3998" w:rsidRPr="001C3998">
        <w:rPr>
          <w:rFonts w:eastAsia="MS Mincho"/>
        </w:rPr>
        <w:t>getrennt</w:t>
      </w:r>
      <w:r w:rsidR="001C3998">
        <w:rPr>
          <w:rFonts w:eastAsia="MS Mincho"/>
        </w:rPr>
        <w:t>.</w:t>
      </w:r>
    </w:p>
    <w:p w:rsidR="00C94058" w:rsidRPr="00582DC7" w:rsidRDefault="00C94058" w:rsidP="003E3B85">
      <w:pPr>
        <w:pStyle w:val="Textkrper"/>
        <w:rPr>
          <w:rFonts w:eastAsia="MS Mincho"/>
          <w:i/>
        </w:rPr>
      </w:pPr>
      <w:r w:rsidRPr="00582DC7">
        <w:rPr>
          <w:rFonts w:eastAsia="MS Mincho"/>
          <w:i/>
        </w:rPr>
        <w:t>1</w:t>
      </w:r>
      <w:r w:rsidR="00582DC7" w:rsidRPr="00582DC7">
        <w:rPr>
          <w:rFonts w:eastAsia="MS Mincho"/>
          <w:i/>
        </w:rPr>
        <w:t>a</w:t>
      </w:r>
      <w:r w:rsidRPr="00582DC7">
        <w:rPr>
          <w:rFonts w:eastAsia="MS Mincho"/>
          <w:i/>
        </w:rPr>
        <w:t xml:space="preserve">) </w:t>
      </w:r>
      <w:r w:rsidR="00F071F0">
        <w:rPr>
          <w:rFonts w:eastAsia="MS Mincho"/>
          <w:i/>
        </w:rPr>
        <w:t>Ist von einem Verschwimmen d</w:t>
      </w:r>
      <w:r w:rsidR="001C3998">
        <w:rPr>
          <w:rFonts w:eastAsia="MS Mincho"/>
          <w:i/>
        </w:rPr>
        <w:t>e</w:t>
      </w:r>
      <w:r w:rsidR="00F071F0">
        <w:rPr>
          <w:rFonts w:eastAsia="MS Mincho"/>
          <w:i/>
        </w:rPr>
        <w:t>r</w:t>
      </w:r>
      <w:r w:rsidR="001C3998">
        <w:rPr>
          <w:rFonts w:eastAsia="MS Mincho"/>
          <w:i/>
        </w:rPr>
        <w:t xml:space="preserve"> Grenzen</w:t>
      </w:r>
      <w:r w:rsidR="0008598E" w:rsidRPr="00582DC7">
        <w:rPr>
          <w:rFonts w:eastAsia="MS Mincho"/>
          <w:i/>
        </w:rPr>
        <w:t xml:space="preserve"> von Arbeit und Freizeit</w:t>
      </w:r>
      <w:r w:rsidR="00645813" w:rsidRPr="00582DC7">
        <w:rPr>
          <w:rFonts w:eastAsia="MS Mincho"/>
          <w:i/>
        </w:rPr>
        <w:t xml:space="preserve"> </w:t>
      </w:r>
      <w:r w:rsidR="00582DC7">
        <w:rPr>
          <w:rFonts w:eastAsia="MS Mincho"/>
          <w:i/>
        </w:rPr>
        <w:t>durch die</w:t>
      </w:r>
      <w:r w:rsidR="001C3998">
        <w:rPr>
          <w:rFonts w:eastAsia="MS Mincho"/>
          <w:i/>
        </w:rPr>
        <w:t xml:space="preserve"> mit dem Smartphone</w:t>
      </w:r>
      <w:r w:rsidR="00582DC7">
        <w:rPr>
          <w:rFonts w:eastAsia="MS Mincho"/>
          <w:i/>
        </w:rPr>
        <w:t xml:space="preserve"> fortwährend</w:t>
      </w:r>
      <w:r w:rsidR="001C3998">
        <w:rPr>
          <w:rFonts w:eastAsia="MS Mincho"/>
          <w:i/>
        </w:rPr>
        <w:t xml:space="preserve"> gegebene</w:t>
      </w:r>
      <w:r w:rsidR="00582DC7">
        <w:rPr>
          <w:rFonts w:eastAsia="MS Mincho"/>
          <w:i/>
        </w:rPr>
        <w:t xml:space="preserve"> Erreichbarkeit per </w:t>
      </w:r>
      <w:r w:rsidR="00F071F0">
        <w:rPr>
          <w:rFonts w:eastAsia="MS Mincho"/>
          <w:i/>
        </w:rPr>
        <w:t>E-Mail auszugehen</w:t>
      </w:r>
      <w:r w:rsidR="001C3998">
        <w:rPr>
          <w:rFonts w:eastAsia="MS Mincho"/>
          <w:i/>
        </w:rPr>
        <w:t>?</w:t>
      </w:r>
    </w:p>
    <w:p w:rsidR="00B134A8" w:rsidRPr="00C54B44" w:rsidRDefault="00702FC0" w:rsidP="003E3B85">
      <w:pPr>
        <w:pStyle w:val="Textkrper"/>
        <w:rPr>
          <w:rFonts w:eastAsia="MS Mincho"/>
          <w:i/>
        </w:rPr>
      </w:pPr>
      <w:r w:rsidRPr="00C54B44">
        <w:rPr>
          <w:rFonts w:eastAsia="MS Mincho"/>
          <w:i/>
        </w:rPr>
        <w:t>1</w:t>
      </w:r>
      <w:r w:rsidR="00582DC7">
        <w:rPr>
          <w:rFonts w:eastAsia="MS Mincho"/>
          <w:i/>
        </w:rPr>
        <w:t>a</w:t>
      </w:r>
      <w:r w:rsidRPr="00C54B44">
        <w:rPr>
          <w:rFonts w:eastAsia="MS Mincho"/>
          <w:i/>
        </w:rPr>
        <w:t xml:space="preserve">.1) </w:t>
      </w:r>
      <w:r w:rsidR="00B134A8" w:rsidRPr="00C54B44">
        <w:rPr>
          <w:rFonts w:eastAsia="MS Mincho"/>
          <w:i/>
        </w:rPr>
        <w:t xml:space="preserve">Wie häufig </w:t>
      </w:r>
      <w:r w:rsidR="00F071F0">
        <w:rPr>
          <w:rFonts w:eastAsia="MS Mincho"/>
          <w:i/>
        </w:rPr>
        <w:t>rufen die Befragten</w:t>
      </w:r>
      <w:r w:rsidR="00B134A8" w:rsidRPr="00C54B44">
        <w:rPr>
          <w:rFonts w:eastAsia="MS Mincho"/>
          <w:i/>
        </w:rPr>
        <w:t xml:space="preserve"> E-Mails in </w:t>
      </w:r>
      <w:r w:rsidR="004617BE">
        <w:rPr>
          <w:rFonts w:eastAsia="MS Mincho"/>
          <w:i/>
        </w:rPr>
        <w:t>ihrer</w:t>
      </w:r>
      <w:r w:rsidR="00B134A8" w:rsidRPr="00C54B44">
        <w:rPr>
          <w:rFonts w:eastAsia="MS Mincho"/>
          <w:i/>
        </w:rPr>
        <w:t xml:space="preserve"> Freizeit ab?</w:t>
      </w:r>
    </w:p>
    <w:p w:rsidR="00B134A8" w:rsidRDefault="00702FC0" w:rsidP="003E3B85">
      <w:pPr>
        <w:pStyle w:val="Textkrper"/>
        <w:rPr>
          <w:rFonts w:eastAsia="MS Mincho"/>
          <w:i/>
        </w:rPr>
      </w:pPr>
      <w:r w:rsidRPr="00C54B44">
        <w:rPr>
          <w:rFonts w:eastAsia="MS Mincho"/>
          <w:i/>
        </w:rPr>
        <w:lastRenderedPageBreak/>
        <w:t>1</w:t>
      </w:r>
      <w:r w:rsidR="00582DC7">
        <w:rPr>
          <w:rFonts w:eastAsia="MS Mincho"/>
          <w:i/>
        </w:rPr>
        <w:t>a</w:t>
      </w:r>
      <w:r w:rsidRPr="00C54B44">
        <w:rPr>
          <w:rFonts w:eastAsia="MS Mincho"/>
          <w:i/>
        </w:rPr>
        <w:t xml:space="preserve">.2) </w:t>
      </w:r>
      <w:r w:rsidR="00B134A8" w:rsidRPr="00C54B44">
        <w:rPr>
          <w:rFonts w:eastAsia="MS Mincho"/>
          <w:i/>
        </w:rPr>
        <w:t>W</w:t>
      </w:r>
      <w:r w:rsidR="00F071F0">
        <w:rPr>
          <w:rFonts w:eastAsia="MS Mincho"/>
          <w:i/>
        </w:rPr>
        <w:t xml:space="preserve">elche </w:t>
      </w:r>
      <w:r w:rsidR="00B134A8" w:rsidRPr="00C54B44">
        <w:rPr>
          <w:rFonts w:eastAsia="MS Mincho"/>
          <w:i/>
        </w:rPr>
        <w:t>Gründe</w:t>
      </w:r>
      <w:r w:rsidR="00F071F0">
        <w:rPr>
          <w:rFonts w:eastAsia="MS Mincho"/>
          <w:i/>
        </w:rPr>
        <w:t xml:space="preserve"> nennen die Manager</w:t>
      </w:r>
      <w:r w:rsidR="00B134A8" w:rsidRPr="00C54B44">
        <w:rPr>
          <w:rFonts w:eastAsia="MS Mincho"/>
          <w:i/>
        </w:rPr>
        <w:t xml:space="preserve"> geschäftliche E-Mails außerhalb der Arbeitszeit abzurufen und zu</w:t>
      </w:r>
      <w:r w:rsidR="00B134A8">
        <w:rPr>
          <w:rFonts w:eastAsia="MS Mincho"/>
        </w:rPr>
        <w:t xml:space="preserve"> </w:t>
      </w:r>
      <w:r w:rsidR="00B134A8" w:rsidRPr="00C54B44">
        <w:rPr>
          <w:rFonts w:eastAsia="MS Mincho"/>
          <w:i/>
        </w:rPr>
        <w:t>bearbeiten?</w:t>
      </w:r>
    </w:p>
    <w:p w:rsidR="00582DC7" w:rsidRDefault="00582DC7" w:rsidP="003E3B85">
      <w:pPr>
        <w:pStyle w:val="Textkrper"/>
        <w:rPr>
          <w:rFonts w:eastAsia="MS Mincho"/>
          <w:i/>
        </w:rPr>
      </w:pPr>
      <w:r>
        <w:rPr>
          <w:rFonts w:eastAsia="MS Mincho"/>
          <w:i/>
        </w:rPr>
        <w:t>1b) W</w:t>
      </w:r>
      <w:r w:rsidRPr="00582DC7">
        <w:rPr>
          <w:rFonts w:eastAsia="MS Mincho"/>
          <w:i/>
        </w:rPr>
        <w:t>as sind die Faktoren für eine mögliche Überforderung durch E-Mail und Smartphone?</w:t>
      </w:r>
    </w:p>
    <w:p w:rsidR="00E65FCA" w:rsidRPr="00C54B44" w:rsidRDefault="00E65FCA" w:rsidP="003E3B85">
      <w:pPr>
        <w:pStyle w:val="Textkrper"/>
        <w:rPr>
          <w:rFonts w:eastAsia="MS Mincho"/>
          <w:i/>
        </w:rPr>
      </w:pPr>
      <w:r w:rsidRPr="00C54B44">
        <w:rPr>
          <w:rFonts w:eastAsia="MS Mincho"/>
          <w:i/>
        </w:rPr>
        <w:t>1</w:t>
      </w:r>
      <w:r w:rsidR="001C3998">
        <w:rPr>
          <w:rFonts w:eastAsia="MS Mincho"/>
          <w:i/>
        </w:rPr>
        <w:t>b.1</w:t>
      </w:r>
      <w:r w:rsidRPr="00C54B44">
        <w:rPr>
          <w:rFonts w:eastAsia="MS Mincho"/>
          <w:i/>
        </w:rPr>
        <w:t xml:space="preserve">) Wie groß ist </w:t>
      </w:r>
      <w:r>
        <w:rPr>
          <w:rFonts w:eastAsia="MS Mincho"/>
          <w:i/>
        </w:rPr>
        <w:t>Menge eingehender und gesendeter E-Mails</w:t>
      </w:r>
      <w:r w:rsidR="00D4539A">
        <w:rPr>
          <w:rFonts w:eastAsia="MS Mincho"/>
          <w:i/>
        </w:rPr>
        <w:t xml:space="preserve">, </w:t>
      </w:r>
      <w:r w:rsidR="00EF78A4">
        <w:rPr>
          <w:rFonts w:eastAsia="MS Mincho"/>
          <w:i/>
        </w:rPr>
        <w:t>wie viele</w:t>
      </w:r>
      <w:r w:rsidR="00D4539A">
        <w:rPr>
          <w:rFonts w:eastAsia="MS Mincho"/>
          <w:i/>
        </w:rPr>
        <w:t xml:space="preserve"> davon sind vermeidbar</w:t>
      </w:r>
      <w:r>
        <w:rPr>
          <w:rFonts w:eastAsia="MS Mincho"/>
          <w:i/>
        </w:rPr>
        <w:t xml:space="preserve"> und </w:t>
      </w:r>
      <w:r w:rsidR="00D4539A">
        <w:rPr>
          <w:rFonts w:eastAsia="MS Mincho"/>
          <w:i/>
        </w:rPr>
        <w:t xml:space="preserve">wie hoch ist </w:t>
      </w:r>
      <w:r w:rsidRPr="00C54B44">
        <w:rPr>
          <w:rFonts w:eastAsia="MS Mincho"/>
          <w:i/>
        </w:rPr>
        <w:t xml:space="preserve">der Zeitaufwand der </w:t>
      </w:r>
      <w:r>
        <w:rPr>
          <w:rFonts w:eastAsia="MS Mincho"/>
          <w:i/>
        </w:rPr>
        <w:t>zur Bearbeitung aufgewendet wird</w:t>
      </w:r>
      <w:r w:rsidRPr="00C54B44">
        <w:rPr>
          <w:rFonts w:eastAsia="MS Mincho"/>
          <w:i/>
        </w:rPr>
        <w:t>?</w:t>
      </w:r>
    </w:p>
    <w:p w:rsidR="00FF0585" w:rsidRPr="00C54B44" w:rsidRDefault="00E65FCA" w:rsidP="003E3B85">
      <w:pPr>
        <w:pStyle w:val="Textkrper"/>
        <w:rPr>
          <w:rFonts w:eastAsia="MS Mincho"/>
          <w:i/>
        </w:rPr>
      </w:pPr>
      <w:r>
        <w:rPr>
          <w:rFonts w:eastAsia="MS Mincho"/>
          <w:i/>
        </w:rPr>
        <w:t>1</w:t>
      </w:r>
      <w:r w:rsidR="001C3998">
        <w:rPr>
          <w:rFonts w:eastAsia="MS Mincho"/>
          <w:i/>
        </w:rPr>
        <w:t>b</w:t>
      </w:r>
      <w:r>
        <w:rPr>
          <w:rFonts w:eastAsia="MS Mincho"/>
          <w:i/>
        </w:rPr>
        <w:t>.</w:t>
      </w:r>
      <w:r w:rsidR="00D4539A">
        <w:rPr>
          <w:rFonts w:eastAsia="MS Mincho"/>
          <w:i/>
        </w:rPr>
        <w:t>2</w:t>
      </w:r>
      <w:r w:rsidR="006459C4" w:rsidRPr="00C54B44">
        <w:rPr>
          <w:rFonts w:eastAsia="MS Mincho"/>
          <w:i/>
        </w:rPr>
        <w:t xml:space="preserve">) </w:t>
      </w:r>
      <w:r w:rsidR="00FF0585" w:rsidRPr="00C54B44">
        <w:rPr>
          <w:rFonts w:eastAsia="MS Mincho"/>
          <w:i/>
        </w:rPr>
        <w:t xml:space="preserve">Welche Methoden </w:t>
      </w:r>
      <w:r w:rsidR="00F071F0">
        <w:rPr>
          <w:rFonts w:eastAsia="MS Mincho"/>
          <w:i/>
        </w:rPr>
        <w:t xml:space="preserve">zur einfacheren Bewältigung des E-Mail Aufkommens </w:t>
      </w:r>
      <w:r w:rsidR="00FF0585" w:rsidRPr="00C54B44">
        <w:rPr>
          <w:rFonts w:eastAsia="MS Mincho"/>
          <w:i/>
        </w:rPr>
        <w:t xml:space="preserve">werden </w:t>
      </w:r>
      <w:r w:rsidR="00F071F0">
        <w:rPr>
          <w:rFonts w:eastAsia="MS Mincho"/>
          <w:i/>
        </w:rPr>
        <w:t>von den befragten Managern</w:t>
      </w:r>
      <w:r w:rsidR="00FF0585">
        <w:rPr>
          <w:rFonts w:eastAsia="MS Mincho"/>
        </w:rPr>
        <w:t xml:space="preserve"> </w:t>
      </w:r>
      <w:r w:rsidR="00FF0585" w:rsidRPr="00C54B44">
        <w:rPr>
          <w:rFonts w:eastAsia="MS Mincho"/>
          <w:i/>
        </w:rPr>
        <w:t>angewendet?</w:t>
      </w:r>
    </w:p>
    <w:p w:rsidR="008B33FD" w:rsidRDefault="00C94058" w:rsidP="003E3B85">
      <w:pPr>
        <w:pStyle w:val="berschrift5"/>
        <w:rPr>
          <w:rFonts w:eastAsia="MS Mincho"/>
        </w:rPr>
      </w:pPr>
      <w:r>
        <w:rPr>
          <w:rFonts w:eastAsia="MS Mincho"/>
        </w:rPr>
        <w:t xml:space="preserve">2.) </w:t>
      </w:r>
      <w:r w:rsidR="00731D4B" w:rsidRPr="00731D4B">
        <w:rPr>
          <w:rFonts w:eastAsia="MS Mincho"/>
        </w:rPr>
        <w:t xml:space="preserve">Auswirkungen des Smartphones auf die </w:t>
      </w:r>
      <w:r w:rsidR="00C54B44">
        <w:rPr>
          <w:rFonts w:eastAsia="MS Mincho"/>
        </w:rPr>
        <w:t xml:space="preserve">E-Mail als </w:t>
      </w:r>
      <w:r w:rsidR="00C54B44" w:rsidRPr="00C54B44">
        <w:rPr>
          <w:rFonts w:eastAsia="MS Mincho"/>
        </w:rPr>
        <w:t>Kommunikationsform</w:t>
      </w:r>
    </w:p>
    <w:p w:rsidR="00373731" w:rsidRDefault="006B2604" w:rsidP="003E3B85">
      <w:pPr>
        <w:pStyle w:val="Textkrper"/>
        <w:rPr>
          <w:rFonts w:eastAsia="MS Mincho"/>
        </w:rPr>
      </w:pPr>
      <w:r>
        <w:rPr>
          <w:rFonts w:eastAsia="MS Mincho"/>
        </w:rPr>
        <w:t>Auch die E-Mail als Kommunikationsform entwickelt sich</w:t>
      </w:r>
      <w:r w:rsidR="007120EF">
        <w:rPr>
          <w:rFonts w:eastAsia="MS Mincho"/>
        </w:rPr>
        <w:t xml:space="preserve"> weiter</w:t>
      </w:r>
      <w:r>
        <w:rPr>
          <w:rFonts w:eastAsia="MS Mincho"/>
        </w:rPr>
        <w:t xml:space="preserve">. </w:t>
      </w:r>
      <w:r w:rsidR="009C4737">
        <w:rPr>
          <w:rFonts w:eastAsia="MS Mincho"/>
        </w:rPr>
        <w:t>Die jüngsten Entwicklungss</w:t>
      </w:r>
      <w:r w:rsidR="00A35F90">
        <w:rPr>
          <w:rFonts w:eastAsia="MS Mincho"/>
        </w:rPr>
        <w:t>prünge</w:t>
      </w:r>
      <w:r w:rsidR="009C4737">
        <w:rPr>
          <w:rFonts w:eastAsia="MS Mincho"/>
        </w:rPr>
        <w:t xml:space="preserve"> entstammen der Verbreitung </w:t>
      </w:r>
      <w:r w:rsidR="00B3765A">
        <w:rPr>
          <w:rFonts w:eastAsia="MS Mincho"/>
        </w:rPr>
        <w:t>von mobilem Internet und Smartphones</w:t>
      </w:r>
      <w:r w:rsidR="00D4539A">
        <w:rPr>
          <w:rFonts w:eastAsia="MS Mincho"/>
        </w:rPr>
        <w:t xml:space="preserve"> (Kap. </w:t>
      </w:r>
      <w:fldSimple w:instr=" REF _Ref324411081 \r \h  \* MERGEFORMAT ">
        <w:r w:rsidR="003409AA" w:rsidRPr="003409AA">
          <w:rPr>
            <w:rFonts w:eastAsia="MS Mincho"/>
          </w:rPr>
          <w:t>2.3.4</w:t>
        </w:r>
      </w:fldSimple>
      <w:r w:rsidR="00D4539A">
        <w:rPr>
          <w:rFonts w:eastAsia="MS Mincho"/>
        </w:rPr>
        <w:t xml:space="preserve">, </w:t>
      </w:r>
      <w:fldSimple w:instr=" REF _Ref318642010 \r \h  \* MERGEFORMAT ">
        <w:r w:rsidR="003409AA" w:rsidRPr="003409AA">
          <w:rPr>
            <w:rFonts w:eastAsia="MS Mincho"/>
          </w:rPr>
          <w:t>2.4.2</w:t>
        </w:r>
      </w:fldSimple>
      <w:r w:rsidR="00D4539A">
        <w:rPr>
          <w:rFonts w:eastAsia="MS Mincho"/>
        </w:rPr>
        <w:t>)</w:t>
      </w:r>
      <w:r w:rsidR="00B3765A">
        <w:rPr>
          <w:rFonts w:eastAsia="MS Mincho"/>
        </w:rPr>
        <w:t xml:space="preserve">. Während bereits die Bearbeitung von E-Mails am Laptop die Kommunikationsform aus </w:t>
      </w:r>
      <w:r w:rsidR="00A35F90">
        <w:rPr>
          <w:rFonts w:eastAsia="MS Mincho"/>
        </w:rPr>
        <w:t xml:space="preserve">ihren </w:t>
      </w:r>
      <w:r w:rsidR="00B3765A">
        <w:rPr>
          <w:rFonts w:eastAsia="MS Mincho"/>
        </w:rPr>
        <w:t xml:space="preserve">räumlichen und zeitlichen Beschränkungen hebt, ist der Schritt auf das Mobiltelefon ein noch größerer. Durch den nunmehr permanent aktivierten Abruf wird die E-Mail </w:t>
      </w:r>
      <w:r w:rsidR="00A35F90">
        <w:rPr>
          <w:rFonts w:eastAsia="MS Mincho"/>
        </w:rPr>
        <w:t xml:space="preserve">allgegenwärtig und dadurch </w:t>
      </w:r>
      <w:r w:rsidR="00B3765A">
        <w:rPr>
          <w:rFonts w:eastAsia="MS Mincho"/>
        </w:rPr>
        <w:t>vor allem schneller. Im Gegenzug werden e</w:t>
      </w:r>
      <w:r>
        <w:rPr>
          <w:rFonts w:eastAsia="MS Mincho"/>
        </w:rPr>
        <w:t>instige Stärken</w:t>
      </w:r>
      <w:r w:rsidR="00945D97">
        <w:rPr>
          <w:rFonts w:eastAsia="MS Mincho"/>
        </w:rPr>
        <w:t>,</w:t>
      </w:r>
      <w:r>
        <w:rPr>
          <w:rFonts w:eastAsia="MS Mincho"/>
        </w:rPr>
        <w:t xml:space="preserve"> wie </w:t>
      </w:r>
      <w:r w:rsidR="00A35F90">
        <w:rPr>
          <w:rFonts w:eastAsia="MS Mincho"/>
        </w:rPr>
        <w:t>die freie zeitliche Einteilung der Bearbeitung</w:t>
      </w:r>
      <w:r w:rsidR="00945D97">
        <w:rPr>
          <w:rFonts w:eastAsia="MS Mincho"/>
        </w:rPr>
        <w:t>,</w:t>
      </w:r>
      <w:r w:rsidR="00B3765A">
        <w:rPr>
          <w:rFonts w:eastAsia="MS Mincho"/>
        </w:rPr>
        <w:t xml:space="preserve"> </w:t>
      </w:r>
      <w:r>
        <w:rPr>
          <w:rFonts w:eastAsia="MS Mincho"/>
        </w:rPr>
        <w:t>durch</w:t>
      </w:r>
      <w:r w:rsidR="00B3765A">
        <w:rPr>
          <w:rFonts w:eastAsia="MS Mincho"/>
        </w:rPr>
        <w:t xml:space="preserve"> die</w:t>
      </w:r>
      <w:r>
        <w:rPr>
          <w:rFonts w:eastAsia="MS Mincho"/>
        </w:rPr>
        <w:t xml:space="preserve"> </w:t>
      </w:r>
      <w:r w:rsidR="00B3765A">
        <w:rPr>
          <w:rFonts w:eastAsia="MS Mincho"/>
        </w:rPr>
        <w:t>zunehmende Forderung</w:t>
      </w:r>
      <w:r>
        <w:rPr>
          <w:rFonts w:eastAsia="MS Mincho"/>
        </w:rPr>
        <w:t xml:space="preserve"> nach zügige</w:t>
      </w:r>
      <w:r w:rsidR="00A35F90">
        <w:rPr>
          <w:rFonts w:eastAsia="MS Mincho"/>
        </w:rPr>
        <w:t>n</w:t>
      </w:r>
      <w:r>
        <w:rPr>
          <w:rFonts w:eastAsia="MS Mincho"/>
        </w:rPr>
        <w:t xml:space="preserve"> </w:t>
      </w:r>
      <w:r w:rsidR="00A35F90">
        <w:rPr>
          <w:rFonts w:eastAsia="MS Mincho"/>
        </w:rPr>
        <w:t>Antworten</w:t>
      </w:r>
      <w:r>
        <w:rPr>
          <w:rFonts w:eastAsia="MS Mincho"/>
        </w:rPr>
        <w:t xml:space="preserve"> geschwächt</w:t>
      </w:r>
      <w:r w:rsidR="005D6188">
        <w:rPr>
          <w:rFonts w:eastAsia="MS Mincho"/>
        </w:rPr>
        <w:t xml:space="preserve"> (Kap. </w:t>
      </w:r>
      <w:fldSimple w:instr=" REF _Ref326852593 \r \h  \* MERGEFORMAT ">
        <w:r w:rsidR="003409AA" w:rsidRPr="003409AA">
          <w:rPr>
            <w:rFonts w:eastAsia="MS Mincho"/>
          </w:rPr>
          <w:t>2.4.3</w:t>
        </w:r>
      </w:fldSimple>
      <w:r w:rsidR="005D6188">
        <w:rPr>
          <w:rFonts w:eastAsia="MS Mincho"/>
        </w:rPr>
        <w:t>)</w:t>
      </w:r>
      <w:r>
        <w:rPr>
          <w:rFonts w:eastAsia="MS Mincho"/>
        </w:rPr>
        <w:t>. Die</w:t>
      </w:r>
      <w:r w:rsidR="00D414D6">
        <w:rPr>
          <w:rFonts w:eastAsia="MS Mincho"/>
        </w:rPr>
        <w:t xml:space="preserve"> resultierende</w:t>
      </w:r>
      <w:r>
        <w:rPr>
          <w:rFonts w:eastAsia="MS Mincho"/>
        </w:rPr>
        <w:t xml:space="preserve"> Zunahme der Kommunikationsgeschwindigkeit lässt die E-Mail </w:t>
      </w:r>
      <w:r w:rsidR="008D0CD5">
        <w:rPr>
          <w:rFonts w:eastAsia="MS Mincho"/>
        </w:rPr>
        <w:t xml:space="preserve">in verschiedener Hinsicht </w:t>
      </w:r>
      <w:r>
        <w:rPr>
          <w:rFonts w:eastAsia="MS Mincho"/>
        </w:rPr>
        <w:t>näher an Telefon und SMS rücken, welche sie immer öfter ergänzt.</w:t>
      </w:r>
      <w:r w:rsidR="008D0CD5">
        <w:rPr>
          <w:rFonts w:eastAsia="MS Mincho"/>
        </w:rPr>
        <w:t xml:space="preserve"> </w:t>
      </w:r>
      <w:r w:rsidR="002064FF">
        <w:rPr>
          <w:rFonts w:eastAsia="MS Mincho"/>
        </w:rPr>
        <w:t xml:space="preserve">Die genannten Veränderungen wurden in dieser Art und mit Blick auf die Konsequenzen meinem Wissen nach noch nicht untersucht. Diese Lücke versuche ich daher mit der explorativen Studie zu füllen und in diesem Zusammenhang die </w:t>
      </w:r>
      <w:r w:rsidR="008D0CD5">
        <w:rPr>
          <w:rFonts w:eastAsia="MS Mincho"/>
        </w:rPr>
        <w:t>veränderten Erwartungen zu erheben.</w:t>
      </w:r>
    </w:p>
    <w:p w:rsidR="008C199B" w:rsidRPr="00C54B44" w:rsidRDefault="008C199B" w:rsidP="003E3B85">
      <w:pPr>
        <w:pStyle w:val="Textkrper"/>
        <w:rPr>
          <w:rFonts w:eastAsia="MS Mincho"/>
          <w:i/>
        </w:rPr>
      </w:pPr>
      <w:r w:rsidRPr="00C54B44">
        <w:rPr>
          <w:rFonts w:eastAsia="MS Mincho"/>
          <w:i/>
        </w:rPr>
        <w:t xml:space="preserve">2.) </w:t>
      </w:r>
      <w:r w:rsidR="00F071F0">
        <w:rPr>
          <w:rFonts w:eastAsia="MS Mincho"/>
          <w:i/>
        </w:rPr>
        <w:t>Welche</w:t>
      </w:r>
      <w:r w:rsidR="009B10F2" w:rsidRPr="00C54B44">
        <w:rPr>
          <w:rFonts w:eastAsia="MS Mincho"/>
          <w:i/>
        </w:rPr>
        <w:t xml:space="preserve"> Veränderungen </w:t>
      </w:r>
      <w:r w:rsidR="00F071F0">
        <w:rPr>
          <w:rFonts w:eastAsia="MS Mincho"/>
          <w:i/>
        </w:rPr>
        <w:t xml:space="preserve">können sich </w:t>
      </w:r>
      <w:r w:rsidR="0015525B">
        <w:rPr>
          <w:rFonts w:eastAsia="MS Mincho"/>
          <w:i/>
        </w:rPr>
        <w:t xml:space="preserve">für </w:t>
      </w:r>
      <w:r w:rsidR="009B10F2" w:rsidRPr="00C54B44">
        <w:rPr>
          <w:rFonts w:eastAsia="MS Mincho"/>
          <w:i/>
        </w:rPr>
        <w:t>die E-Mail durch die Verbreitung der</w:t>
      </w:r>
      <w:r w:rsidR="009B10F2" w:rsidRPr="009B10F2">
        <w:rPr>
          <w:rFonts w:eastAsia="MS Mincho"/>
          <w:i/>
        </w:rPr>
        <w:t xml:space="preserve"> </w:t>
      </w:r>
      <w:r w:rsidR="009B10F2" w:rsidRPr="00C54B44">
        <w:rPr>
          <w:rFonts w:eastAsia="MS Mincho"/>
          <w:i/>
        </w:rPr>
        <w:t>Smartphones</w:t>
      </w:r>
      <w:r w:rsidR="00F071F0">
        <w:rPr>
          <w:rFonts w:eastAsia="MS Mincho"/>
          <w:i/>
        </w:rPr>
        <w:t xml:space="preserve"> ergeben</w:t>
      </w:r>
      <w:r w:rsidR="009B10F2" w:rsidRPr="00C54B44">
        <w:rPr>
          <w:rFonts w:eastAsia="MS Mincho"/>
          <w:i/>
        </w:rPr>
        <w:t>?</w:t>
      </w:r>
    </w:p>
    <w:p w:rsidR="00634238" w:rsidRPr="00C54B44" w:rsidRDefault="006459C4" w:rsidP="003E3B85">
      <w:pPr>
        <w:pStyle w:val="Textkrper"/>
        <w:rPr>
          <w:rFonts w:eastAsia="MS Mincho"/>
          <w:i/>
        </w:rPr>
      </w:pPr>
      <w:r w:rsidRPr="00C54B44">
        <w:rPr>
          <w:rFonts w:eastAsia="MS Mincho"/>
          <w:i/>
        </w:rPr>
        <w:t xml:space="preserve">2.1) </w:t>
      </w:r>
      <w:r w:rsidR="00634238" w:rsidRPr="00C54B44">
        <w:rPr>
          <w:rFonts w:eastAsia="MS Mincho"/>
          <w:i/>
        </w:rPr>
        <w:t>Wie groß ist d</w:t>
      </w:r>
      <w:r w:rsidR="00A35F90">
        <w:rPr>
          <w:rFonts w:eastAsia="MS Mincho"/>
          <w:i/>
        </w:rPr>
        <w:t>i</w:t>
      </w:r>
      <w:r w:rsidR="00634238" w:rsidRPr="00C54B44">
        <w:rPr>
          <w:rFonts w:eastAsia="MS Mincho"/>
          <w:i/>
        </w:rPr>
        <w:t xml:space="preserve">e </w:t>
      </w:r>
      <w:r w:rsidR="00A35F90">
        <w:rPr>
          <w:rFonts w:eastAsia="MS Mincho"/>
          <w:i/>
        </w:rPr>
        <w:t>Verbreitung</w:t>
      </w:r>
      <w:r w:rsidR="00634238" w:rsidRPr="00C54B44">
        <w:rPr>
          <w:rFonts w:eastAsia="MS Mincho"/>
          <w:i/>
        </w:rPr>
        <w:t xml:space="preserve"> der Smartphones und wie intensiv </w:t>
      </w:r>
      <w:r w:rsidR="00F071F0">
        <w:rPr>
          <w:rFonts w:eastAsia="MS Mincho"/>
          <w:i/>
        </w:rPr>
        <w:t>nützen die Studienteilnehmer</w:t>
      </w:r>
      <w:r w:rsidR="00634238" w:rsidRPr="00C54B44">
        <w:rPr>
          <w:rFonts w:eastAsia="MS Mincho"/>
          <w:i/>
        </w:rPr>
        <w:t xml:space="preserve"> diese zum Abruf und</w:t>
      </w:r>
      <w:r w:rsidR="00634238">
        <w:rPr>
          <w:rFonts w:eastAsia="MS Mincho"/>
          <w:i/>
        </w:rPr>
        <w:t xml:space="preserve"> </w:t>
      </w:r>
      <w:r w:rsidR="00F071F0">
        <w:rPr>
          <w:rFonts w:eastAsia="MS Mincho"/>
          <w:i/>
        </w:rPr>
        <w:t>zur Bearbeitung von E-Mails</w:t>
      </w:r>
      <w:r w:rsidR="00634238" w:rsidRPr="00C54B44">
        <w:rPr>
          <w:rFonts w:eastAsia="MS Mincho"/>
          <w:i/>
        </w:rPr>
        <w:t>?</w:t>
      </w:r>
    </w:p>
    <w:p w:rsidR="00FF0585" w:rsidRPr="00C54B44" w:rsidRDefault="00582DC7" w:rsidP="003E3B85">
      <w:pPr>
        <w:pStyle w:val="Textkrper"/>
        <w:rPr>
          <w:rFonts w:eastAsia="MS Mincho"/>
          <w:i/>
        </w:rPr>
      </w:pPr>
      <w:r>
        <w:rPr>
          <w:rFonts w:eastAsia="MS Mincho"/>
          <w:i/>
        </w:rPr>
        <w:t>2.2</w:t>
      </w:r>
      <w:r w:rsidR="006459C4" w:rsidRPr="00C54B44">
        <w:rPr>
          <w:rFonts w:eastAsia="MS Mincho"/>
          <w:i/>
        </w:rPr>
        <w:t xml:space="preserve">) </w:t>
      </w:r>
      <w:r w:rsidR="00F071F0">
        <w:rPr>
          <w:rFonts w:eastAsia="MS Mincho"/>
          <w:i/>
        </w:rPr>
        <w:t xml:space="preserve">Können die befragten Manager eine Beschleunigung </w:t>
      </w:r>
      <w:r w:rsidR="00FF0585" w:rsidRPr="00C54B44">
        <w:rPr>
          <w:rFonts w:eastAsia="MS Mincho"/>
          <w:i/>
        </w:rPr>
        <w:t>de</w:t>
      </w:r>
      <w:r w:rsidR="00F071F0">
        <w:rPr>
          <w:rFonts w:eastAsia="MS Mincho"/>
          <w:i/>
        </w:rPr>
        <w:t>r</w:t>
      </w:r>
      <w:r w:rsidR="006459C4" w:rsidRPr="00C54B44">
        <w:rPr>
          <w:rFonts w:eastAsia="MS Mincho"/>
          <w:i/>
        </w:rPr>
        <w:t xml:space="preserve"> Kommunikation per</w:t>
      </w:r>
      <w:r w:rsidR="00FF0585" w:rsidRPr="00C54B44">
        <w:rPr>
          <w:rFonts w:eastAsia="MS Mincho"/>
          <w:i/>
        </w:rPr>
        <w:t xml:space="preserve"> </w:t>
      </w:r>
      <w:r w:rsidR="00357CDD" w:rsidRPr="00C54B44">
        <w:rPr>
          <w:rFonts w:eastAsia="MS Mincho"/>
          <w:i/>
        </w:rPr>
        <w:t xml:space="preserve">E-Mail </w:t>
      </w:r>
      <w:r>
        <w:rPr>
          <w:rFonts w:eastAsia="MS Mincho"/>
          <w:i/>
        </w:rPr>
        <w:t xml:space="preserve">durch das Smartphone </w:t>
      </w:r>
      <w:r w:rsidR="00F071F0">
        <w:rPr>
          <w:rFonts w:eastAsia="MS Mincho"/>
          <w:i/>
        </w:rPr>
        <w:t>erken</w:t>
      </w:r>
      <w:r w:rsidR="00FF0585" w:rsidRPr="00C54B44">
        <w:rPr>
          <w:rFonts w:eastAsia="MS Mincho"/>
          <w:i/>
        </w:rPr>
        <w:t>n</w:t>
      </w:r>
      <w:r w:rsidR="00F071F0">
        <w:rPr>
          <w:rFonts w:eastAsia="MS Mincho"/>
          <w:i/>
        </w:rPr>
        <w:t>en</w:t>
      </w:r>
      <w:r w:rsidR="00FF0585" w:rsidRPr="00C54B44">
        <w:rPr>
          <w:rFonts w:eastAsia="MS Mincho"/>
          <w:i/>
        </w:rPr>
        <w:t>?</w:t>
      </w:r>
    </w:p>
    <w:p w:rsidR="00B322C5" w:rsidRDefault="001C3998" w:rsidP="003E3B85">
      <w:pPr>
        <w:pStyle w:val="Textkrper"/>
        <w:rPr>
          <w:rFonts w:eastAsia="MS Mincho"/>
          <w:i/>
        </w:rPr>
      </w:pPr>
      <w:r>
        <w:rPr>
          <w:rFonts w:eastAsia="MS Mincho"/>
          <w:i/>
        </w:rPr>
        <w:t>2.3</w:t>
      </w:r>
      <w:r w:rsidR="006459C4" w:rsidRPr="00C54B44">
        <w:rPr>
          <w:rFonts w:eastAsia="MS Mincho"/>
          <w:i/>
        </w:rPr>
        <w:t xml:space="preserve">) </w:t>
      </w:r>
      <w:r w:rsidR="00FF0585" w:rsidRPr="00C54B44">
        <w:rPr>
          <w:rFonts w:eastAsia="MS Mincho"/>
          <w:i/>
        </w:rPr>
        <w:t>Welche</w:t>
      </w:r>
      <w:r w:rsidR="005D6188">
        <w:rPr>
          <w:rFonts w:eastAsia="MS Mincho"/>
          <w:i/>
        </w:rPr>
        <w:t xml:space="preserve"> ergänzenden</w:t>
      </w:r>
      <w:r w:rsidR="00FF0585" w:rsidRPr="00C54B44">
        <w:rPr>
          <w:rFonts w:eastAsia="MS Mincho"/>
          <w:i/>
        </w:rPr>
        <w:t xml:space="preserve"> Änderungen ergeben sich?</w:t>
      </w:r>
      <w:r w:rsidR="00B322C5">
        <w:rPr>
          <w:rFonts w:eastAsia="MS Mincho"/>
          <w:i/>
        </w:rPr>
        <w:br w:type="page"/>
      </w:r>
    </w:p>
    <w:p w:rsidR="008B33FD" w:rsidRDefault="00C94058" w:rsidP="003E3B85">
      <w:pPr>
        <w:pStyle w:val="berschrift5"/>
        <w:rPr>
          <w:rFonts w:eastAsia="MS Mincho"/>
        </w:rPr>
      </w:pPr>
      <w:r>
        <w:rPr>
          <w:rFonts w:eastAsia="MS Mincho"/>
        </w:rPr>
        <w:lastRenderedPageBreak/>
        <w:t xml:space="preserve">3.) </w:t>
      </w:r>
      <w:r w:rsidR="008B33FD">
        <w:rPr>
          <w:rFonts w:eastAsia="MS Mincho"/>
        </w:rPr>
        <w:t>Qualität</w:t>
      </w:r>
      <w:r w:rsidR="00731D4B">
        <w:rPr>
          <w:rFonts w:eastAsia="MS Mincho"/>
        </w:rPr>
        <w:t xml:space="preserve"> der Nachrichten und Produktivität</w:t>
      </w:r>
    </w:p>
    <w:p w:rsidR="006B2604" w:rsidRDefault="000412F2" w:rsidP="00526103">
      <w:pPr>
        <w:pStyle w:val="Textkrper"/>
        <w:spacing w:before="120" w:after="120"/>
        <w:rPr>
          <w:rFonts w:eastAsia="MS Mincho"/>
        </w:rPr>
      </w:pPr>
      <w:r>
        <w:rPr>
          <w:rFonts w:eastAsia="MS Mincho"/>
        </w:rPr>
        <w:t>D</w:t>
      </w:r>
      <w:r w:rsidR="007120EF">
        <w:rPr>
          <w:rFonts w:eastAsia="MS Mincho"/>
        </w:rPr>
        <w:t xml:space="preserve">as Smartphone </w:t>
      </w:r>
      <w:r>
        <w:rPr>
          <w:rFonts w:eastAsia="MS Mincho"/>
        </w:rPr>
        <w:t xml:space="preserve">wird </w:t>
      </w:r>
      <w:r w:rsidR="007120EF">
        <w:rPr>
          <w:rFonts w:eastAsia="MS Mincho"/>
        </w:rPr>
        <w:t>immer öfter ein wichtiger Teil der Kommunikation</w:t>
      </w:r>
      <w:r w:rsidR="00082361">
        <w:rPr>
          <w:rFonts w:eastAsia="MS Mincho"/>
        </w:rPr>
        <w:t xml:space="preserve">. Dies gilt nicht nur in Hinblick auf das Mobiltelefonieren sondern beim Smartphone </w:t>
      </w:r>
      <w:r w:rsidR="002064FF">
        <w:rPr>
          <w:rFonts w:eastAsia="MS Mincho"/>
        </w:rPr>
        <w:t>anders als beim</w:t>
      </w:r>
      <w:r w:rsidR="00082361">
        <w:rPr>
          <w:rFonts w:eastAsia="MS Mincho"/>
        </w:rPr>
        <w:t xml:space="preserve"> herkömmlichen Mobiltelefon vor allem auch für das </w:t>
      </w:r>
      <w:r w:rsidR="002064FF">
        <w:rPr>
          <w:rFonts w:eastAsia="MS Mincho"/>
        </w:rPr>
        <w:t xml:space="preserve">Verfassen </w:t>
      </w:r>
      <w:r w:rsidR="00082361">
        <w:rPr>
          <w:rFonts w:eastAsia="MS Mincho"/>
        </w:rPr>
        <w:t>mobile</w:t>
      </w:r>
      <w:r w:rsidR="002064FF">
        <w:rPr>
          <w:rFonts w:eastAsia="MS Mincho"/>
        </w:rPr>
        <w:t>r</w:t>
      </w:r>
      <w:r w:rsidR="00082361">
        <w:rPr>
          <w:rFonts w:eastAsia="MS Mincho"/>
        </w:rPr>
        <w:t xml:space="preserve"> E-Mail</w:t>
      </w:r>
      <w:r w:rsidR="002064FF">
        <w:rPr>
          <w:rFonts w:eastAsia="MS Mincho"/>
        </w:rPr>
        <w:t>s</w:t>
      </w:r>
      <w:r w:rsidR="007120EF">
        <w:rPr>
          <w:rFonts w:eastAsia="MS Mincho"/>
        </w:rPr>
        <w:t xml:space="preserve">. Damit werden einige technische </w:t>
      </w:r>
      <w:r w:rsidR="008D0CD5">
        <w:rPr>
          <w:rFonts w:eastAsia="MS Mincho"/>
        </w:rPr>
        <w:t>Fragen bezüglich der Bearbeitung von E-Mails am Smartphone</w:t>
      </w:r>
      <w:r w:rsidR="007120EF">
        <w:rPr>
          <w:rFonts w:eastAsia="MS Mincho"/>
        </w:rPr>
        <w:t xml:space="preserve"> akut</w:t>
      </w:r>
      <w:r w:rsidR="008D0CD5">
        <w:rPr>
          <w:rFonts w:eastAsia="MS Mincho"/>
        </w:rPr>
        <w:t xml:space="preserve">. </w:t>
      </w:r>
      <w:r>
        <w:rPr>
          <w:rFonts w:eastAsia="MS Mincho"/>
        </w:rPr>
        <w:t>Es muss geklärt werden, w</w:t>
      </w:r>
      <w:r w:rsidR="008D0CD5">
        <w:rPr>
          <w:rFonts w:eastAsia="MS Mincho"/>
        </w:rPr>
        <w:t>elche Einschränkungen</w:t>
      </w:r>
      <w:r>
        <w:rPr>
          <w:rFonts w:eastAsia="MS Mincho"/>
        </w:rPr>
        <w:t xml:space="preserve"> und andere Faktoren</w:t>
      </w:r>
      <w:r w:rsidR="008D0CD5">
        <w:rPr>
          <w:rFonts w:eastAsia="MS Mincho"/>
        </w:rPr>
        <w:t xml:space="preserve"> in der Praxis relevant </w:t>
      </w:r>
      <w:r>
        <w:rPr>
          <w:rFonts w:eastAsia="MS Mincho"/>
        </w:rPr>
        <w:t xml:space="preserve">sind </w:t>
      </w:r>
      <w:r w:rsidR="008D0CD5">
        <w:rPr>
          <w:rFonts w:eastAsia="MS Mincho"/>
        </w:rPr>
        <w:t xml:space="preserve">und wie </w:t>
      </w:r>
      <w:r>
        <w:rPr>
          <w:rFonts w:eastAsia="MS Mincho"/>
        </w:rPr>
        <w:t xml:space="preserve">sich diese </w:t>
      </w:r>
      <w:r w:rsidR="008D0CD5">
        <w:rPr>
          <w:rFonts w:eastAsia="MS Mincho"/>
        </w:rPr>
        <w:t>auf die Qualität der Kommunikation aus</w:t>
      </w:r>
      <w:r>
        <w:rPr>
          <w:rFonts w:eastAsia="MS Mincho"/>
        </w:rPr>
        <w:t>wirken.</w:t>
      </w:r>
      <w:r w:rsidR="004B79D9">
        <w:rPr>
          <w:rFonts w:eastAsia="MS Mincho"/>
        </w:rPr>
        <w:t xml:space="preserve"> </w:t>
      </w:r>
      <w:r>
        <w:rPr>
          <w:rFonts w:eastAsia="MS Mincho"/>
        </w:rPr>
        <w:t xml:space="preserve">Daran anschließend können </w:t>
      </w:r>
      <w:r w:rsidR="00C93488">
        <w:rPr>
          <w:rFonts w:eastAsia="MS Mincho"/>
        </w:rPr>
        <w:t xml:space="preserve">Mittel und Wege gefunden werden die negativen Einflüsse zu minimieren. </w:t>
      </w:r>
      <w:r w:rsidR="00755698">
        <w:rPr>
          <w:rFonts w:eastAsia="MS Mincho"/>
        </w:rPr>
        <w:t xml:space="preserve">Die Möglichkeit dazu lässt sich theoretisch ableiten. </w:t>
      </w:r>
      <w:r w:rsidR="00322C4D" w:rsidRPr="00322C4D">
        <w:rPr>
          <w:rFonts w:eastAsia="MS Mincho"/>
        </w:rPr>
        <w:t xml:space="preserve">Vor allem die Textqualität (Form, Stil, Rechtschreibung,…) </w:t>
      </w:r>
      <w:r w:rsidR="00322C4D">
        <w:rPr>
          <w:rFonts w:eastAsia="MS Mincho"/>
        </w:rPr>
        <w:t xml:space="preserve">ist wichtig, da sie wegen fehlender sonstiger Hinweise dazu </w:t>
      </w:r>
      <w:r w:rsidR="00004692">
        <w:rPr>
          <w:rFonts w:eastAsia="MS Mincho"/>
        </w:rPr>
        <w:t>dient</w:t>
      </w:r>
      <w:r w:rsidR="00322C4D">
        <w:rPr>
          <w:rFonts w:eastAsia="MS Mincho"/>
        </w:rPr>
        <w:t xml:space="preserve"> sich ein Bild vom Kommunikationspartner zu bilden. Dieses und andere</w:t>
      </w:r>
      <w:r w:rsidR="00755698">
        <w:rPr>
          <w:rFonts w:eastAsia="MS Mincho"/>
        </w:rPr>
        <w:t xml:space="preserve"> Probleme </w:t>
      </w:r>
      <w:r w:rsidR="00322C4D">
        <w:rPr>
          <w:rFonts w:eastAsia="MS Mincho"/>
        </w:rPr>
        <w:t xml:space="preserve">beruhen </w:t>
      </w:r>
      <w:r w:rsidR="00755698">
        <w:rPr>
          <w:rFonts w:eastAsia="MS Mincho"/>
        </w:rPr>
        <w:t>auf der Eigenschaft der E-Mail als „armes“ M</w:t>
      </w:r>
      <w:r w:rsidR="00322C4D">
        <w:rPr>
          <w:rFonts w:eastAsia="MS Mincho"/>
        </w:rPr>
        <w:t>edium. Wenn damit verbundene Informationslücken</w:t>
      </w:r>
      <w:r w:rsidR="00755698">
        <w:rPr>
          <w:rFonts w:eastAsia="MS Mincho"/>
        </w:rPr>
        <w:t xml:space="preserve"> bedacht werden</w:t>
      </w:r>
      <w:r w:rsidR="00322C4D">
        <w:rPr>
          <w:rFonts w:eastAsia="MS Mincho"/>
        </w:rPr>
        <w:t>,</w:t>
      </w:r>
      <w:r w:rsidR="00755698">
        <w:rPr>
          <w:rFonts w:eastAsia="MS Mincho"/>
        </w:rPr>
        <w:t xml:space="preserve"> kann nach der Theorie der Hyperpersonal Communication (Kap. </w:t>
      </w:r>
      <w:fldSimple w:instr=" REF _Ref319079706 \r \h  \* MERGEFORMAT ">
        <w:r w:rsidR="003409AA" w:rsidRPr="003409AA">
          <w:rPr>
            <w:rFonts w:eastAsia="MS Mincho"/>
          </w:rPr>
          <w:t>2.1.1.5</w:t>
        </w:r>
      </w:fldSimple>
      <w:r w:rsidR="00755698">
        <w:rPr>
          <w:rFonts w:eastAsia="MS Mincho"/>
        </w:rPr>
        <w:t xml:space="preserve">) </w:t>
      </w:r>
      <w:r w:rsidR="00322C4D">
        <w:rPr>
          <w:rFonts w:eastAsia="MS Mincho"/>
        </w:rPr>
        <w:t>sogar ein Effizienzvorteil gegenüber</w:t>
      </w:r>
      <w:r w:rsidR="00B6112E">
        <w:rPr>
          <w:rFonts w:eastAsia="MS Mincho"/>
        </w:rPr>
        <w:t xml:space="preserve"> z.B.</w:t>
      </w:r>
      <w:r w:rsidR="00322C4D">
        <w:rPr>
          <w:rFonts w:eastAsia="MS Mincho"/>
        </w:rPr>
        <w:t xml:space="preserve"> face-to-face Kommunikation resultieren. </w:t>
      </w:r>
      <w:r w:rsidR="00004692">
        <w:rPr>
          <w:rFonts w:eastAsia="MS Mincho"/>
        </w:rPr>
        <w:t>In diesem Zusammenhang interessieren auch die Verknüpfungen zu</w:t>
      </w:r>
      <w:r w:rsidR="00B6112E">
        <w:rPr>
          <w:rFonts w:eastAsia="MS Mincho"/>
        </w:rPr>
        <w:t>r</w:t>
      </w:r>
      <w:r w:rsidR="00004692">
        <w:rPr>
          <w:rFonts w:eastAsia="MS Mincho"/>
        </w:rPr>
        <w:t xml:space="preserve"> sozialen </w:t>
      </w:r>
      <w:r w:rsidR="00B6112E">
        <w:rPr>
          <w:rFonts w:eastAsia="MS Mincho"/>
        </w:rPr>
        <w:t>Ebene</w:t>
      </w:r>
      <w:r w:rsidR="00004692">
        <w:rPr>
          <w:rFonts w:eastAsia="MS Mincho"/>
        </w:rPr>
        <w:t xml:space="preserve">, die in Kap. </w:t>
      </w:r>
      <w:fldSimple w:instr=" REF _Ref329957790 \r \h  \* MERGEFORMAT ">
        <w:r w:rsidR="003409AA" w:rsidRPr="003409AA">
          <w:rPr>
            <w:rFonts w:eastAsia="MS Mincho"/>
          </w:rPr>
          <w:t>2.1.6</w:t>
        </w:r>
      </w:fldSimple>
      <w:r w:rsidR="00004692">
        <w:rPr>
          <w:rFonts w:eastAsia="MS Mincho"/>
        </w:rPr>
        <w:t xml:space="preserve"> hergestellt wurden. </w:t>
      </w:r>
      <w:r w:rsidR="00322C4D">
        <w:rPr>
          <w:rFonts w:eastAsia="MS Mincho"/>
        </w:rPr>
        <w:t>Daran s</w:t>
      </w:r>
      <w:r w:rsidR="004B79D9">
        <w:rPr>
          <w:rFonts w:eastAsia="MS Mincho"/>
        </w:rPr>
        <w:t>chließ</w:t>
      </w:r>
      <w:r w:rsidR="00322C4D">
        <w:rPr>
          <w:rFonts w:eastAsia="MS Mincho"/>
        </w:rPr>
        <w:t>t</w:t>
      </w:r>
      <w:r w:rsidR="004B79D9">
        <w:rPr>
          <w:rFonts w:eastAsia="MS Mincho"/>
        </w:rPr>
        <w:t xml:space="preserve"> die Frage</w:t>
      </w:r>
      <w:r w:rsidR="00322C4D">
        <w:rPr>
          <w:rFonts w:eastAsia="MS Mincho"/>
        </w:rPr>
        <w:t xml:space="preserve"> an</w:t>
      </w:r>
      <w:r w:rsidR="004B79D9">
        <w:rPr>
          <w:rFonts w:eastAsia="MS Mincho"/>
        </w:rPr>
        <w:t xml:space="preserve">, ob das Smartphone </w:t>
      </w:r>
      <w:r w:rsidR="00184754">
        <w:rPr>
          <w:rFonts w:eastAsia="MS Mincho"/>
        </w:rPr>
        <w:t xml:space="preserve">subjektiv </w:t>
      </w:r>
      <w:r w:rsidR="004B79D9">
        <w:rPr>
          <w:rFonts w:eastAsia="MS Mincho"/>
        </w:rPr>
        <w:t>zu einer Steigerung der Produktivität beiträgt.</w:t>
      </w:r>
      <w:r w:rsidR="00004692">
        <w:rPr>
          <w:rFonts w:eastAsia="MS Mincho"/>
        </w:rPr>
        <w:t xml:space="preserve"> Aus der Theorie abgeleitet sind dafür Faktoren wie Arbeitsunterbrechungen, Multi-Tasking und Kommunikationsgeschwindigkeit relevant (Kap. </w:t>
      </w:r>
      <w:fldSimple w:instr=" REF _Ref317702160 \r \h  \* MERGEFORMAT ">
        <w:r w:rsidR="003409AA" w:rsidRPr="003409AA">
          <w:rPr>
            <w:rFonts w:eastAsia="MS Mincho"/>
          </w:rPr>
          <w:t>2.1.4.2</w:t>
        </w:r>
      </w:fldSimple>
      <w:r w:rsidR="00004692">
        <w:rPr>
          <w:rFonts w:eastAsia="MS Mincho"/>
        </w:rPr>
        <w:t xml:space="preserve">, </w:t>
      </w:r>
      <w:fldSimple w:instr=" REF _Ref329957956 \r \h  \* MERGEFORMAT ">
        <w:r w:rsidR="003409AA" w:rsidRPr="003409AA">
          <w:rPr>
            <w:rFonts w:eastAsia="MS Mincho"/>
          </w:rPr>
          <w:t>2.3.5</w:t>
        </w:r>
      </w:fldSimple>
      <w:r w:rsidR="00004692">
        <w:rPr>
          <w:rFonts w:eastAsia="MS Mincho"/>
        </w:rPr>
        <w:t>).</w:t>
      </w:r>
      <w:r w:rsidR="002064FF">
        <w:rPr>
          <w:rFonts w:eastAsia="MS Mincho"/>
        </w:rPr>
        <w:t xml:space="preserve"> Auch dieses Thema der Auswirkungen des Smartphones auf die Qualität von E-Mail-Nachrichten wurde so noch nicht betrachtet</w:t>
      </w:r>
      <w:r w:rsidR="001E3A82">
        <w:rPr>
          <w:rFonts w:eastAsia="MS Mincho"/>
        </w:rPr>
        <w:t xml:space="preserve">. Die folgenden Forschungsfragen sollen </w:t>
      </w:r>
      <w:r w:rsidR="002064FF">
        <w:rPr>
          <w:rFonts w:eastAsia="MS Mincho"/>
        </w:rPr>
        <w:t xml:space="preserve">erste Erkenntnisse </w:t>
      </w:r>
      <w:r w:rsidR="001E3A82">
        <w:rPr>
          <w:rFonts w:eastAsia="MS Mincho"/>
        </w:rPr>
        <w:t>bringen</w:t>
      </w:r>
      <w:r w:rsidR="002064FF">
        <w:rPr>
          <w:rFonts w:eastAsia="MS Mincho"/>
        </w:rPr>
        <w:t>.</w:t>
      </w:r>
    </w:p>
    <w:p w:rsidR="00E55F59" w:rsidRPr="00C54B44" w:rsidRDefault="006459C4" w:rsidP="00526103">
      <w:pPr>
        <w:pStyle w:val="Textkrper"/>
        <w:spacing w:before="160" w:after="120"/>
        <w:rPr>
          <w:rFonts w:eastAsia="MS Mincho"/>
          <w:i/>
        </w:rPr>
      </w:pPr>
      <w:r w:rsidRPr="00C54B44">
        <w:rPr>
          <w:rFonts w:eastAsia="MS Mincho"/>
          <w:i/>
        </w:rPr>
        <w:t xml:space="preserve">3.) </w:t>
      </w:r>
      <w:r w:rsidR="009B10F2" w:rsidRPr="00C54B44">
        <w:rPr>
          <w:rFonts w:eastAsia="MS Mincho"/>
          <w:i/>
        </w:rPr>
        <w:t>Welche Auswirkungen auf die Qualität von E-Mail-Nachrichten und die Produktivität hat</w:t>
      </w:r>
      <w:r w:rsidR="009B10F2">
        <w:rPr>
          <w:rFonts w:eastAsia="MS Mincho"/>
        </w:rPr>
        <w:t xml:space="preserve"> </w:t>
      </w:r>
      <w:r w:rsidR="009B10F2" w:rsidRPr="00C54B44">
        <w:rPr>
          <w:rFonts w:eastAsia="MS Mincho"/>
          <w:i/>
        </w:rPr>
        <w:t>das Sm</w:t>
      </w:r>
      <w:r w:rsidR="006C419E" w:rsidRPr="00C54B44">
        <w:rPr>
          <w:rFonts w:eastAsia="MS Mincho"/>
          <w:i/>
        </w:rPr>
        <w:t>a</w:t>
      </w:r>
      <w:r w:rsidR="009B10F2" w:rsidRPr="00C54B44">
        <w:rPr>
          <w:rFonts w:eastAsia="MS Mincho"/>
          <w:i/>
        </w:rPr>
        <w:t>rtphone</w:t>
      </w:r>
      <w:r w:rsidR="00915407">
        <w:rPr>
          <w:rFonts w:eastAsia="MS Mincho"/>
          <w:i/>
        </w:rPr>
        <w:t xml:space="preserve"> und wie lassen sich diese beeinflussen</w:t>
      </w:r>
      <w:r w:rsidR="009B10F2" w:rsidRPr="00C54B44">
        <w:rPr>
          <w:rFonts w:eastAsia="MS Mincho"/>
          <w:i/>
        </w:rPr>
        <w:t>?</w:t>
      </w:r>
    </w:p>
    <w:p w:rsidR="006459C4" w:rsidRPr="00C54B44" w:rsidRDefault="006459C4" w:rsidP="00526103">
      <w:pPr>
        <w:pStyle w:val="Textkrper"/>
        <w:spacing w:before="160" w:after="120"/>
        <w:rPr>
          <w:rFonts w:eastAsia="MS Mincho"/>
          <w:i/>
        </w:rPr>
      </w:pPr>
      <w:r w:rsidRPr="00C54B44">
        <w:rPr>
          <w:rFonts w:eastAsia="MS Mincho"/>
          <w:i/>
        </w:rPr>
        <w:t xml:space="preserve">3.1) Welche der </w:t>
      </w:r>
      <w:r w:rsidR="00915407">
        <w:rPr>
          <w:rFonts w:eastAsia="MS Mincho"/>
          <w:i/>
        </w:rPr>
        <w:t>Smartphone-bedingten</w:t>
      </w:r>
      <w:r w:rsidRPr="00C54B44">
        <w:rPr>
          <w:rFonts w:eastAsia="MS Mincho"/>
          <w:i/>
        </w:rPr>
        <w:t xml:space="preserve"> Veränderungen haben einen Einfluss auf die Qualität von E-Mail-Nachrichten und wie äußert sich dieser</w:t>
      </w:r>
      <w:r w:rsidR="00F071F0">
        <w:rPr>
          <w:rFonts w:eastAsia="MS Mincho"/>
          <w:i/>
        </w:rPr>
        <w:t xml:space="preserve"> aus Sicht der Studienteilnehmer</w:t>
      </w:r>
      <w:r w:rsidRPr="00C54B44">
        <w:rPr>
          <w:rFonts w:eastAsia="MS Mincho"/>
          <w:i/>
        </w:rPr>
        <w:t>?</w:t>
      </w:r>
    </w:p>
    <w:p w:rsidR="008D7D9E" w:rsidRPr="00C54B44" w:rsidRDefault="008D7D9E" w:rsidP="00526103">
      <w:pPr>
        <w:pStyle w:val="Textkrper"/>
        <w:spacing w:before="160" w:after="120"/>
        <w:rPr>
          <w:rFonts w:eastAsia="MS Mincho"/>
          <w:i/>
        </w:rPr>
      </w:pPr>
      <w:r w:rsidRPr="00C54B44">
        <w:rPr>
          <w:rFonts w:eastAsia="MS Mincho"/>
          <w:i/>
        </w:rPr>
        <w:t xml:space="preserve">3.2) Was muss daher beim Verfassen von E-Mails </w:t>
      </w:r>
      <w:r w:rsidR="00755698">
        <w:rPr>
          <w:rFonts w:eastAsia="MS Mincho"/>
          <w:i/>
        </w:rPr>
        <w:t xml:space="preserve">auf dem Smartphone </w:t>
      </w:r>
      <w:r w:rsidRPr="00C54B44">
        <w:rPr>
          <w:rFonts w:eastAsia="MS Mincho"/>
          <w:i/>
        </w:rPr>
        <w:t>besonders beachtet werden?</w:t>
      </w:r>
    </w:p>
    <w:p w:rsidR="006A0118" w:rsidRDefault="00C54B44" w:rsidP="00526103">
      <w:pPr>
        <w:pStyle w:val="Textkrper"/>
        <w:spacing w:before="160" w:after="120"/>
        <w:rPr>
          <w:rFonts w:eastAsia="MS Mincho"/>
        </w:rPr>
      </w:pPr>
      <w:r w:rsidRPr="00C54B44">
        <w:rPr>
          <w:rFonts w:eastAsia="MS Mincho"/>
          <w:i/>
        </w:rPr>
        <w:t xml:space="preserve">3.3) </w:t>
      </w:r>
      <w:r w:rsidR="00526103" w:rsidRPr="00526103">
        <w:rPr>
          <w:rFonts w:eastAsia="MS Mincho"/>
          <w:i/>
        </w:rPr>
        <w:t>Welche sozialen Aspekte sind für die erlebte Qualität von Bedeutung und wie äußern sich diese Zusammenhänge</w:t>
      </w:r>
      <w:r w:rsidR="00582DC7">
        <w:rPr>
          <w:rFonts w:eastAsia="MS Mincho"/>
          <w:i/>
        </w:rPr>
        <w:t>?</w:t>
      </w:r>
    </w:p>
    <w:p w:rsidR="00B322C5" w:rsidRPr="00184754" w:rsidRDefault="00C54B44" w:rsidP="00526103">
      <w:pPr>
        <w:pStyle w:val="Textkrper"/>
        <w:spacing w:before="160" w:after="120"/>
        <w:rPr>
          <w:rFonts w:eastAsia="MS Mincho"/>
          <w:i/>
        </w:rPr>
      </w:pPr>
      <w:r w:rsidRPr="00C54B44">
        <w:rPr>
          <w:rFonts w:eastAsia="MS Mincho"/>
          <w:i/>
        </w:rPr>
        <w:t xml:space="preserve">3.4) </w:t>
      </w:r>
      <w:r w:rsidR="006C419E" w:rsidRPr="00C54B44">
        <w:rPr>
          <w:rFonts w:eastAsia="MS Mincho"/>
          <w:i/>
        </w:rPr>
        <w:t>Welche Faktoren beeinflussen die Produktivität</w:t>
      </w:r>
      <w:r w:rsidR="005D6188">
        <w:rPr>
          <w:rFonts w:eastAsia="MS Mincho"/>
          <w:i/>
        </w:rPr>
        <w:t xml:space="preserve"> und we</w:t>
      </w:r>
      <w:r w:rsidR="00C52FE4">
        <w:rPr>
          <w:rFonts w:eastAsia="MS Mincho"/>
          <w:i/>
        </w:rPr>
        <w:t xml:space="preserve">lche Rolle spielen diese für die Befragten in der </w:t>
      </w:r>
      <w:r w:rsidR="005D6188">
        <w:rPr>
          <w:rFonts w:eastAsia="MS Mincho"/>
          <w:i/>
        </w:rPr>
        <w:t>Praxis</w:t>
      </w:r>
      <w:r w:rsidR="006C419E" w:rsidRPr="00C54B44">
        <w:rPr>
          <w:rFonts w:eastAsia="MS Mincho"/>
          <w:i/>
        </w:rPr>
        <w:t>?</w:t>
      </w:r>
    </w:p>
    <w:p w:rsidR="00272EA3" w:rsidRPr="0017518C" w:rsidRDefault="00652395" w:rsidP="003E3B85">
      <w:pPr>
        <w:pStyle w:val="berschrift1"/>
      </w:pPr>
      <w:bookmarkStart w:id="149" w:name="_Toc331202734"/>
      <w:bookmarkEnd w:id="122"/>
      <w:r w:rsidRPr="0017518C">
        <w:lastRenderedPageBreak/>
        <w:t>Empirische Studie</w:t>
      </w:r>
      <w:bookmarkEnd w:id="149"/>
    </w:p>
    <w:p w:rsidR="0096578F" w:rsidRDefault="0096578F" w:rsidP="003E3B85">
      <w:pPr>
        <w:pStyle w:val="berschrift2"/>
      </w:pPr>
      <w:bookmarkStart w:id="150" w:name="_Toc331202735"/>
      <w:r>
        <w:t>Einleitung</w:t>
      </w:r>
      <w:bookmarkEnd w:id="150"/>
    </w:p>
    <w:p w:rsidR="009E67BC" w:rsidRPr="00B021E7" w:rsidRDefault="0096578F" w:rsidP="003E3B85">
      <w:pPr>
        <w:pStyle w:val="Textkrper"/>
        <w:rPr>
          <w:rFonts w:cs="Calibri"/>
        </w:rPr>
      </w:pPr>
      <w:r>
        <w:rPr>
          <w:rFonts w:cs="Calibri"/>
        </w:rPr>
        <w:t>Wie bereits zu Beginn</w:t>
      </w:r>
      <w:r w:rsidR="009E67BC">
        <w:rPr>
          <w:rFonts w:cs="Calibri"/>
        </w:rPr>
        <w:t xml:space="preserve"> angekündigt, soll im Rahmen dieser Arbeit</w:t>
      </w:r>
      <w:r w:rsidR="00A5120D">
        <w:rPr>
          <w:rFonts w:cs="Calibri"/>
        </w:rPr>
        <w:t xml:space="preserve"> </w:t>
      </w:r>
      <w:r w:rsidR="009E67BC">
        <w:rPr>
          <w:rFonts w:cs="Calibri"/>
        </w:rPr>
        <w:t>der Umgang mit E-Mail und Smartphone</w:t>
      </w:r>
      <w:r w:rsidR="00BF4B2C">
        <w:rPr>
          <w:rFonts w:cs="Calibri"/>
        </w:rPr>
        <w:t xml:space="preserve"> </w:t>
      </w:r>
      <w:r w:rsidR="00E26755" w:rsidRPr="00E26755">
        <w:rPr>
          <w:rFonts w:cs="Calibri"/>
        </w:rPr>
        <w:t xml:space="preserve">bei Managern </w:t>
      </w:r>
      <w:r w:rsidR="00A5120D">
        <w:rPr>
          <w:rFonts w:cs="Calibri"/>
        </w:rPr>
        <w:t>untersucht</w:t>
      </w:r>
      <w:r w:rsidR="00BF4B2C">
        <w:rPr>
          <w:rFonts w:cs="Calibri"/>
        </w:rPr>
        <w:t xml:space="preserve"> werden. In Zusammenarbeit mit Markus Stelzhammer</w:t>
      </w:r>
      <w:r w:rsidR="006E465B">
        <w:rPr>
          <w:rFonts w:cs="Calibri"/>
        </w:rPr>
        <w:t>,</w:t>
      </w:r>
      <w:r w:rsidR="00BF4B2C">
        <w:rPr>
          <w:rFonts w:cs="Calibri"/>
        </w:rPr>
        <w:t xml:space="preserve"> </w:t>
      </w:r>
      <w:r w:rsidR="006E465B" w:rsidRPr="00FB3150">
        <w:t>Leiter</w:t>
      </w:r>
      <w:r w:rsidR="006E465B">
        <w:t xml:space="preserve"> des</w:t>
      </w:r>
      <w:r w:rsidR="006E465B" w:rsidRPr="00FB3150">
        <w:t xml:space="preserve"> Qualitätsmanagement </w:t>
      </w:r>
      <w:r w:rsidR="006E465B">
        <w:t xml:space="preserve">für </w:t>
      </w:r>
      <w:r w:rsidR="006E465B" w:rsidRPr="00FB3150">
        <w:t>Österreich und Central Eastern Europe</w:t>
      </w:r>
      <w:r w:rsidR="00BF55CB">
        <w:t xml:space="preserve"> </w:t>
      </w:r>
      <w:r w:rsidR="00BF55CB" w:rsidRPr="00BF55CB">
        <w:t>bei Siemens</w:t>
      </w:r>
      <w:r w:rsidR="006E465B">
        <w:t>,</w:t>
      </w:r>
      <w:r w:rsidR="006E465B">
        <w:rPr>
          <w:rFonts w:cs="Calibri"/>
        </w:rPr>
        <w:t xml:space="preserve"> </w:t>
      </w:r>
      <w:r w:rsidR="00BF4B2C">
        <w:rPr>
          <w:rFonts w:cs="Calibri"/>
        </w:rPr>
        <w:t xml:space="preserve">und Prof. Köszegi </w:t>
      </w:r>
      <w:r w:rsidR="006E465B">
        <w:t>vom Institut für Managementwissenschaften der TU Wien</w:t>
      </w:r>
      <w:r w:rsidR="006E465B">
        <w:rPr>
          <w:rFonts w:cs="Calibri"/>
        </w:rPr>
        <w:t xml:space="preserve"> </w:t>
      </w:r>
      <w:r w:rsidR="00BF4B2C">
        <w:rPr>
          <w:rFonts w:cs="Calibri"/>
        </w:rPr>
        <w:t xml:space="preserve">wurden im Konzept </w:t>
      </w:r>
      <w:r w:rsidR="002D1FE8">
        <w:rPr>
          <w:rFonts w:cs="Calibri"/>
        </w:rPr>
        <w:t>oben genannte</w:t>
      </w:r>
      <w:r w:rsidR="00BF4B2C">
        <w:rPr>
          <w:rFonts w:cs="Calibri"/>
        </w:rPr>
        <w:t xml:space="preserve"> Inhalte der Studie festgelegt</w:t>
      </w:r>
      <w:r w:rsidR="002D1FE8">
        <w:rPr>
          <w:rFonts w:cs="Calibri"/>
        </w:rPr>
        <w:t>.</w:t>
      </w:r>
    </w:p>
    <w:p w:rsidR="00BF42FB" w:rsidRDefault="004C4D4B" w:rsidP="003E3B85">
      <w:pPr>
        <w:pStyle w:val="berschrift3"/>
      </w:pPr>
      <w:bookmarkStart w:id="151" w:name="_Toc331202736"/>
      <w:r>
        <w:t>M</w:t>
      </w:r>
      <w:r w:rsidR="00BF42FB">
        <w:t>ethod</w:t>
      </w:r>
      <w:r>
        <w:t>ologischer Zugang</w:t>
      </w:r>
      <w:bookmarkEnd w:id="151"/>
    </w:p>
    <w:p w:rsidR="009E67BC" w:rsidRDefault="008652C4" w:rsidP="003E3B85">
      <w:pPr>
        <w:pStyle w:val="Textkrper"/>
        <w:rPr>
          <w:rFonts w:cs="Calibri"/>
        </w:rPr>
      </w:pPr>
      <w:r>
        <w:rPr>
          <w:rFonts w:cs="Calibri"/>
        </w:rPr>
        <w:t xml:space="preserve">Als Befragungsmethoden </w:t>
      </w:r>
      <w:r w:rsidR="00BF4B2C">
        <w:rPr>
          <w:rFonts w:cs="Calibri"/>
        </w:rPr>
        <w:t>stand</w:t>
      </w:r>
      <w:r>
        <w:rPr>
          <w:rFonts w:cs="Calibri"/>
        </w:rPr>
        <w:t>en</w:t>
      </w:r>
      <w:r w:rsidR="00BF4B2C">
        <w:rPr>
          <w:rFonts w:cs="Calibri"/>
        </w:rPr>
        <w:t xml:space="preserve"> persönliche oder telefonische Interviews</w:t>
      </w:r>
      <w:r>
        <w:rPr>
          <w:rFonts w:cs="Calibri"/>
        </w:rPr>
        <w:t>, ein Fragebogen in Papierform oder eine Online-Umfrage zur Debatte. Letztere wurde aus Gründen der Datensicherheit verworfen. Im Zuge der Zusammenstellu</w:t>
      </w:r>
      <w:r w:rsidR="00BF42FB">
        <w:rPr>
          <w:rFonts w:cs="Calibri"/>
        </w:rPr>
        <w:t xml:space="preserve">ng der Fragen, wurde </w:t>
      </w:r>
      <w:r>
        <w:rPr>
          <w:rFonts w:cs="Calibri"/>
        </w:rPr>
        <w:t xml:space="preserve">klar, dass diese für </w:t>
      </w:r>
      <w:r w:rsidR="00BF4B2C">
        <w:rPr>
          <w:rFonts w:cs="Calibri"/>
        </w:rPr>
        <w:t>mündliche</w:t>
      </w:r>
      <w:r>
        <w:rPr>
          <w:rFonts w:cs="Calibri"/>
        </w:rPr>
        <w:t xml:space="preserve"> oder telefonische Interviews zu umfangreich </w:t>
      </w:r>
      <w:r w:rsidR="00BF55CB">
        <w:rPr>
          <w:rFonts w:cs="Calibri"/>
        </w:rPr>
        <w:t>sind</w:t>
      </w:r>
      <w:r>
        <w:rPr>
          <w:rFonts w:cs="Calibri"/>
        </w:rPr>
        <w:t xml:space="preserve">. So fiel die Wahl auf einen Fragebogen, der </w:t>
      </w:r>
      <w:r w:rsidR="00945D97">
        <w:rPr>
          <w:rFonts w:cs="Calibri"/>
        </w:rPr>
        <w:t xml:space="preserve">zudem </w:t>
      </w:r>
      <w:r w:rsidR="00BF42FB">
        <w:rPr>
          <w:rFonts w:cs="Calibri"/>
        </w:rPr>
        <w:t xml:space="preserve">mit </w:t>
      </w:r>
      <w:r>
        <w:rPr>
          <w:rFonts w:cs="Calibri"/>
        </w:rPr>
        <w:t>de</w:t>
      </w:r>
      <w:r w:rsidR="00BF42FB">
        <w:rPr>
          <w:rFonts w:cs="Calibri"/>
        </w:rPr>
        <w:t>m</w:t>
      </w:r>
      <w:r>
        <w:rPr>
          <w:rFonts w:cs="Calibri"/>
        </w:rPr>
        <w:t xml:space="preserve"> Vorteil der Anonymität </w:t>
      </w:r>
      <w:r w:rsidR="00BF42FB">
        <w:rPr>
          <w:rFonts w:cs="Calibri"/>
        </w:rPr>
        <w:t>punkten konnte</w:t>
      </w:r>
      <w:r>
        <w:rPr>
          <w:rFonts w:cs="Calibri"/>
        </w:rPr>
        <w:t xml:space="preserve">. </w:t>
      </w:r>
      <w:r w:rsidR="00BF4B2C">
        <w:rPr>
          <w:rFonts w:cs="Calibri"/>
        </w:rPr>
        <w:t>Unter Mithilfe von Mag.</w:t>
      </w:r>
      <w:r w:rsidR="00BF42FB">
        <w:rPr>
          <w:rFonts w:cs="Calibri"/>
        </w:rPr>
        <w:t xml:space="preserve"> Rack wurde der umfassende Fragebogen entwickelt, </w:t>
      </w:r>
      <w:r w:rsidR="00004692">
        <w:rPr>
          <w:rFonts w:cs="Calibri"/>
        </w:rPr>
        <w:t xml:space="preserve">dessen Aufbau </w:t>
      </w:r>
      <w:r w:rsidR="004C4D4B">
        <w:rPr>
          <w:rFonts w:cs="Calibri"/>
        </w:rPr>
        <w:t>im folgenden Kapitel</w:t>
      </w:r>
      <w:r w:rsidR="00004692">
        <w:rPr>
          <w:rFonts w:cs="Calibri"/>
        </w:rPr>
        <w:t xml:space="preserve"> beschrieben w</w:t>
      </w:r>
      <w:r w:rsidR="004C4D4B">
        <w:rPr>
          <w:rFonts w:cs="Calibri"/>
        </w:rPr>
        <w:t>i</w:t>
      </w:r>
      <w:r w:rsidR="00004692">
        <w:rPr>
          <w:rFonts w:cs="Calibri"/>
        </w:rPr>
        <w:t>rd</w:t>
      </w:r>
      <w:r w:rsidR="00184754">
        <w:rPr>
          <w:rFonts w:cs="Calibri"/>
        </w:rPr>
        <w:t>.</w:t>
      </w:r>
    </w:p>
    <w:p w:rsidR="004C4D4B" w:rsidRDefault="004C4D4B" w:rsidP="003E3B85">
      <w:pPr>
        <w:pStyle w:val="Textkrper"/>
        <w:rPr>
          <w:rFonts w:cs="Calibri"/>
        </w:rPr>
      </w:pPr>
      <w:r>
        <w:rPr>
          <w:rFonts w:cs="Calibri"/>
        </w:rPr>
        <w:t xml:space="preserve">Es wurde </w:t>
      </w:r>
      <w:r w:rsidR="001854BD">
        <w:rPr>
          <w:rFonts w:cs="Calibri"/>
        </w:rPr>
        <w:t xml:space="preserve">also </w:t>
      </w:r>
      <w:r>
        <w:rPr>
          <w:rFonts w:cs="Calibri"/>
        </w:rPr>
        <w:t xml:space="preserve">ein quantitativer explorativer Zugang mittels Fragebogentechnik gewählt. </w:t>
      </w:r>
      <w:r w:rsidR="006B01E4">
        <w:rPr>
          <w:rFonts w:cs="Calibri"/>
        </w:rPr>
        <w:t xml:space="preserve">Dabei wurde mit Forschungsfragen </w:t>
      </w:r>
      <w:r w:rsidR="006B01E4">
        <w:t xml:space="preserve">(siehe Kap. </w:t>
      </w:r>
      <w:r w:rsidR="003C3A69">
        <w:fldChar w:fldCharType="begin"/>
      </w:r>
      <w:r w:rsidR="006B01E4">
        <w:instrText xml:space="preserve"> REF _Ref331016725 \r \h </w:instrText>
      </w:r>
      <w:r w:rsidR="003C3A69">
        <w:fldChar w:fldCharType="separate"/>
      </w:r>
      <w:r w:rsidR="003409AA">
        <w:t>2.4.7</w:t>
      </w:r>
      <w:r w:rsidR="003C3A69">
        <w:fldChar w:fldCharType="end"/>
      </w:r>
      <w:r w:rsidR="006B01E4">
        <w:t>) gearbeitet</w:t>
      </w:r>
      <w:r w:rsidR="00DC7F8E">
        <w:t>. E</w:t>
      </w:r>
      <w:r w:rsidR="00C331A9">
        <w:t>ine zunächst ebenso in Betracht gezogene hypothesentestende Vorgehensweise wurde a</w:t>
      </w:r>
      <w:r w:rsidR="00B03D1A">
        <w:rPr>
          <w:rFonts w:cs="Calibri"/>
        </w:rPr>
        <w:t>ufgrund der Eigenschaften des Samples</w:t>
      </w:r>
      <w:r w:rsidR="00C331A9">
        <w:rPr>
          <w:rFonts w:cs="Calibri"/>
        </w:rPr>
        <w:t xml:space="preserve"> (klein, nicht repräsentativ) wieder verworfen.</w:t>
      </w:r>
      <w:r w:rsidR="00DC7F8E">
        <w:rPr>
          <w:rFonts w:cs="Calibri"/>
        </w:rPr>
        <w:t xml:space="preserve"> Der angesprochene Test von noch zu formulierenden Hypothesen wäre allerdings der nächste Schritt, um die hier gewonnenen ersten (subjektiven) Eindrücke unzweifelhaft zu bestätigen</w:t>
      </w:r>
      <w:r w:rsidR="001854BD">
        <w:rPr>
          <w:rFonts w:cs="Calibri"/>
        </w:rPr>
        <w:t xml:space="preserve"> und ergänzende Informationen zu gewinnen</w:t>
      </w:r>
      <w:r w:rsidR="00DC7F8E">
        <w:rPr>
          <w:rFonts w:cs="Calibri"/>
        </w:rPr>
        <w:t>.</w:t>
      </w:r>
    </w:p>
    <w:p w:rsidR="00184754" w:rsidRDefault="00184754" w:rsidP="00184754">
      <w:pPr>
        <w:pStyle w:val="berschrift3"/>
      </w:pPr>
      <w:bookmarkStart w:id="152" w:name="_Toc331202737"/>
      <w:r>
        <w:t>Aufbau des Fragebogens</w:t>
      </w:r>
      <w:bookmarkEnd w:id="152"/>
    </w:p>
    <w:p w:rsidR="00184754" w:rsidRDefault="00184754" w:rsidP="00184754">
      <w:pPr>
        <w:pStyle w:val="Textkrper"/>
        <w:rPr>
          <w:rFonts w:cs="Calibri"/>
        </w:rPr>
      </w:pPr>
      <w:r>
        <w:t xml:space="preserve">Aus den auf den vorigen Seiten (Kap. </w:t>
      </w:r>
      <w:r w:rsidR="003C3A69">
        <w:fldChar w:fldCharType="begin"/>
      </w:r>
      <w:r>
        <w:instrText xml:space="preserve"> REF _Ref331016725 \r \h </w:instrText>
      </w:r>
      <w:r w:rsidR="003C3A69">
        <w:fldChar w:fldCharType="separate"/>
      </w:r>
      <w:r w:rsidR="003409AA">
        <w:t>2.4.7</w:t>
      </w:r>
      <w:r w:rsidR="003C3A69">
        <w:fldChar w:fldCharType="end"/>
      </w:r>
      <w:r>
        <w:t xml:space="preserve">) genannten Fragestellungen ergeben sich die Inhalte der Studie. Einige Punkte wurden zur Ermittlung des Status quo bzw. aus generellem Interesse ergänzt. Die Umsetzung in Form des Fragebogens ist im Anhang zu finden (Kap. </w:t>
      </w:r>
      <w:fldSimple w:instr=" REF _Ref328650075 \r \h  \* MERGEFORMAT ">
        <w:r w:rsidR="003409AA">
          <w:t>9.1</w:t>
        </w:r>
      </w:fldSimple>
      <w:r>
        <w:t xml:space="preserve">). </w:t>
      </w:r>
      <w:r>
        <w:rPr>
          <w:rFonts w:cs="Calibri"/>
        </w:rPr>
        <w:t xml:space="preserve">Dort wird auch ersichtlich, dass einige spezifische Fragen ausschließlich an Besitzer eines Smartphones gerichtet wurden. Wie im Original wird die Kennzeichnung mittels (*) in </w:t>
      </w:r>
      <w:r>
        <w:rPr>
          <w:rFonts w:cs="Calibri"/>
        </w:rPr>
        <w:lastRenderedPageBreak/>
        <w:t xml:space="preserve">der vollständigen Auswertung (Kap. </w:t>
      </w:r>
      <w:fldSimple w:instr=" REF _Ref320616007 \r \h  \* MERGEFORMAT ">
        <w:r w:rsidR="003409AA" w:rsidRPr="003409AA">
          <w:rPr>
            <w:rFonts w:cs="Calibri"/>
          </w:rPr>
          <w:t>9.2</w:t>
        </w:r>
      </w:fldSimple>
      <w:r>
        <w:rPr>
          <w:rFonts w:cs="Calibri"/>
        </w:rPr>
        <w:t>) beibehalten. In dieser wird auf einige weiterführende Fragen und deren Ergebnisse eingegangen, die es zwar nicht in den Hauptteil der Arbeit geschafft haben, aber nicht minder interessant sind.</w:t>
      </w:r>
    </w:p>
    <w:p w:rsidR="00A760DB" w:rsidRDefault="00F95AC0" w:rsidP="00184754">
      <w:pPr>
        <w:pStyle w:val="Textkrper"/>
      </w:pPr>
      <w:r>
        <w:rPr>
          <w:rFonts w:cs="Calibri"/>
        </w:rPr>
        <w:t>Kommen wir nun aber zum Aufbau der Befragung</w:t>
      </w:r>
      <w:r w:rsidR="00184754">
        <w:t>.</w:t>
      </w:r>
      <w:r>
        <w:t xml:space="preserve"> </w:t>
      </w:r>
      <w:r w:rsidR="00184754">
        <w:t>Der Fragebogen ist analog zur Arbeit stufenweise i</w:t>
      </w:r>
      <w:r>
        <w:t>mmer stärker ins Detail gehend konstruiert</w:t>
      </w:r>
      <w:r w:rsidR="00184754">
        <w:t xml:space="preserve">. </w:t>
      </w:r>
      <w:r w:rsidR="002645A7">
        <w:t xml:space="preserve">Daher entspricht die Reihenfolge der Fragen nicht der Struktur der Forschungsfragen. </w:t>
      </w:r>
      <w:r w:rsidR="001854BD">
        <w:t>Die</w:t>
      </w:r>
      <w:r w:rsidR="002645A7">
        <w:t xml:space="preserve"> Items zielen jedoch </w:t>
      </w:r>
      <w:r w:rsidR="001854BD">
        <w:t xml:space="preserve">mehrheitlich </w:t>
      </w:r>
      <w:r w:rsidR="002645A7">
        <w:t>auf deren Beantwortung ab. Insgesamt erstreckt sich der Fragebogen über dreizehn Seiten und 7</w:t>
      </w:r>
      <w:r w:rsidR="000A3657">
        <w:t>6</w:t>
      </w:r>
      <w:r w:rsidR="002645A7">
        <w:t xml:space="preserve"> Fragen</w:t>
      </w:r>
      <w:r w:rsidR="007B25E2">
        <w:t>, die für die Bearbeitung mit SPSS in 219 Variablen unterteilt wurden. Meinungen und Verhaltensweisen werden großteils über die Zustimmung zu vorgegebenen Aussagen abgefra</w:t>
      </w:r>
      <w:r w:rsidR="007E3C47">
        <w:t>gt. Das Ausmaß der Zustimmung wi</w:t>
      </w:r>
      <w:r w:rsidR="007B25E2">
        <w:t xml:space="preserve">rd über einer vierstufige Likert-Skala (1=stimme zu, 2= stimme eher zu, 3=stimme eher nicht zu, 4=stimme nicht zu) erfasst. Dabei wurde </w:t>
      </w:r>
      <w:r w:rsidR="007E3C47">
        <w:t xml:space="preserve">bei der Erstellung </w:t>
      </w:r>
      <w:r w:rsidR="007B25E2">
        <w:t xml:space="preserve">bewusst </w:t>
      </w:r>
      <w:r w:rsidR="007E3C47">
        <w:t xml:space="preserve">auf </w:t>
      </w:r>
      <w:r w:rsidR="007B25E2">
        <w:t>eine neutrale mittlere Ausprägung (</w:t>
      </w:r>
      <w:r w:rsidR="000A3860">
        <w:t xml:space="preserve">stimme </w:t>
      </w:r>
      <w:r w:rsidR="007B25E2">
        <w:t>weder</w:t>
      </w:r>
      <w:r w:rsidR="000A3860">
        <w:t xml:space="preserve"> zu</w:t>
      </w:r>
      <w:r w:rsidR="001854BD">
        <w:t>,</w:t>
      </w:r>
      <w:r w:rsidR="007B25E2">
        <w:t xml:space="preserve"> noch</w:t>
      </w:r>
      <w:r w:rsidR="000A3860">
        <w:t xml:space="preserve"> nicht zu</w:t>
      </w:r>
      <w:r w:rsidR="007B25E2">
        <w:t xml:space="preserve">) verzichtet, sodass eine Entscheidung </w:t>
      </w:r>
      <w:r w:rsidR="00A453FB">
        <w:t xml:space="preserve">seitens der Studienteilnehmer </w:t>
      </w:r>
      <w:r w:rsidR="007B25E2">
        <w:t xml:space="preserve">erforderlich ist. </w:t>
      </w:r>
      <w:r w:rsidR="00DE23F2">
        <w:t xml:space="preserve">Bei den übrigen Fragen </w:t>
      </w:r>
      <w:r w:rsidR="007E3C47">
        <w:t>sind</w:t>
      </w:r>
      <w:r w:rsidR="00DE23F2">
        <w:t xml:space="preserve"> großteils Antwort</w:t>
      </w:r>
      <w:r w:rsidR="001854BD">
        <w:t>möglichkeiten vorgegeben, teilweise u</w:t>
      </w:r>
      <w:r w:rsidR="00DE23F2">
        <w:t>m</w:t>
      </w:r>
      <w:r w:rsidR="001854BD">
        <w:t xml:space="preserve"> den</w:t>
      </w:r>
      <w:r w:rsidR="00DE23F2">
        <w:t xml:space="preserve"> Punkt „Sonstiges“ </w:t>
      </w:r>
      <w:r w:rsidR="001854BD">
        <w:t>für individuelle</w:t>
      </w:r>
      <w:r w:rsidR="001854BD" w:rsidRPr="001854BD">
        <w:t xml:space="preserve"> Angaben ergänzt</w:t>
      </w:r>
      <w:r w:rsidR="00DE23F2">
        <w:t>. Fragen zu Anteilen und Stückzahlen w</w:t>
      </w:r>
      <w:r w:rsidR="007E3C47">
        <w:t>e</w:t>
      </w:r>
      <w:r w:rsidR="00DE23F2">
        <w:t>rden „exakt“</w:t>
      </w:r>
      <w:r w:rsidR="00A760DB">
        <w:t xml:space="preserve"> </w:t>
      </w:r>
      <w:r w:rsidR="00DE23F2">
        <w:t>abgefragt. Im Gegensatz dazu w</w:t>
      </w:r>
      <w:r w:rsidR="007E3C47">
        <w:t>e</w:t>
      </w:r>
      <w:r w:rsidR="00DE23F2">
        <w:t>rden Informationen zu Zeitaufwänden</w:t>
      </w:r>
      <w:r w:rsidR="00A760DB">
        <w:t xml:space="preserve"> und Häufigkeiten mittels vorgegebener Kategorien erfasst.</w:t>
      </w:r>
      <w:r w:rsidR="00A453FB">
        <w:t xml:space="preserve"> </w:t>
      </w:r>
      <w:r w:rsidR="007E3C47">
        <w:t xml:space="preserve">Abschließend steht eine offene Frage nach Verbesserungsvorschlägen. </w:t>
      </w:r>
      <w:r w:rsidR="00A453FB">
        <w:t xml:space="preserve">Diese Inhomogenität in der Art der Fragestellungen bzw. Antwortmöglichkeiten ist </w:t>
      </w:r>
      <w:r w:rsidR="000A3860">
        <w:t>durch</w:t>
      </w:r>
      <w:r w:rsidR="00A453FB">
        <w:t xml:space="preserve"> de</w:t>
      </w:r>
      <w:r w:rsidR="000A3860">
        <w:t>n</w:t>
      </w:r>
      <w:r w:rsidR="00A453FB">
        <w:t xml:space="preserve"> Umfang und d</w:t>
      </w:r>
      <w:r w:rsidR="000A3860">
        <w:t>i</w:t>
      </w:r>
      <w:r w:rsidR="00A453FB">
        <w:t>e Verschiedenartigkeit der Fragen unvermeidlich.</w:t>
      </w:r>
      <w:r w:rsidR="007E3C47">
        <w:t xml:space="preserve"> Die hohe Zahl der </w:t>
      </w:r>
      <w:r>
        <w:t>Items</w:t>
      </w:r>
      <w:r w:rsidR="007E3C47">
        <w:t xml:space="preserve"> ist für die Befragten zwar belastend, </w:t>
      </w:r>
      <w:r>
        <w:t xml:space="preserve">aber </w:t>
      </w:r>
      <w:r w:rsidR="007E3C47">
        <w:t xml:space="preserve">aufgrund der </w:t>
      </w:r>
      <w:r>
        <w:t xml:space="preserve">Vorinformation und Teilnahme auf freundschaftlicher Basis </w:t>
      </w:r>
      <w:r w:rsidR="000A3860">
        <w:t xml:space="preserve">dennoch </w:t>
      </w:r>
      <w:r>
        <w:t>möglich. Insgesamt dauert die Beantwortung für Smartphone-Besitzer etwa 15 Minuten, für Nicht-Smartphone-Besitzer aufgrund des Entfalls einiger Fragen entsprechend kürzer.</w:t>
      </w:r>
    </w:p>
    <w:p w:rsidR="00B80B1F" w:rsidRDefault="00F95AC0" w:rsidP="00B80B1F">
      <w:pPr>
        <w:pStyle w:val="Textkrper"/>
      </w:pPr>
      <w:r>
        <w:t>Um einen groben Überblick</w:t>
      </w:r>
      <w:r w:rsidR="00A453FB">
        <w:t xml:space="preserve"> über die </w:t>
      </w:r>
      <w:r>
        <w:t>Inhalte</w:t>
      </w:r>
      <w:r w:rsidR="00A453FB">
        <w:t xml:space="preserve"> des Fragebogens</w:t>
      </w:r>
      <w:r w:rsidR="001854BD">
        <w:t xml:space="preserve"> zu gebe</w:t>
      </w:r>
      <w:r>
        <w:t>n, folgt eine kurze Zusamme</w:t>
      </w:r>
      <w:r w:rsidR="000A3860">
        <w:t>nfassung der behandelten Themen</w:t>
      </w:r>
      <w:r w:rsidR="00A453FB">
        <w:t>.</w:t>
      </w:r>
      <w:r w:rsidR="007C232E">
        <w:t xml:space="preserve"> Die folgende </w:t>
      </w:r>
      <w:r w:rsidR="000A3860">
        <w:t>Glied</w:t>
      </w:r>
      <w:r w:rsidR="00D255CE">
        <w:t>e</w:t>
      </w:r>
      <w:r w:rsidR="000A3860">
        <w:t>rung</w:t>
      </w:r>
      <w:r w:rsidR="007C232E">
        <w:t xml:space="preserve"> entspricht den </w:t>
      </w:r>
      <w:r w:rsidR="000A3860">
        <w:t xml:space="preserve">bei der Befragung verwendeten </w:t>
      </w:r>
      <w:r w:rsidR="007C232E">
        <w:t>Überschriften</w:t>
      </w:r>
      <w:r w:rsidR="000A3860">
        <w:t>. Durch d</w:t>
      </w:r>
      <w:r w:rsidR="00D255CE">
        <w:t>as</w:t>
      </w:r>
      <w:r w:rsidR="000A3860">
        <w:t xml:space="preserve"> Zusammenfass</w:t>
      </w:r>
      <w:r w:rsidR="00D255CE">
        <w:t>en</w:t>
      </w:r>
      <w:r w:rsidR="000A3860">
        <w:t xml:space="preserve"> </w:t>
      </w:r>
      <w:r w:rsidR="00C00E84">
        <w:t>von</w:t>
      </w:r>
      <w:r w:rsidR="000A3860">
        <w:t xml:space="preserve"> Themen </w:t>
      </w:r>
      <w:r w:rsidR="00D255CE">
        <w:t xml:space="preserve">und </w:t>
      </w:r>
      <w:r w:rsidR="001854BD">
        <w:t>die Verdichtung</w:t>
      </w:r>
      <w:r w:rsidR="00D255CE">
        <w:t xml:space="preserve"> </w:t>
      </w:r>
      <w:r w:rsidR="00C00E84">
        <w:t>einiger</w:t>
      </w:r>
      <w:r w:rsidR="00D255CE">
        <w:t xml:space="preserve"> Fragen </w:t>
      </w:r>
      <w:r w:rsidR="000A3860">
        <w:t>ist die Strukturierung nicht so trennscharf wie diese Aufzählung suggeriert.</w:t>
      </w:r>
      <w:r w:rsidR="00B80B1F">
        <w:br w:type="page"/>
      </w:r>
    </w:p>
    <w:p w:rsidR="009530E4" w:rsidRDefault="003C3A69" w:rsidP="009530E4">
      <w:pPr>
        <w:pStyle w:val="Beschriftung"/>
      </w:pPr>
      <w:r w:rsidRPr="003C3A69">
        <w:rPr>
          <w:noProof/>
          <w:lang w:val="de-DE" w:eastAsia="en-US"/>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0" type="#_x0000_t176" style="position:absolute;left:0;text-align:left;margin-left:88.3pt;margin-top:44pt;width:279.35pt;height:192pt;rotation:-270;z-index:251659264;mso-wrap-distance-right:36pt;mso-height-relative:margin" wrapcoords="1769 -87 1220 0 122 867 -61 1995 -61 19518 305 20733 366 20819 1220 21513 1342 21513 20197 21513 20319 21513 21173 20819 21173 20733 21661 19345 21600 2082 21478 954 20319 0 19769 -87 1769 -87" o:allowincell="f" filled="f" fillcolor="white [3201]" strokecolor="black [3213]" strokeweight=".5pt">
            <v:shadow color="#868686"/>
            <v:textbox style="mso-next-textbox:#_x0000_s1030" inset="18pt,18pt,,18pt">
              <w:txbxContent>
                <w:p w:rsidR="004617BE" w:rsidRPr="007B0B43" w:rsidRDefault="004617BE" w:rsidP="007B0B43">
                  <w:pPr>
                    <w:pStyle w:val="Aufzhlungszeichen"/>
                    <w:numPr>
                      <w:ilvl w:val="0"/>
                      <w:numId w:val="42"/>
                    </w:numPr>
                    <w:spacing w:before="0" w:after="80" w:line="240" w:lineRule="auto"/>
                    <w:ind w:left="284" w:hanging="227"/>
                    <w:contextualSpacing w:val="0"/>
                    <w:rPr>
                      <w:sz w:val="22"/>
                      <w:szCs w:val="20"/>
                    </w:rPr>
                  </w:pPr>
                  <w:r w:rsidRPr="007B0B43">
                    <w:rPr>
                      <w:sz w:val="22"/>
                      <w:szCs w:val="20"/>
                    </w:rPr>
                    <w:t>Kommunikation allgemein</w:t>
                  </w:r>
                </w:p>
                <w:p w:rsidR="004617BE" w:rsidRPr="007B0B43" w:rsidRDefault="004617BE" w:rsidP="007B0B43">
                  <w:pPr>
                    <w:pStyle w:val="Aufzhlungszeichen"/>
                    <w:numPr>
                      <w:ilvl w:val="0"/>
                      <w:numId w:val="42"/>
                    </w:numPr>
                    <w:spacing w:before="0" w:after="80" w:line="240" w:lineRule="auto"/>
                    <w:ind w:left="284" w:hanging="227"/>
                    <w:contextualSpacing w:val="0"/>
                    <w:rPr>
                      <w:sz w:val="22"/>
                      <w:szCs w:val="20"/>
                    </w:rPr>
                  </w:pPr>
                  <w:r w:rsidRPr="007B0B43">
                    <w:rPr>
                      <w:sz w:val="22"/>
                      <w:szCs w:val="20"/>
                    </w:rPr>
                    <w:t>E-Mail Basics</w:t>
                  </w:r>
                </w:p>
                <w:p w:rsidR="004617BE" w:rsidRPr="007B0B43" w:rsidRDefault="004617BE" w:rsidP="001854BD">
                  <w:pPr>
                    <w:pStyle w:val="Aufzhlungszeichen2"/>
                    <w:numPr>
                      <w:ilvl w:val="1"/>
                      <w:numId w:val="45"/>
                    </w:numPr>
                    <w:spacing w:before="0" w:after="100" w:line="240" w:lineRule="auto"/>
                    <w:ind w:left="511"/>
                    <w:rPr>
                      <w:sz w:val="22"/>
                      <w:szCs w:val="20"/>
                    </w:rPr>
                  </w:pPr>
                  <w:r w:rsidRPr="007B0B43">
                    <w:rPr>
                      <w:sz w:val="22"/>
                      <w:szCs w:val="20"/>
                    </w:rPr>
                    <w:t>Zeitpunkt der Bearbeitung</w:t>
                  </w:r>
                </w:p>
                <w:p w:rsidR="004617BE" w:rsidRPr="007B0B43" w:rsidRDefault="004617BE" w:rsidP="001854BD">
                  <w:pPr>
                    <w:pStyle w:val="Aufzhlungszeichen2"/>
                    <w:numPr>
                      <w:ilvl w:val="1"/>
                      <w:numId w:val="45"/>
                    </w:numPr>
                    <w:spacing w:before="0" w:after="100" w:line="240" w:lineRule="auto"/>
                    <w:ind w:left="511"/>
                    <w:rPr>
                      <w:sz w:val="22"/>
                      <w:szCs w:val="20"/>
                    </w:rPr>
                  </w:pPr>
                  <w:r w:rsidRPr="007B0B43">
                    <w:rPr>
                      <w:sz w:val="22"/>
                      <w:szCs w:val="20"/>
                    </w:rPr>
                    <w:t>Beantwortung</w:t>
                  </w:r>
                </w:p>
                <w:p w:rsidR="004617BE" w:rsidRPr="007B0B43" w:rsidRDefault="004617BE" w:rsidP="001854BD">
                  <w:pPr>
                    <w:pStyle w:val="Aufzhlungszeichen2"/>
                    <w:numPr>
                      <w:ilvl w:val="1"/>
                      <w:numId w:val="45"/>
                    </w:numPr>
                    <w:spacing w:before="0" w:after="100" w:line="240" w:lineRule="auto"/>
                    <w:ind w:left="511"/>
                    <w:rPr>
                      <w:sz w:val="22"/>
                      <w:szCs w:val="20"/>
                    </w:rPr>
                  </w:pPr>
                  <w:r w:rsidRPr="007B0B43">
                    <w:rPr>
                      <w:sz w:val="22"/>
                      <w:szCs w:val="20"/>
                    </w:rPr>
                    <w:t>Kriterien der Bearbeitung</w:t>
                  </w:r>
                </w:p>
                <w:p w:rsidR="004617BE" w:rsidRPr="007B0B43" w:rsidRDefault="004617BE" w:rsidP="001854BD">
                  <w:pPr>
                    <w:pStyle w:val="Aufzhlungszeichen2"/>
                    <w:numPr>
                      <w:ilvl w:val="1"/>
                      <w:numId w:val="45"/>
                    </w:numPr>
                    <w:spacing w:before="0" w:after="100" w:line="240" w:lineRule="auto"/>
                    <w:ind w:left="511"/>
                    <w:rPr>
                      <w:sz w:val="22"/>
                      <w:szCs w:val="20"/>
                    </w:rPr>
                  </w:pPr>
                  <w:r w:rsidRPr="007B0B43">
                    <w:rPr>
                      <w:sz w:val="22"/>
                      <w:szCs w:val="20"/>
                    </w:rPr>
                    <w:t>Kategorisierung</w:t>
                  </w:r>
                </w:p>
                <w:p w:rsidR="004617BE" w:rsidRPr="007B0B43" w:rsidRDefault="004617BE" w:rsidP="001854BD">
                  <w:pPr>
                    <w:pStyle w:val="Aufzhlungszeichen2"/>
                    <w:numPr>
                      <w:ilvl w:val="1"/>
                      <w:numId w:val="45"/>
                    </w:numPr>
                    <w:spacing w:before="0" w:after="100" w:line="240" w:lineRule="auto"/>
                    <w:ind w:left="511"/>
                    <w:rPr>
                      <w:sz w:val="22"/>
                      <w:szCs w:val="20"/>
                    </w:rPr>
                  </w:pPr>
                  <w:r w:rsidRPr="007B0B43">
                    <w:rPr>
                      <w:sz w:val="22"/>
                      <w:szCs w:val="20"/>
                    </w:rPr>
                    <w:t>E-Mail-Management</w:t>
                  </w:r>
                </w:p>
                <w:p w:rsidR="004617BE" w:rsidRPr="007B0B43" w:rsidRDefault="004617BE" w:rsidP="001854BD">
                  <w:pPr>
                    <w:pStyle w:val="Aufzhlungszeichen2"/>
                    <w:numPr>
                      <w:ilvl w:val="1"/>
                      <w:numId w:val="45"/>
                    </w:numPr>
                    <w:spacing w:before="0" w:after="100" w:line="240" w:lineRule="auto"/>
                    <w:ind w:left="511"/>
                    <w:rPr>
                      <w:sz w:val="22"/>
                      <w:szCs w:val="20"/>
                    </w:rPr>
                  </w:pPr>
                  <w:r w:rsidRPr="007B0B43">
                    <w:rPr>
                      <w:sz w:val="22"/>
                      <w:szCs w:val="20"/>
                    </w:rPr>
                    <w:t>Form und Stil</w:t>
                  </w:r>
                </w:p>
                <w:p w:rsidR="004617BE" w:rsidRPr="007B0B43" w:rsidRDefault="004617BE" w:rsidP="001854BD">
                  <w:pPr>
                    <w:pStyle w:val="Aufzhlungszeichen2"/>
                    <w:numPr>
                      <w:ilvl w:val="1"/>
                      <w:numId w:val="45"/>
                    </w:numPr>
                    <w:spacing w:before="0" w:after="100" w:line="240" w:lineRule="auto"/>
                    <w:ind w:left="511"/>
                    <w:rPr>
                      <w:sz w:val="22"/>
                      <w:szCs w:val="20"/>
                    </w:rPr>
                  </w:pPr>
                  <w:r w:rsidRPr="007B0B43">
                    <w:rPr>
                      <w:sz w:val="22"/>
                      <w:szCs w:val="20"/>
                    </w:rPr>
                    <w:t>Code of Conduct</w:t>
                  </w:r>
                </w:p>
                <w:p w:rsidR="004617BE" w:rsidRPr="007B0B43" w:rsidRDefault="004617BE" w:rsidP="007B0B43">
                  <w:pPr>
                    <w:pStyle w:val="Aufzhlungszeichen"/>
                    <w:numPr>
                      <w:ilvl w:val="0"/>
                      <w:numId w:val="42"/>
                    </w:numPr>
                    <w:spacing w:before="0" w:after="80" w:line="240" w:lineRule="auto"/>
                    <w:ind w:left="284" w:hanging="227"/>
                    <w:contextualSpacing w:val="0"/>
                    <w:rPr>
                      <w:sz w:val="22"/>
                      <w:szCs w:val="20"/>
                    </w:rPr>
                  </w:pPr>
                  <w:r w:rsidRPr="007B0B43">
                    <w:rPr>
                      <w:sz w:val="22"/>
                      <w:szCs w:val="20"/>
                    </w:rPr>
                    <w:t>Smartphone Basics</w:t>
                  </w:r>
                </w:p>
                <w:p w:rsidR="004617BE" w:rsidRPr="007B0B43" w:rsidRDefault="004617BE" w:rsidP="001854BD">
                  <w:pPr>
                    <w:pStyle w:val="Aufzhlungszeichen2"/>
                    <w:numPr>
                      <w:ilvl w:val="1"/>
                      <w:numId w:val="45"/>
                    </w:numPr>
                    <w:spacing w:before="0" w:after="100" w:line="240" w:lineRule="auto"/>
                    <w:ind w:left="511"/>
                    <w:rPr>
                      <w:sz w:val="22"/>
                      <w:szCs w:val="20"/>
                    </w:rPr>
                  </w:pPr>
                  <w:r w:rsidRPr="007B0B43">
                    <w:rPr>
                      <w:sz w:val="22"/>
                      <w:szCs w:val="20"/>
                    </w:rPr>
                    <w:t>Sicherheit</w:t>
                  </w:r>
                </w:p>
                <w:p w:rsidR="004617BE" w:rsidRPr="007B0B43" w:rsidRDefault="004617BE" w:rsidP="007B0B43">
                  <w:pPr>
                    <w:pStyle w:val="Aufzhlungszeichen"/>
                    <w:numPr>
                      <w:ilvl w:val="0"/>
                      <w:numId w:val="42"/>
                    </w:numPr>
                    <w:spacing w:before="0" w:after="80" w:line="240" w:lineRule="auto"/>
                    <w:ind w:left="284" w:hanging="227"/>
                    <w:contextualSpacing w:val="0"/>
                    <w:rPr>
                      <w:sz w:val="22"/>
                      <w:szCs w:val="20"/>
                    </w:rPr>
                  </w:pPr>
                  <w:r w:rsidRPr="007B0B43">
                    <w:rPr>
                      <w:sz w:val="22"/>
                      <w:szCs w:val="20"/>
                    </w:rPr>
                    <w:t>Arbeit/Freizeit</w:t>
                  </w:r>
                </w:p>
                <w:p w:rsidR="004617BE" w:rsidRPr="007B0B43" w:rsidRDefault="004617BE" w:rsidP="001854BD">
                  <w:pPr>
                    <w:pStyle w:val="Aufzhlungszeichen2"/>
                    <w:numPr>
                      <w:ilvl w:val="1"/>
                      <w:numId w:val="45"/>
                    </w:numPr>
                    <w:spacing w:before="0" w:after="100" w:line="240" w:lineRule="auto"/>
                    <w:ind w:left="511"/>
                    <w:rPr>
                      <w:sz w:val="22"/>
                      <w:szCs w:val="20"/>
                    </w:rPr>
                  </w:pPr>
                  <w:r w:rsidRPr="007B0B43">
                    <w:rPr>
                      <w:sz w:val="22"/>
                      <w:szCs w:val="20"/>
                    </w:rPr>
                    <w:t>Erreichbarkeit</w:t>
                  </w:r>
                </w:p>
                <w:p w:rsidR="004617BE" w:rsidRPr="007B0B43" w:rsidRDefault="004617BE" w:rsidP="001854BD">
                  <w:pPr>
                    <w:pStyle w:val="Aufzhlungszeichen2"/>
                    <w:numPr>
                      <w:ilvl w:val="1"/>
                      <w:numId w:val="45"/>
                    </w:numPr>
                    <w:spacing w:before="0" w:after="100" w:line="240" w:lineRule="auto"/>
                    <w:ind w:left="511"/>
                    <w:rPr>
                      <w:sz w:val="22"/>
                      <w:szCs w:val="20"/>
                    </w:rPr>
                  </w:pPr>
                  <w:r w:rsidRPr="007B0B43">
                    <w:rPr>
                      <w:sz w:val="22"/>
                      <w:szCs w:val="20"/>
                    </w:rPr>
                    <w:t>Zeitaufwand</w:t>
                  </w:r>
                </w:p>
                <w:p w:rsidR="004617BE" w:rsidRPr="007B0B43" w:rsidRDefault="004617BE" w:rsidP="007B0B43">
                  <w:pPr>
                    <w:pStyle w:val="Aufzhlungszeichen"/>
                    <w:numPr>
                      <w:ilvl w:val="0"/>
                      <w:numId w:val="42"/>
                    </w:numPr>
                    <w:spacing w:before="0" w:after="80" w:line="240" w:lineRule="auto"/>
                    <w:ind w:left="284" w:hanging="227"/>
                    <w:contextualSpacing w:val="0"/>
                    <w:rPr>
                      <w:sz w:val="22"/>
                      <w:szCs w:val="20"/>
                    </w:rPr>
                  </w:pPr>
                  <w:r w:rsidRPr="007B0B43">
                    <w:rPr>
                      <w:sz w:val="22"/>
                      <w:szCs w:val="20"/>
                    </w:rPr>
                    <w:t>(Über-)Forderung</w:t>
                  </w:r>
                </w:p>
                <w:p w:rsidR="004617BE" w:rsidRPr="007B0B43" w:rsidRDefault="004617BE" w:rsidP="007B0B43">
                  <w:pPr>
                    <w:pStyle w:val="Aufzhlungszeichen"/>
                    <w:numPr>
                      <w:ilvl w:val="0"/>
                      <w:numId w:val="42"/>
                    </w:numPr>
                    <w:spacing w:before="0" w:after="80" w:line="240" w:lineRule="auto"/>
                    <w:ind w:left="284" w:hanging="227"/>
                    <w:contextualSpacing w:val="0"/>
                    <w:rPr>
                      <w:sz w:val="22"/>
                      <w:szCs w:val="20"/>
                    </w:rPr>
                  </w:pPr>
                  <w:r w:rsidRPr="007B0B43">
                    <w:rPr>
                      <w:sz w:val="22"/>
                      <w:szCs w:val="20"/>
                    </w:rPr>
                    <w:t>Allgemeines</w:t>
                  </w:r>
                </w:p>
              </w:txbxContent>
            </v:textbox>
            <w10:wrap type="topAndBottom"/>
          </v:shape>
        </w:pict>
      </w:r>
      <w:bookmarkStart w:id="153" w:name="_Toc331202780"/>
      <w:r w:rsidR="009530E4">
        <w:t xml:space="preserve">Abb. </w:t>
      </w:r>
      <w:fldSimple w:instr=" STYLEREF 1 \s ">
        <w:r w:rsidR="003409AA">
          <w:rPr>
            <w:noProof/>
          </w:rPr>
          <w:t>3</w:t>
        </w:r>
      </w:fldSimple>
      <w:r w:rsidR="008616C2">
        <w:t>.</w:t>
      </w:r>
      <w:fldSimple w:instr=" SEQ Abb. \* ARABIC \s 1 ">
        <w:r w:rsidR="003409AA">
          <w:rPr>
            <w:noProof/>
          </w:rPr>
          <w:t>1</w:t>
        </w:r>
      </w:fldSimple>
      <w:r w:rsidR="009530E4">
        <w:t>: Gliederung</w:t>
      </w:r>
      <w:r w:rsidR="007B0B43">
        <w:t xml:space="preserve"> und Inhalte</w:t>
      </w:r>
      <w:r w:rsidR="009530E4">
        <w:t xml:space="preserve"> des Fragebogens</w:t>
      </w:r>
      <w:bookmarkEnd w:id="153"/>
    </w:p>
    <w:p w:rsidR="00131E85" w:rsidRDefault="00640151" w:rsidP="00184754">
      <w:pPr>
        <w:pStyle w:val="Textkrper"/>
      </w:pPr>
      <w:r>
        <w:t>Diese Gliederung ermöglicht bereits eine grobe Vorstellung</w:t>
      </w:r>
      <w:r w:rsidR="00870BC6">
        <w:t>, welche</w:t>
      </w:r>
      <w:r>
        <w:t xml:space="preserve"> Inhalte</w:t>
      </w:r>
      <w:r w:rsidR="00B80B1F">
        <w:t xml:space="preserve"> der Fragebogen umfasst</w:t>
      </w:r>
      <w:r>
        <w:t>. Die drei genannten Forschun</w:t>
      </w:r>
      <w:r w:rsidR="00E07B56">
        <w:t>gsfragen</w:t>
      </w:r>
      <w:r w:rsidR="00B80B1F">
        <w:t xml:space="preserve"> mit ihren jeweiligen Unterpunkten</w:t>
      </w:r>
      <w:r w:rsidR="00E07B56">
        <w:t xml:space="preserve"> werden hier repräsentiert, a</w:t>
      </w:r>
      <w:r w:rsidR="00B80B1F">
        <w:t>llerdings in</w:t>
      </w:r>
      <w:r w:rsidR="00E07B56">
        <w:t xml:space="preserve"> </w:t>
      </w:r>
      <w:r w:rsidR="00B80B1F">
        <w:t xml:space="preserve">abweichender </w:t>
      </w:r>
      <w:r w:rsidR="00E07B56">
        <w:t>Reihenfolge</w:t>
      </w:r>
      <w:r w:rsidR="00131E85">
        <w:t xml:space="preserve"> und zum Teil nicht auf den ersten Blick ersichtlich</w:t>
      </w:r>
      <w:r w:rsidR="00E07B56">
        <w:t xml:space="preserve">. </w:t>
      </w:r>
      <w:r w:rsidR="00131E85">
        <w:t>Deshalb wird kurz erklärt, inwiefern diese Bestandteil des Fragebogens sind.</w:t>
      </w:r>
    </w:p>
    <w:p w:rsidR="00997FD0" w:rsidRDefault="00B80B1F" w:rsidP="00184754">
      <w:pPr>
        <w:pStyle w:val="Textkrper"/>
      </w:pPr>
      <w:r>
        <w:t xml:space="preserve">Die </w:t>
      </w:r>
      <w:r w:rsidR="00774411">
        <w:t>Forschungsfrage 1a</w:t>
      </w:r>
      <w:r w:rsidR="00C00E84">
        <w:t>)</w:t>
      </w:r>
      <w:r w:rsidR="00774411">
        <w:t xml:space="preserve"> nach dem Verschwimmen der Grenzen zwischen Arbeit und Freizeit wird in erster Linie im Bereich Arbeit/Freizeit des Fragebogens</w:t>
      </w:r>
      <w:r w:rsidR="00131E85">
        <w:t xml:space="preserve"> mit Fragen zur Erreichbarkeit und </w:t>
      </w:r>
      <w:r w:rsidR="00C00E84">
        <w:t xml:space="preserve">zur </w:t>
      </w:r>
      <w:r w:rsidR="00131E85">
        <w:t>aufgewendeten Zeit außerhalb der Arbeit</w:t>
      </w:r>
      <w:r w:rsidR="00774411">
        <w:t xml:space="preserve"> behandelt, aber auch</w:t>
      </w:r>
      <w:r w:rsidR="000A3657">
        <w:t xml:space="preserve"> einige Informationen aus den Basics zu E-Mail und Smartphone </w:t>
      </w:r>
      <w:r w:rsidR="00131E85">
        <w:t xml:space="preserve">wie Verbreitung und Bearbeitungsgeschwindigkeit </w:t>
      </w:r>
      <w:r w:rsidR="000A3657">
        <w:t>sind relevant</w:t>
      </w:r>
      <w:r w:rsidR="00774411">
        <w:t>. Die anschließende Frage 1b</w:t>
      </w:r>
      <w:r w:rsidR="00C00E84">
        <w:t>)</w:t>
      </w:r>
      <w:r w:rsidR="00774411">
        <w:t xml:space="preserve"> nach einer Überforderung und Faktoren </w:t>
      </w:r>
      <w:r w:rsidR="000A3657">
        <w:t>für eine solche</w:t>
      </w:r>
      <w:r w:rsidR="00131E85">
        <w:t>,</w:t>
      </w:r>
      <w:r w:rsidR="000A3657">
        <w:t xml:space="preserve"> </w:t>
      </w:r>
      <w:r w:rsidR="00131E85">
        <w:t>ist im</w:t>
      </w:r>
      <w:r w:rsidR="000A3657">
        <w:t xml:space="preserve"> </w:t>
      </w:r>
      <w:r w:rsidR="00131E85">
        <w:t>W</w:t>
      </w:r>
      <w:r w:rsidR="000A3657">
        <w:t>esentlich</w:t>
      </w:r>
      <w:r w:rsidR="00131E85">
        <w:t>en</w:t>
      </w:r>
      <w:r w:rsidR="000A3657">
        <w:t xml:space="preserve"> </w:t>
      </w:r>
      <w:r w:rsidR="00997FD0">
        <w:t xml:space="preserve">durch den </w:t>
      </w:r>
      <w:r w:rsidR="000A3657">
        <w:t xml:space="preserve">Bereich (Über-)Forderung abgedeckt, </w:t>
      </w:r>
      <w:r w:rsidR="00C00E84">
        <w:t>der diese Themen beinhaltet. E</w:t>
      </w:r>
      <w:r w:rsidR="000A3657">
        <w:t>s wird</w:t>
      </w:r>
      <w:r w:rsidR="00C00E84">
        <w:t xml:space="preserve"> aber </w:t>
      </w:r>
      <w:r w:rsidR="000A3657">
        <w:t xml:space="preserve">ebenso auf </w:t>
      </w:r>
      <w:r w:rsidR="00997FD0">
        <w:t xml:space="preserve">Hintergrunddaten anderer Bereiche </w:t>
      </w:r>
      <w:r w:rsidR="000B1703">
        <w:t xml:space="preserve">wie E-Mail </w:t>
      </w:r>
      <w:r w:rsidR="007B0B43">
        <w:t>Menge,</w:t>
      </w:r>
      <w:r w:rsidR="000B1703">
        <w:t xml:space="preserve"> Abrufhäufigkeit</w:t>
      </w:r>
      <w:r w:rsidR="007B0B43">
        <w:t xml:space="preserve"> oder Kategorisierung (z.B. Cc)</w:t>
      </w:r>
      <w:r w:rsidR="000B1703">
        <w:t xml:space="preserve"> </w:t>
      </w:r>
      <w:r w:rsidR="00997FD0">
        <w:t>zurückgegriffen.</w:t>
      </w:r>
    </w:p>
    <w:p w:rsidR="004B2641" w:rsidRDefault="00997FD0" w:rsidP="00184754">
      <w:pPr>
        <w:pStyle w:val="Textkrper"/>
      </w:pPr>
      <w:r>
        <w:t>Die zweite Forschungsfrage nach Smartphone bedingten Veränderungen der Kommunikationsform E-Mail ist in d</w:t>
      </w:r>
      <w:r w:rsidR="000B1703">
        <w:t>i</w:t>
      </w:r>
      <w:r>
        <w:t>e Bereiche E-Mail und Smartphone</w:t>
      </w:r>
      <w:r w:rsidR="000B1703">
        <w:t xml:space="preserve"> eingeflochten</w:t>
      </w:r>
      <w:r w:rsidR="0042040C">
        <w:t xml:space="preserve">. </w:t>
      </w:r>
      <w:r w:rsidR="000B1703">
        <w:t xml:space="preserve">Zentrale Fragen hierfür sind Kommunikationsgeschwindigkeit, Erwartungen an diese und die </w:t>
      </w:r>
      <w:r w:rsidR="00C00E84">
        <w:t xml:space="preserve">den </w:t>
      </w:r>
      <w:r w:rsidR="000B1703">
        <w:t xml:space="preserve">beiden </w:t>
      </w:r>
      <w:r w:rsidR="009C2D58">
        <w:t xml:space="preserve">anhaftende </w:t>
      </w:r>
      <w:r w:rsidR="000B1703">
        <w:t xml:space="preserve">Dynamik. </w:t>
      </w:r>
      <w:r w:rsidR="0042040C">
        <w:t>Für ergänzende Änderungen</w:t>
      </w:r>
      <w:r w:rsidR="000B1703">
        <w:t xml:space="preserve"> </w:t>
      </w:r>
      <w:r w:rsidR="0042040C">
        <w:t xml:space="preserve">ist schlussendlich der erste Punkt der Gliederung </w:t>
      </w:r>
      <w:r w:rsidR="0042040C" w:rsidRPr="0042040C">
        <w:rPr>
          <w:i/>
        </w:rPr>
        <w:t>Kommunikation allgemein</w:t>
      </w:r>
      <w:r w:rsidR="0042040C">
        <w:t xml:space="preserve"> maßgeblich, </w:t>
      </w:r>
      <w:r w:rsidR="004B2641">
        <w:t>der sich der Bedeutung der E-</w:t>
      </w:r>
      <w:r w:rsidR="004B2641">
        <w:lastRenderedPageBreak/>
        <w:t>Mail im Vergleich zu Telefon und face-to-face widmet. Grun</w:t>
      </w:r>
      <w:r w:rsidR="0042040C">
        <w:t>dsätzlich</w:t>
      </w:r>
      <w:r w:rsidR="004B2641">
        <w:t xml:space="preserve"> können</w:t>
      </w:r>
      <w:r w:rsidR="0042040C">
        <w:t xml:space="preserve"> auch andere Fragestellungen zur Aufdeckung </w:t>
      </w:r>
      <w:r w:rsidR="004B2641">
        <w:t>solcher Bewegungen dienen</w:t>
      </w:r>
      <w:r w:rsidR="0042040C">
        <w:t>.</w:t>
      </w:r>
    </w:p>
    <w:p w:rsidR="00525AB2" w:rsidRDefault="0042040C" w:rsidP="00184754">
      <w:pPr>
        <w:pStyle w:val="Textkrper"/>
      </w:pPr>
      <w:r>
        <w:t>Die dritte Forschungsfrage nach Qualität und Produktivität</w:t>
      </w:r>
      <w:r w:rsidR="004B2641">
        <w:t xml:space="preserve"> findet sich ebenso in mehreren Bereichen des Fragebogens wieder. Die entsprechenden Fragen richten sich nach Einschränkungen des Smartphones ebenso wie dadurch bedingte Unterschiede vor allem in Bezug auf Form und Stil der E-Mails. F</w:t>
      </w:r>
      <w:r w:rsidR="00525AB2">
        <w:t>ragen</w:t>
      </w:r>
      <w:r w:rsidR="004B2641">
        <w:t xml:space="preserve"> de</w:t>
      </w:r>
      <w:r w:rsidR="00525AB2">
        <w:t>s</w:t>
      </w:r>
      <w:r w:rsidR="004B2641">
        <w:t xml:space="preserve"> Unterpunkt</w:t>
      </w:r>
      <w:r w:rsidR="00525AB2">
        <w:t>s</w:t>
      </w:r>
      <w:r w:rsidR="004B2641">
        <w:t xml:space="preserve"> </w:t>
      </w:r>
      <w:r w:rsidR="00525AB2">
        <w:t>soziale Aspekte finden sich bei den E-Mail Basics in den Bereichen Kriterien der Bearbeitung und Form und Stil, wo jeweils auch soziale Einflüsse interessieren. Der letzte Teil d</w:t>
      </w:r>
      <w:r w:rsidR="007B0B43">
        <w:t>i</w:t>
      </w:r>
      <w:r w:rsidR="00525AB2">
        <w:t>e</w:t>
      </w:r>
      <w:r w:rsidR="007B0B43">
        <w:t>se</w:t>
      </w:r>
      <w:r w:rsidR="00525AB2">
        <w:t xml:space="preserve">r Forschungsfrage die </w:t>
      </w:r>
      <w:r w:rsidR="004B2641">
        <w:t xml:space="preserve">Produktivität </w:t>
      </w:r>
      <w:r w:rsidR="00525AB2">
        <w:t>der Smartphones</w:t>
      </w:r>
      <w:r w:rsidR="004B2641">
        <w:t xml:space="preserve"> finde</w:t>
      </w:r>
      <w:r w:rsidR="007B0B43">
        <w:t>t</w:t>
      </w:r>
      <w:r w:rsidR="004B2641">
        <w:t xml:space="preserve"> sich im Bereich (Über-)Forderung wieder, in dem </w:t>
      </w:r>
      <w:r w:rsidR="00525AB2">
        <w:t xml:space="preserve">gesammelt </w:t>
      </w:r>
      <w:r w:rsidR="004B2641">
        <w:t>subjektive Eindrücke</w:t>
      </w:r>
      <w:r w:rsidR="00525AB2">
        <w:t xml:space="preserve"> auch zur Produktivität</w:t>
      </w:r>
      <w:r w:rsidR="004B2641">
        <w:t xml:space="preserve"> abgefragt werden</w:t>
      </w:r>
      <w:r w:rsidR="00525AB2">
        <w:t>.</w:t>
      </w:r>
    </w:p>
    <w:p w:rsidR="00525AB2" w:rsidRDefault="00525AB2" w:rsidP="00184754">
      <w:pPr>
        <w:pStyle w:val="Textkrper"/>
      </w:pPr>
      <w:r>
        <w:t xml:space="preserve">Noch nicht erwähnt wurde der Punkt </w:t>
      </w:r>
      <w:r w:rsidRPr="00525AB2">
        <w:rPr>
          <w:i/>
        </w:rPr>
        <w:t>Allgemeines</w:t>
      </w:r>
      <w:r>
        <w:t>, der d</w:t>
      </w:r>
      <w:r w:rsidRPr="00525AB2">
        <w:t>en Abschluss des Fragebogens bildet</w:t>
      </w:r>
      <w:r>
        <w:t>.</w:t>
      </w:r>
      <w:r w:rsidRPr="00525AB2">
        <w:t xml:space="preserve"> </w:t>
      </w:r>
      <w:r>
        <w:t>Hier werden schließlich Alter, Position und Geschlecht der Teilnehmer in Erfahrung gebracht.</w:t>
      </w:r>
      <w:r w:rsidR="007B0B43">
        <w:t xml:space="preserve"> Die ebenfalls noch nicht behandelten</w:t>
      </w:r>
      <w:r w:rsidR="009C2D58">
        <w:t xml:space="preserve"> aber</w:t>
      </w:r>
      <w:r w:rsidR="007B0B43">
        <w:t xml:space="preserve"> in der Gliederung ersichtlichen Inhalte wie</w:t>
      </w:r>
      <w:r w:rsidR="009C2D58">
        <w:t xml:space="preserve"> etwa</w:t>
      </w:r>
      <w:r w:rsidR="007B0B43">
        <w:t xml:space="preserve"> </w:t>
      </w:r>
      <w:r w:rsidR="007B0B43" w:rsidRPr="009C2D58">
        <w:rPr>
          <w:i/>
        </w:rPr>
        <w:t>Sicherheit</w:t>
      </w:r>
      <w:r w:rsidR="007B0B43">
        <w:t xml:space="preserve"> oder </w:t>
      </w:r>
      <w:r w:rsidR="007B0B43" w:rsidRPr="009C2D58">
        <w:rPr>
          <w:i/>
        </w:rPr>
        <w:t>Code of Conduct</w:t>
      </w:r>
      <w:r w:rsidR="007B0B43">
        <w:t xml:space="preserve"> </w:t>
      </w:r>
      <w:r w:rsidR="009C2D58">
        <w:t>s</w:t>
      </w:r>
      <w:r w:rsidR="007B0B43">
        <w:t xml:space="preserve">ind </w:t>
      </w:r>
      <w:r w:rsidR="009C2D58">
        <w:t xml:space="preserve">Beispiele für die </w:t>
      </w:r>
      <w:r w:rsidR="007B0B43">
        <w:t>bereits angesprochene</w:t>
      </w:r>
      <w:r w:rsidR="009C2D58">
        <w:t>n</w:t>
      </w:r>
      <w:r w:rsidR="007B0B43">
        <w:t xml:space="preserve"> Ergänzungen im Sinne einer ganzheitlichen Betrachtung</w:t>
      </w:r>
      <w:r w:rsidR="009C2D58">
        <w:t xml:space="preserve"> und ermöglichen</w:t>
      </w:r>
      <w:r w:rsidR="007B0B43">
        <w:t xml:space="preserve"> indirekt</w:t>
      </w:r>
      <w:r w:rsidR="009C2D58">
        <w:t xml:space="preserve"> das Ableiten von</w:t>
      </w:r>
      <w:r w:rsidR="007B0B43">
        <w:t xml:space="preserve"> Empfehlungen.</w:t>
      </w:r>
    </w:p>
    <w:p w:rsidR="005825B8" w:rsidRDefault="005D67A6" w:rsidP="003E3B85">
      <w:pPr>
        <w:pStyle w:val="berschrift3"/>
      </w:pPr>
      <w:bookmarkStart w:id="154" w:name="_Toc331202738"/>
      <w:r>
        <w:t>Sample</w:t>
      </w:r>
      <w:r w:rsidR="0024696D">
        <w:t xml:space="preserve"> und Ablauf</w:t>
      </w:r>
      <w:bookmarkEnd w:id="154"/>
    </w:p>
    <w:p w:rsidR="009E67BC" w:rsidRDefault="00BF42FB" w:rsidP="003E3B85">
      <w:pPr>
        <w:pStyle w:val="Textkrper"/>
        <w:rPr>
          <w:rFonts w:cs="Calibri"/>
        </w:rPr>
      </w:pPr>
      <w:r>
        <w:t xml:space="preserve">Die Teilnehmer der Studie stammen </w:t>
      </w:r>
      <w:r w:rsidR="009E67BC" w:rsidRPr="00B021E7">
        <w:rPr>
          <w:rFonts w:cs="Calibri"/>
        </w:rPr>
        <w:t>aus unterschiedlichen Geschäftsbereichen von Siemens Österreich, aber auch von anderen Unternehmen</w:t>
      </w:r>
      <w:r w:rsidR="009E67BC">
        <w:rPr>
          <w:rFonts w:cs="Calibri"/>
        </w:rPr>
        <w:t xml:space="preserve">, darunter </w:t>
      </w:r>
      <w:r w:rsidR="00291429">
        <w:rPr>
          <w:rFonts w:cs="Calibri"/>
        </w:rPr>
        <w:t xml:space="preserve">A1 Telekom Austria, </w:t>
      </w:r>
      <w:r w:rsidR="00757B60">
        <w:rPr>
          <w:rFonts w:cs="Calibri"/>
        </w:rPr>
        <w:t xml:space="preserve">Advisory House, Asfinag, Atos, </w:t>
      </w:r>
      <w:r w:rsidR="009E67BC">
        <w:rPr>
          <w:rFonts w:cs="Calibri"/>
        </w:rPr>
        <w:t xml:space="preserve">BMW, </w:t>
      </w:r>
      <w:r w:rsidR="00757B60">
        <w:rPr>
          <w:rFonts w:cs="Calibri"/>
        </w:rPr>
        <w:t xml:space="preserve">Maturity, </w:t>
      </w:r>
      <w:r w:rsidR="009E67BC">
        <w:rPr>
          <w:rFonts w:cs="Calibri"/>
        </w:rPr>
        <w:t>ÖBB,</w:t>
      </w:r>
      <w:r w:rsidR="00757B60" w:rsidRPr="00757B60">
        <w:rPr>
          <w:rFonts w:cs="Calibri"/>
        </w:rPr>
        <w:t xml:space="preserve"> </w:t>
      </w:r>
      <w:r w:rsidR="00757B60">
        <w:rPr>
          <w:rFonts w:cs="Calibri"/>
        </w:rPr>
        <w:t>Quality Austria,</w:t>
      </w:r>
      <w:r w:rsidR="009E67BC">
        <w:rPr>
          <w:rFonts w:cs="Calibri"/>
        </w:rPr>
        <w:t xml:space="preserve"> </w:t>
      </w:r>
      <w:r w:rsidR="00757B60">
        <w:rPr>
          <w:rFonts w:cs="Calibri"/>
        </w:rPr>
        <w:t xml:space="preserve">Voest und </w:t>
      </w:r>
      <w:r w:rsidR="009E67BC">
        <w:rPr>
          <w:rFonts w:cs="Calibri"/>
        </w:rPr>
        <w:t>Yokogawa</w:t>
      </w:r>
      <w:r w:rsidR="009E67BC" w:rsidRPr="00B021E7">
        <w:rPr>
          <w:rFonts w:cs="Calibri"/>
        </w:rPr>
        <w:t xml:space="preserve">. </w:t>
      </w:r>
      <w:r w:rsidR="0024696D">
        <w:rPr>
          <w:rFonts w:cs="Calibri"/>
        </w:rPr>
        <w:t xml:space="preserve">Soweit möglich wurden </w:t>
      </w:r>
      <w:r w:rsidR="0024696D" w:rsidRPr="00B021E7">
        <w:rPr>
          <w:rFonts w:cs="Calibri"/>
        </w:rPr>
        <w:t>Mitarbeiter auf Ebene des mittleren Managements</w:t>
      </w:r>
      <w:r w:rsidR="0024696D">
        <w:rPr>
          <w:rFonts w:cs="Calibri"/>
        </w:rPr>
        <w:t xml:space="preserve"> bzw. Projektmanagements</w:t>
      </w:r>
      <w:r w:rsidR="0024696D" w:rsidRPr="00B021E7">
        <w:rPr>
          <w:rFonts w:cs="Calibri"/>
        </w:rPr>
        <w:t xml:space="preserve"> ausgewählt</w:t>
      </w:r>
      <w:r w:rsidR="0024696D">
        <w:rPr>
          <w:rFonts w:cs="Calibri"/>
        </w:rPr>
        <w:t xml:space="preserve">. </w:t>
      </w:r>
      <w:r>
        <w:rPr>
          <w:rFonts w:cs="Calibri"/>
        </w:rPr>
        <w:t>D</w:t>
      </w:r>
      <w:r w:rsidR="00A5120D">
        <w:rPr>
          <w:rFonts w:cs="Calibri"/>
        </w:rPr>
        <w:t xml:space="preserve">urch die </w:t>
      </w:r>
      <w:r w:rsidR="00A432C3">
        <w:rPr>
          <w:rFonts w:cs="Calibri"/>
        </w:rPr>
        <w:t>nicht zufällige</w:t>
      </w:r>
      <w:r>
        <w:rPr>
          <w:rFonts w:cs="Calibri"/>
        </w:rPr>
        <w:t xml:space="preserve"> Auswahl des Samples </w:t>
      </w:r>
      <w:r w:rsidR="0024696D">
        <w:rPr>
          <w:rFonts w:cs="Calibri"/>
        </w:rPr>
        <w:t xml:space="preserve">ist </w:t>
      </w:r>
      <w:r>
        <w:rPr>
          <w:rFonts w:cs="Calibri"/>
        </w:rPr>
        <w:t xml:space="preserve">die Studie </w:t>
      </w:r>
      <w:r w:rsidR="00461CA1">
        <w:rPr>
          <w:rFonts w:cs="Calibri"/>
        </w:rPr>
        <w:t>weder</w:t>
      </w:r>
      <w:r>
        <w:rPr>
          <w:rFonts w:cs="Calibri"/>
        </w:rPr>
        <w:t xml:space="preserve"> </w:t>
      </w:r>
      <w:r w:rsidR="0024696D">
        <w:rPr>
          <w:rFonts w:cs="Calibri"/>
        </w:rPr>
        <w:t>repräsentativ</w:t>
      </w:r>
      <w:r>
        <w:rPr>
          <w:rFonts w:cs="Calibri"/>
        </w:rPr>
        <w:t xml:space="preserve"> </w:t>
      </w:r>
      <w:r w:rsidR="00461CA1">
        <w:rPr>
          <w:rFonts w:cs="Calibri"/>
        </w:rPr>
        <w:t>für Siemens noch für die Gesamtheit des mittleren Managements</w:t>
      </w:r>
      <w:r w:rsidR="0024696D">
        <w:rPr>
          <w:rFonts w:cs="Calibri"/>
        </w:rPr>
        <w:t>.</w:t>
      </w:r>
      <w:r>
        <w:rPr>
          <w:rFonts w:cs="Calibri"/>
        </w:rPr>
        <w:t xml:space="preserve"> </w:t>
      </w:r>
      <w:r w:rsidR="00B03D1A">
        <w:rPr>
          <w:rFonts w:cs="Calibri"/>
        </w:rPr>
        <w:t>Vor allem außerhalb von Siemens erfolgte die Zusammenstellung der Teilnehmer zum Teil durch persönliche Kontakte, weshalb es sich um</w:t>
      </w:r>
      <w:r w:rsidR="00461CA1">
        <w:rPr>
          <w:rFonts w:cs="Calibri"/>
        </w:rPr>
        <w:t xml:space="preserve"> ein „</w:t>
      </w:r>
      <w:r w:rsidR="00461CA1" w:rsidRPr="00461CA1">
        <w:rPr>
          <w:rFonts w:cs="Calibri"/>
          <w:lang w:val="en-US"/>
        </w:rPr>
        <w:t>conv</w:t>
      </w:r>
      <w:r w:rsidR="00461CA1">
        <w:rPr>
          <w:rFonts w:cs="Calibri"/>
          <w:lang w:val="en-US"/>
        </w:rPr>
        <w:t>e</w:t>
      </w:r>
      <w:r w:rsidR="00461CA1" w:rsidRPr="00461CA1">
        <w:rPr>
          <w:rFonts w:cs="Calibri"/>
          <w:lang w:val="en-US"/>
        </w:rPr>
        <w:t>nience</w:t>
      </w:r>
      <w:r w:rsidR="00461CA1">
        <w:rPr>
          <w:rFonts w:cs="Calibri"/>
        </w:rPr>
        <w:t xml:space="preserve"> sample</w:t>
      </w:r>
      <w:r w:rsidR="00B03D1A">
        <w:rPr>
          <w:rStyle w:val="Funotenzeichen"/>
        </w:rPr>
        <w:footnoteReference w:id="36"/>
      </w:r>
      <w:r w:rsidR="00461CA1">
        <w:rPr>
          <w:rFonts w:cs="Calibri"/>
        </w:rPr>
        <w:t>“</w:t>
      </w:r>
      <w:r w:rsidR="00B03D1A">
        <w:rPr>
          <w:rFonts w:cs="Calibri"/>
        </w:rPr>
        <w:t xml:space="preserve"> handelt</w:t>
      </w:r>
      <w:r w:rsidR="00461CA1">
        <w:rPr>
          <w:rFonts w:cs="Calibri"/>
        </w:rPr>
        <w:t xml:space="preserve">. </w:t>
      </w:r>
      <w:r w:rsidR="0024696D">
        <w:rPr>
          <w:rFonts w:cs="Calibri"/>
        </w:rPr>
        <w:t xml:space="preserve">Auch durch die geringe Teilnehmerzahl kann sie nur einen ersten Eindruck vermitteln, der eine Basis für weitere Untersuchungen darstellen kann. </w:t>
      </w:r>
      <w:r w:rsidR="00B14BB4">
        <w:rPr>
          <w:rFonts w:cs="Calibri"/>
        </w:rPr>
        <w:t xml:space="preserve">Zu diesem Zweck </w:t>
      </w:r>
      <w:r w:rsidR="00C93488">
        <w:rPr>
          <w:rFonts w:cs="Calibri"/>
        </w:rPr>
        <w:t>dienen die Forschungsfragen</w:t>
      </w:r>
      <w:r w:rsidR="00B14BB4">
        <w:rPr>
          <w:rFonts w:cs="Calibri"/>
        </w:rPr>
        <w:t xml:space="preserve">. </w:t>
      </w:r>
      <w:r w:rsidR="00C93488">
        <w:rPr>
          <w:rFonts w:cs="Calibri"/>
        </w:rPr>
        <w:t xml:space="preserve">Die Überprüfung </w:t>
      </w:r>
      <w:r w:rsidR="00F920BF">
        <w:rPr>
          <w:rFonts w:cs="Calibri"/>
        </w:rPr>
        <w:t>v</w:t>
      </w:r>
      <w:r w:rsidR="00BF55CB">
        <w:rPr>
          <w:rFonts w:cs="Calibri"/>
        </w:rPr>
        <w:t>erschiedener</w:t>
      </w:r>
      <w:r w:rsidR="00C93488">
        <w:rPr>
          <w:rFonts w:cs="Calibri"/>
        </w:rPr>
        <w:t xml:space="preserve"> </w:t>
      </w:r>
      <w:r w:rsidR="00BF55CB">
        <w:rPr>
          <w:rFonts w:cs="Calibri"/>
        </w:rPr>
        <w:t>angenommener Zusammenhänge</w:t>
      </w:r>
      <w:r w:rsidR="00C93488">
        <w:rPr>
          <w:rFonts w:cs="Calibri"/>
        </w:rPr>
        <w:t xml:space="preserve"> mithilfe von </w:t>
      </w:r>
      <w:r w:rsidR="0024696D">
        <w:rPr>
          <w:rFonts w:cs="Calibri"/>
        </w:rPr>
        <w:t>Korrelationen</w:t>
      </w:r>
      <w:r w:rsidR="008E7604">
        <w:rPr>
          <w:rFonts w:cs="Calibri"/>
        </w:rPr>
        <w:t xml:space="preserve"> </w:t>
      </w:r>
      <w:r w:rsidR="00C93488">
        <w:rPr>
          <w:rFonts w:cs="Calibri"/>
        </w:rPr>
        <w:t xml:space="preserve">ist </w:t>
      </w:r>
      <w:r w:rsidR="00F920BF">
        <w:rPr>
          <w:rFonts w:cs="Calibri"/>
        </w:rPr>
        <w:t xml:space="preserve">aufgrund des Samples </w:t>
      </w:r>
      <w:r w:rsidR="00BF55CB">
        <w:rPr>
          <w:rFonts w:cs="Calibri"/>
        </w:rPr>
        <w:t>nur eingeschränkt möglich und aussagekräftig</w:t>
      </w:r>
      <w:r w:rsidR="00F920BF">
        <w:rPr>
          <w:rFonts w:cs="Calibri"/>
        </w:rPr>
        <w:t xml:space="preserve">, wurde aber dennoch </w:t>
      </w:r>
      <w:r w:rsidR="00F920BF">
        <w:rPr>
          <w:rFonts w:cs="Calibri"/>
        </w:rPr>
        <w:lastRenderedPageBreak/>
        <w:t>versucht. Wie zu erwarten</w:t>
      </w:r>
      <w:r w:rsidR="00BF55CB">
        <w:rPr>
          <w:rFonts w:cs="Calibri"/>
        </w:rPr>
        <w:t>,</w:t>
      </w:r>
      <w:r w:rsidR="00F920BF">
        <w:rPr>
          <w:rFonts w:cs="Calibri"/>
        </w:rPr>
        <w:t xml:space="preserve"> </w:t>
      </w:r>
      <w:r w:rsidR="00BF55CB">
        <w:rPr>
          <w:rFonts w:cs="Calibri"/>
        </w:rPr>
        <w:t>waren</w:t>
      </w:r>
      <w:r w:rsidR="00F920BF">
        <w:rPr>
          <w:rFonts w:cs="Calibri"/>
        </w:rPr>
        <w:t xml:space="preserve"> Zusammenhänge</w:t>
      </w:r>
      <w:r w:rsidR="008E7604">
        <w:rPr>
          <w:rFonts w:cs="Calibri"/>
        </w:rPr>
        <w:t xml:space="preserve"> </w:t>
      </w:r>
      <w:r w:rsidR="0024696D">
        <w:rPr>
          <w:rFonts w:cs="Calibri"/>
        </w:rPr>
        <w:t>schwer festzumachen</w:t>
      </w:r>
      <w:r w:rsidR="00F920BF">
        <w:rPr>
          <w:rFonts w:cs="Calibri"/>
        </w:rPr>
        <w:t>. Dabei stellt ein zusätzliches Problem dar</w:t>
      </w:r>
      <w:r w:rsidR="008E7604">
        <w:rPr>
          <w:rFonts w:cs="Calibri"/>
        </w:rPr>
        <w:t>,</w:t>
      </w:r>
      <w:r w:rsidR="00F920BF">
        <w:rPr>
          <w:rFonts w:cs="Calibri"/>
        </w:rPr>
        <w:t xml:space="preserve"> dass</w:t>
      </w:r>
      <w:r w:rsidR="008E7604">
        <w:rPr>
          <w:rFonts w:cs="Calibri"/>
        </w:rPr>
        <w:t xml:space="preserve"> entweder</w:t>
      </w:r>
      <w:r w:rsidR="001D67FB">
        <w:rPr>
          <w:rFonts w:cs="Calibri"/>
        </w:rPr>
        <w:t xml:space="preserve"> e</w:t>
      </w:r>
      <w:r w:rsidR="008E7604">
        <w:rPr>
          <w:rFonts w:cs="Calibri"/>
        </w:rPr>
        <w:t>norme</w:t>
      </w:r>
      <w:r w:rsidR="001D67FB" w:rsidRPr="001D67FB">
        <w:rPr>
          <w:rFonts w:cs="Calibri"/>
        </w:rPr>
        <w:t xml:space="preserve"> Streuung</w:t>
      </w:r>
      <w:r w:rsidR="00F920BF">
        <w:rPr>
          <w:rFonts w:cs="Calibri"/>
        </w:rPr>
        <w:t>en zu beobachten waren</w:t>
      </w:r>
      <w:r w:rsidR="008E7604">
        <w:rPr>
          <w:rFonts w:cs="Calibri"/>
        </w:rPr>
        <w:t xml:space="preserve"> oder es wurde fast ausschließlich auf eine einzige Antwortmöglichkeit zurückgegriffen</w:t>
      </w:r>
      <w:r w:rsidR="0024696D">
        <w:rPr>
          <w:rFonts w:cs="Calibri"/>
        </w:rPr>
        <w:t>.</w:t>
      </w:r>
      <w:r w:rsidR="00A5120D">
        <w:rPr>
          <w:rFonts w:cs="Calibri"/>
        </w:rPr>
        <w:t xml:space="preserve"> </w:t>
      </w:r>
      <w:r w:rsidR="00F920BF">
        <w:rPr>
          <w:rFonts w:cs="Calibri"/>
        </w:rPr>
        <w:t>Trotz dieser Einschränkungen</w:t>
      </w:r>
      <w:r w:rsidR="00A5120D">
        <w:rPr>
          <w:rFonts w:cs="Calibri"/>
        </w:rPr>
        <w:t xml:space="preserve"> erlaubt </w:t>
      </w:r>
      <w:r w:rsidR="00F920BF">
        <w:rPr>
          <w:rFonts w:cs="Calibri"/>
        </w:rPr>
        <w:t>die Studie</w:t>
      </w:r>
      <w:r w:rsidR="00A5120D">
        <w:rPr>
          <w:rFonts w:cs="Calibri"/>
        </w:rPr>
        <w:t xml:space="preserve"> einen</w:t>
      </w:r>
      <w:r w:rsidR="00F920BF">
        <w:rPr>
          <w:rFonts w:cs="Calibri"/>
        </w:rPr>
        <w:t xml:space="preserve"> ersten</w:t>
      </w:r>
      <w:r w:rsidR="00A5120D">
        <w:rPr>
          <w:rFonts w:cs="Calibri"/>
        </w:rPr>
        <w:t xml:space="preserve"> Einblick in das mittlere Management in verschiedensten österreichischen Unternehmen.</w:t>
      </w:r>
      <w:r w:rsidR="00BF55CB">
        <w:rPr>
          <w:rFonts w:cs="Calibri"/>
        </w:rPr>
        <w:t xml:space="preserve"> Etwas ausführlicher wird auf die zum Teil bereits genannten Limitations in Kap. </w:t>
      </w:r>
      <w:fldSimple w:instr=" REF _Ref330049346 \r \h  \* MERGEFORMAT ">
        <w:r w:rsidR="003409AA" w:rsidRPr="003409AA">
          <w:rPr>
            <w:rFonts w:cs="Calibri"/>
          </w:rPr>
          <w:t>3.3</w:t>
        </w:r>
      </w:fldSimple>
      <w:r w:rsidR="00BF55CB">
        <w:rPr>
          <w:rFonts w:cs="Calibri"/>
        </w:rPr>
        <w:t xml:space="preserve"> eingegangen.</w:t>
      </w:r>
    </w:p>
    <w:p w:rsidR="0024696D" w:rsidRDefault="0024696D" w:rsidP="003E3B85">
      <w:pPr>
        <w:pStyle w:val="Textkrper"/>
        <w:rPr>
          <w:rFonts w:cs="Calibri"/>
        </w:rPr>
      </w:pPr>
      <w:r>
        <w:rPr>
          <w:rFonts w:cs="Calibri"/>
        </w:rPr>
        <w:t xml:space="preserve">Der Ablauf der Befragung </w:t>
      </w:r>
      <w:r w:rsidR="00BF55CB">
        <w:rPr>
          <w:rFonts w:cs="Calibri"/>
        </w:rPr>
        <w:t xml:space="preserve">gestaltete sich </w:t>
      </w:r>
      <w:r>
        <w:rPr>
          <w:rFonts w:cs="Calibri"/>
        </w:rPr>
        <w:t>folgender</w:t>
      </w:r>
      <w:r w:rsidR="00BF55CB">
        <w:rPr>
          <w:rFonts w:cs="Calibri"/>
        </w:rPr>
        <w:t>maßen</w:t>
      </w:r>
      <w:r>
        <w:rPr>
          <w:rFonts w:cs="Calibri"/>
        </w:rPr>
        <w:t>: Der Fragebogen wurde den Teilnehmern per E-Mail oder persönlich ausgehändigt und anonym per Post oder E-Mail retourniert.</w:t>
      </w:r>
      <w:r w:rsidR="00A04EA8">
        <w:rPr>
          <w:rFonts w:cs="Calibri"/>
        </w:rPr>
        <w:t xml:space="preserve"> Der Befragungszeitraum war November 2011 bis Jänner 2012.</w:t>
      </w:r>
      <w:r>
        <w:rPr>
          <w:rFonts w:cs="Calibri"/>
        </w:rPr>
        <w:t xml:space="preserve"> Die Auswertung erfolgte schließlich mit dem Statistikprogramm SPSS 20.</w:t>
      </w:r>
    </w:p>
    <w:p w:rsidR="00FE197D" w:rsidRDefault="00FE197D" w:rsidP="003E3B85">
      <w:pPr>
        <w:pStyle w:val="Textkrper"/>
        <w:rPr>
          <w:rFonts w:cs="Calibri"/>
        </w:rPr>
      </w:pPr>
      <w:r>
        <w:rPr>
          <w:rFonts w:cs="Calibri"/>
        </w:rPr>
        <w:t>Insgesa</w:t>
      </w:r>
      <w:r w:rsidR="00BF55CB">
        <w:rPr>
          <w:rFonts w:cs="Calibri"/>
        </w:rPr>
        <w:t>mt wurden 30 ausgefüllte Fragebö</w:t>
      </w:r>
      <w:r>
        <w:rPr>
          <w:rFonts w:cs="Calibri"/>
        </w:rPr>
        <w:t>gen retourniert. Der überwiegende Anteil ist männlich</w:t>
      </w:r>
      <w:r w:rsidR="00CF11FB">
        <w:rPr>
          <w:rFonts w:cs="Calibri"/>
        </w:rPr>
        <w:t xml:space="preserve"> (83%)</w:t>
      </w:r>
      <w:r w:rsidR="004167A5">
        <w:rPr>
          <w:rStyle w:val="Funotenzeichen"/>
        </w:rPr>
        <w:footnoteReference w:id="37"/>
      </w:r>
      <w:r>
        <w:rPr>
          <w:rFonts w:cs="Calibri"/>
        </w:rPr>
        <w:t xml:space="preserve"> und </w:t>
      </w:r>
      <w:r w:rsidR="002D1FE8">
        <w:rPr>
          <w:rFonts w:cs="Calibri"/>
        </w:rPr>
        <w:t>die Hälfte der Teilnehmer waren Mitarbeiter von Siemens. D</w:t>
      </w:r>
      <w:r>
        <w:rPr>
          <w:rFonts w:cs="Calibri"/>
        </w:rPr>
        <w:t>ie Altersvert</w:t>
      </w:r>
      <w:r w:rsidR="00CF11FB">
        <w:rPr>
          <w:rFonts w:cs="Calibri"/>
        </w:rPr>
        <w:t xml:space="preserve">eilung </w:t>
      </w:r>
      <w:r w:rsidR="00236CB1">
        <w:rPr>
          <w:rFonts w:cs="Calibri"/>
        </w:rPr>
        <w:t>ist in folgender Grafik dargestellt.</w:t>
      </w:r>
    </w:p>
    <w:p w:rsidR="00CF11FB" w:rsidRDefault="00CF11FB" w:rsidP="003E3B85">
      <w:pPr>
        <w:pStyle w:val="Abbildung"/>
      </w:pPr>
      <w:r w:rsidRPr="00CF11FB">
        <w:rPr>
          <w:noProof/>
          <w:lang w:val="de-AT" w:eastAsia="de-AT"/>
        </w:rPr>
        <w:drawing>
          <wp:inline distT="0" distB="0" distL="0" distR="0">
            <wp:extent cx="4572000" cy="2743200"/>
            <wp:effectExtent l="19050" t="0" r="19050" b="0"/>
            <wp:docPr id="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F11FB" w:rsidRDefault="00CF11FB" w:rsidP="003E3B85">
      <w:pPr>
        <w:pStyle w:val="Beschriftung"/>
        <w:spacing w:line="360" w:lineRule="auto"/>
      </w:pPr>
      <w:bookmarkStart w:id="155" w:name="_Toc331202781"/>
      <w:r>
        <w:t xml:space="preserve">Abb. </w:t>
      </w:r>
      <w:fldSimple w:instr=" STYLEREF 1 \s ">
        <w:r w:rsidR="003409AA">
          <w:rPr>
            <w:noProof/>
          </w:rPr>
          <w:t>3</w:t>
        </w:r>
      </w:fldSimple>
      <w:r w:rsidR="008616C2">
        <w:t>.</w:t>
      </w:r>
      <w:fldSimple w:instr=" SEQ Abb. \* ARABIC \s 1 ">
        <w:r w:rsidR="003409AA">
          <w:rPr>
            <w:noProof/>
          </w:rPr>
          <w:t>2</w:t>
        </w:r>
      </w:fldSimple>
      <w:r>
        <w:t>: Altersverteilung der Studienteilnehmer</w:t>
      </w:r>
      <w:bookmarkEnd w:id="155"/>
    </w:p>
    <w:p w:rsidR="00774E28" w:rsidRPr="0043168A" w:rsidRDefault="00DC4AE8" w:rsidP="0043168A">
      <w:pPr>
        <w:pStyle w:val="Textkrper"/>
      </w:pPr>
      <w:r>
        <w:t>Die Mehrheit der Studienteilnehmer gab an im Projektmanagement tätig zu sein (57%)</w:t>
      </w:r>
      <w:r w:rsidR="001E53EA">
        <w:rPr>
          <w:rStyle w:val="Funotenzeichen"/>
        </w:rPr>
        <w:footnoteReference w:id="38"/>
      </w:r>
      <w:r>
        <w:t>.</w:t>
      </w:r>
      <w:r w:rsidR="002D1FE8">
        <w:t xml:space="preserve"> Weitere </w:t>
      </w:r>
      <w:r w:rsidR="001E53EA">
        <w:t xml:space="preserve">häufige </w:t>
      </w:r>
      <w:r w:rsidR="002D1FE8">
        <w:t xml:space="preserve">Nennungen waren Qualitätsmanagement (21%), </w:t>
      </w:r>
      <w:r w:rsidR="001E53EA">
        <w:t xml:space="preserve">Prozessmanagement (17%) und General Management (17%). Neben Risikomanagement wurden unter </w:t>
      </w:r>
      <w:r w:rsidR="00BF55CB">
        <w:t>„</w:t>
      </w:r>
      <w:r w:rsidR="001E53EA">
        <w:t>Sonstiges</w:t>
      </w:r>
      <w:r w:rsidR="00BF55CB">
        <w:t>“</w:t>
      </w:r>
      <w:r w:rsidR="001E53EA">
        <w:t xml:space="preserve"> </w:t>
      </w:r>
      <w:r w:rsidR="001E53EA">
        <w:lastRenderedPageBreak/>
        <w:t>folgende Positionen genannt: Sicherheitsmanagement, Controlling, Vertrieb, Prokurist, Sales Management, Beratung und Forschung, HR und Geschäftsführung.</w:t>
      </w:r>
    </w:p>
    <w:p w:rsidR="00272EA3" w:rsidRDefault="003A1F34" w:rsidP="003E3B85">
      <w:pPr>
        <w:pStyle w:val="berschrift2"/>
      </w:pPr>
      <w:bookmarkStart w:id="156" w:name="_Toc331202739"/>
      <w:r>
        <w:t>Auswertung</w:t>
      </w:r>
      <w:bookmarkEnd w:id="156"/>
    </w:p>
    <w:p w:rsidR="003A1F34" w:rsidRDefault="00912349" w:rsidP="003E3B85">
      <w:pPr>
        <w:pStyle w:val="Textkrper"/>
      </w:pPr>
      <w:r>
        <w:t xml:space="preserve">Auf eine vollständige Auswertung der Ergebnisse wird an dieser Stelle zugunsten der Übersichtlichkeit verzichtet. Die Antworten </w:t>
      </w:r>
      <w:r w:rsidR="005402F9">
        <w:t>zu jeder</w:t>
      </w:r>
      <w:r>
        <w:t xml:space="preserve"> Frage </w:t>
      </w:r>
      <w:r w:rsidR="005402F9">
        <w:t xml:space="preserve">mit </w:t>
      </w:r>
      <w:r w:rsidR="003C19F3">
        <w:t>begleitendem</w:t>
      </w:r>
      <w:r>
        <w:t xml:space="preserve"> </w:t>
      </w:r>
      <w:r w:rsidR="005402F9">
        <w:t>K</w:t>
      </w:r>
      <w:r>
        <w:t>omment</w:t>
      </w:r>
      <w:r w:rsidR="005402F9">
        <w:t>a</w:t>
      </w:r>
      <w:r>
        <w:t>r finden Sie aber im Anhang</w:t>
      </w:r>
      <w:r w:rsidR="00A7376E">
        <w:t xml:space="preserve"> </w:t>
      </w:r>
      <w:r w:rsidR="003C19F3">
        <w:t>(</w:t>
      </w:r>
      <w:r w:rsidR="00A7376E">
        <w:t xml:space="preserve">Kap. </w:t>
      </w:r>
      <w:fldSimple w:instr=" REF _Ref320616007 \r \h  \* MERGEFORMAT ">
        <w:r w:rsidR="003409AA">
          <w:t>9.2</w:t>
        </w:r>
      </w:fldSimple>
      <w:r w:rsidR="003C19F3">
        <w:t>)</w:t>
      </w:r>
      <w:r>
        <w:t>.</w:t>
      </w:r>
      <w:r w:rsidR="003A1F34">
        <w:t xml:space="preserve"> </w:t>
      </w:r>
      <w:r w:rsidR="002F06AF">
        <w:t>Nach einer kurz gehaltenen Übersicht über die wichtigsten Ergebnisse, w</w:t>
      </w:r>
      <w:r>
        <w:t xml:space="preserve">idmen wir uns </w:t>
      </w:r>
      <w:r w:rsidR="00F920BF">
        <w:t>den Forschungsfragen</w:t>
      </w:r>
      <w:r>
        <w:t xml:space="preserve">, wobei </w:t>
      </w:r>
      <w:r w:rsidR="002F06AF">
        <w:t xml:space="preserve">für die </w:t>
      </w:r>
      <w:r>
        <w:t>jeweils relevante</w:t>
      </w:r>
      <w:r w:rsidR="002F06AF">
        <w:t>n vollständigen Daten</w:t>
      </w:r>
      <w:r>
        <w:t xml:space="preserve"> </w:t>
      </w:r>
      <w:r w:rsidR="002F06AF">
        <w:t>wieder auf den Anhang verwiesen</w:t>
      </w:r>
      <w:r>
        <w:t xml:space="preserve"> w</w:t>
      </w:r>
      <w:r w:rsidR="002F06AF">
        <w:t>ird</w:t>
      </w:r>
      <w:r>
        <w:t xml:space="preserve">. </w:t>
      </w:r>
      <w:r w:rsidR="003A1F34">
        <w:t>A</w:t>
      </w:r>
      <w:r>
        <w:t>b</w:t>
      </w:r>
      <w:r w:rsidR="003A1F34">
        <w:t>schließend</w:t>
      </w:r>
      <w:r w:rsidR="00892B5E">
        <w:t xml:space="preserve"> wird</w:t>
      </w:r>
      <w:r w:rsidR="003A1F34">
        <w:t xml:space="preserve"> </w:t>
      </w:r>
      <w:r>
        <w:t xml:space="preserve">auf </w:t>
      </w:r>
      <w:r w:rsidR="003A1F34">
        <w:t>weitere i</w:t>
      </w:r>
      <w:r w:rsidR="00892B5E">
        <w:t xml:space="preserve">nteressante Zusammenhänge </w:t>
      </w:r>
      <w:r>
        <w:t>eingegangen</w:t>
      </w:r>
      <w:r w:rsidR="003A1F34">
        <w:t>.</w:t>
      </w:r>
    </w:p>
    <w:p w:rsidR="00951CB6" w:rsidRDefault="00951CB6" w:rsidP="003E3B85">
      <w:pPr>
        <w:pStyle w:val="berschrift3"/>
      </w:pPr>
      <w:bookmarkStart w:id="157" w:name="_Toc331202740"/>
      <w:r>
        <w:t>Kurz</w:t>
      </w:r>
      <w:r w:rsidR="002F06AF">
        <w:t>überblick über die wichtigsten Ergebnisse</w:t>
      </w:r>
      <w:bookmarkEnd w:id="157"/>
    </w:p>
    <w:p w:rsidR="002F06AF" w:rsidRPr="002F06AF" w:rsidRDefault="002F06AF" w:rsidP="003E3B85">
      <w:pPr>
        <w:pStyle w:val="berschrift5"/>
        <w:spacing w:before="360"/>
      </w:pPr>
      <w:r>
        <w:t>Ergebnisse zur E-Mail</w:t>
      </w:r>
    </w:p>
    <w:p w:rsidR="00D40207" w:rsidRPr="00625186" w:rsidRDefault="00D40207" w:rsidP="003E3B85">
      <w:pPr>
        <w:pStyle w:val="Aufzhlungszeichen"/>
        <w:numPr>
          <w:ilvl w:val="0"/>
          <w:numId w:val="41"/>
        </w:numPr>
        <w:ind w:left="284" w:hanging="284"/>
      </w:pPr>
      <w:r w:rsidRPr="00625186">
        <w:t>Täglich werden durchschnittlich 45 berufliche E-Mails empfangen (Min. 12, Max. 200).</w:t>
      </w:r>
    </w:p>
    <w:p w:rsidR="00D40207" w:rsidRPr="00625186" w:rsidRDefault="00D40207" w:rsidP="003E3B85">
      <w:pPr>
        <w:pStyle w:val="Aufzhlungszeichen"/>
        <w:numPr>
          <w:ilvl w:val="0"/>
          <w:numId w:val="41"/>
        </w:numPr>
        <w:ind w:left="284" w:hanging="284"/>
      </w:pPr>
      <w:r w:rsidRPr="00625186">
        <w:t>Allg. Anfragen werden zu knapp 80% beantwortet, dringende zu 91%.</w:t>
      </w:r>
    </w:p>
    <w:p w:rsidR="00D40207" w:rsidRPr="00625186" w:rsidRDefault="00D40207" w:rsidP="003E3B85">
      <w:pPr>
        <w:pStyle w:val="Aufzhlungszeichen"/>
        <w:numPr>
          <w:ilvl w:val="0"/>
          <w:numId w:val="41"/>
        </w:numPr>
        <w:ind w:left="284" w:hanging="284"/>
      </w:pPr>
      <w:r w:rsidRPr="00625186">
        <w:t>Wichtigstes Mittel zum E-Mail-Management sind Ordner. 26/29 verwenden diese.</w:t>
      </w:r>
    </w:p>
    <w:p w:rsidR="00D40207" w:rsidRPr="00625186" w:rsidRDefault="00D40207" w:rsidP="003E3B85">
      <w:pPr>
        <w:pStyle w:val="Aufzhlungszeichen"/>
        <w:numPr>
          <w:ilvl w:val="0"/>
          <w:numId w:val="41"/>
        </w:numPr>
        <w:ind w:left="284" w:hanging="284"/>
      </w:pPr>
      <w:r w:rsidRPr="00625186">
        <w:t>Mehr als 70% wenden 2 oder 3h täglich für E-Mails auf.</w:t>
      </w:r>
    </w:p>
    <w:p w:rsidR="00D40207" w:rsidRPr="00625186" w:rsidRDefault="00D40207" w:rsidP="003E3B85">
      <w:pPr>
        <w:pStyle w:val="Aufzhlungszeichen"/>
        <w:numPr>
          <w:ilvl w:val="0"/>
          <w:numId w:val="41"/>
        </w:numPr>
        <w:ind w:left="284" w:hanging="284"/>
      </w:pPr>
      <w:r w:rsidRPr="00625186">
        <w:t>Die größte Belastung ist die E-Mail Menge, 40% stimmen zu bzw. eher zu.</w:t>
      </w:r>
    </w:p>
    <w:p w:rsidR="002F06AF" w:rsidRDefault="00D40207" w:rsidP="003E3B85">
      <w:pPr>
        <w:pStyle w:val="berschrift5"/>
        <w:spacing w:before="360"/>
      </w:pPr>
      <w:r>
        <w:t>Ergebnisse zum Smartphone</w:t>
      </w:r>
    </w:p>
    <w:p w:rsidR="00D40207" w:rsidRPr="00625186" w:rsidRDefault="00D40207" w:rsidP="003E3B85">
      <w:pPr>
        <w:pStyle w:val="Aufzhlungszeichen"/>
        <w:numPr>
          <w:ilvl w:val="0"/>
          <w:numId w:val="41"/>
        </w:numPr>
        <w:ind w:left="284" w:hanging="284"/>
      </w:pPr>
      <w:r w:rsidRPr="00625186">
        <w:t>24 von 30 besitzen ein Smartphone und senden damit täglich knapp 4 E-Mails.</w:t>
      </w:r>
    </w:p>
    <w:p w:rsidR="0026422F" w:rsidRPr="00625186" w:rsidRDefault="0026422F" w:rsidP="003E3B85">
      <w:pPr>
        <w:pStyle w:val="Aufzhlungszeichen"/>
        <w:numPr>
          <w:ilvl w:val="0"/>
          <w:numId w:val="41"/>
        </w:numPr>
        <w:ind w:left="284" w:hanging="284"/>
      </w:pPr>
      <w:r w:rsidRPr="00625186">
        <w:t>19/24 verwenden Push-E-Mail, und schalten es außer bei Roaming praktisch nicht aus.</w:t>
      </w:r>
    </w:p>
    <w:p w:rsidR="00D40207" w:rsidRPr="00625186" w:rsidRDefault="00FC44D0" w:rsidP="003E3B85">
      <w:pPr>
        <w:pStyle w:val="Aufzhlungszeichen"/>
        <w:numPr>
          <w:ilvl w:val="0"/>
          <w:numId w:val="41"/>
        </w:numPr>
        <w:ind w:left="284" w:hanging="284"/>
      </w:pPr>
      <w:r>
        <w:t xml:space="preserve">Smartphone-Besitzer sind dies durchschnittlich seit </w:t>
      </w:r>
      <w:r w:rsidR="00D40207" w:rsidRPr="00625186">
        <w:t>knapp 3 Jahren.</w:t>
      </w:r>
    </w:p>
    <w:p w:rsidR="00D40207" w:rsidRPr="00625186" w:rsidRDefault="00D40207" w:rsidP="003E3B85">
      <w:pPr>
        <w:pStyle w:val="Aufzhlungszeichen"/>
        <w:numPr>
          <w:ilvl w:val="0"/>
          <w:numId w:val="41"/>
        </w:numPr>
        <w:ind w:left="284" w:hanging="284"/>
      </w:pPr>
      <w:r w:rsidRPr="00625186">
        <w:t>Die größten Probleme damit sind der Zugriff auf Archiv/Dateien und das Datenroaming.</w:t>
      </w:r>
    </w:p>
    <w:p w:rsidR="00951CB6" w:rsidRPr="00625186" w:rsidRDefault="00951CB6" w:rsidP="003E3B85">
      <w:pPr>
        <w:pStyle w:val="Aufzhlungszeichen"/>
        <w:numPr>
          <w:ilvl w:val="0"/>
          <w:numId w:val="41"/>
        </w:numPr>
        <w:ind w:left="284" w:hanging="284"/>
      </w:pPr>
      <w:r w:rsidRPr="00625186">
        <w:t>19/24 schreiben am S</w:t>
      </w:r>
      <w:r w:rsidR="00D40207" w:rsidRPr="00625186">
        <w:t>martphone</w:t>
      </w:r>
      <w:r w:rsidRPr="00625186">
        <w:t xml:space="preserve"> kürzer, 22/24 kürzer bzw. eher kürzer</w:t>
      </w:r>
      <w:r w:rsidR="00D40207" w:rsidRPr="00625186">
        <w:t>.</w:t>
      </w:r>
    </w:p>
    <w:p w:rsidR="00D40207" w:rsidRDefault="00D40207" w:rsidP="003E3B85">
      <w:pPr>
        <w:pStyle w:val="berschrift5"/>
        <w:spacing w:before="360"/>
      </w:pPr>
      <w:r>
        <w:t>Ergebnisse zur Befindlichkeit</w:t>
      </w:r>
    </w:p>
    <w:p w:rsidR="003C19F3" w:rsidRPr="00625186" w:rsidRDefault="003C19F3" w:rsidP="003E3B85">
      <w:pPr>
        <w:pStyle w:val="Aufzhlungszeichen"/>
        <w:numPr>
          <w:ilvl w:val="0"/>
          <w:numId w:val="41"/>
        </w:numPr>
        <w:ind w:left="284" w:hanging="284"/>
      </w:pPr>
      <w:r w:rsidRPr="00625186">
        <w:t>83% sind mit der Kommunikation per E-Mail zufrieden, nur 23% davon sehr zufrieden.</w:t>
      </w:r>
    </w:p>
    <w:p w:rsidR="00951CB6" w:rsidRPr="00625186" w:rsidRDefault="00951CB6" w:rsidP="003E3B85">
      <w:pPr>
        <w:pStyle w:val="Aufzhlungszeichen"/>
        <w:numPr>
          <w:ilvl w:val="0"/>
          <w:numId w:val="41"/>
        </w:numPr>
        <w:ind w:left="284" w:hanging="284"/>
      </w:pPr>
      <w:r w:rsidRPr="00625186">
        <w:t>77% vermuten, dass</w:t>
      </w:r>
      <w:r w:rsidR="002F06AF" w:rsidRPr="00625186">
        <w:t xml:space="preserve"> ihr</w:t>
      </w:r>
      <w:r w:rsidRPr="00625186">
        <w:t xml:space="preserve"> Umfeld durch </w:t>
      </w:r>
      <w:r w:rsidR="002F06AF" w:rsidRPr="00625186">
        <w:t xml:space="preserve">die </w:t>
      </w:r>
      <w:r w:rsidRPr="00625186">
        <w:t>Info</w:t>
      </w:r>
      <w:r w:rsidR="002F06AF" w:rsidRPr="00625186">
        <w:t>rmationsf</w:t>
      </w:r>
      <w:r w:rsidRPr="00625186">
        <w:t>lut überfordert</w:t>
      </w:r>
      <w:r w:rsidR="002F06AF" w:rsidRPr="00625186">
        <w:t xml:space="preserve"> ist</w:t>
      </w:r>
      <w:r w:rsidR="00D40207" w:rsidRPr="00625186">
        <w:t>.</w:t>
      </w:r>
    </w:p>
    <w:p w:rsidR="00B5262C" w:rsidRPr="00625186" w:rsidRDefault="00951CB6" w:rsidP="003E3B85">
      <w:pPr>
        <w:pStyle w:val="Aufzhlungszeichen"/>
        <w:numPr>
          <w:ilvl w:val="0"/>
          <w:numId w:val="41"/>
        </w:numPr>
        <w:ind w:left="284" w:hanging="284"/>
      </w:pPr>
      <w:r w:rsidRPr="00625186">
        <w:t>73% sehen in Zukunft mehr Belastung auf sich zukommen</w:t>
      </w:r>
      <w:r w:rsidR="00D40207" w:rsidRPr="00625186">
        <w:t>.</w:t>
      </w:r>
    </w:p>
    <w:p w:rsidR="00B5262C" w:rsidRDefault="00B5262C" w:rsidP="0043168A">
      <w:pPr>
        <w:pStyle w:val="Textkrper"/>
      </w:pPr>
      <w:r>
        <w:br w:type="page"/>
      </w:r>
    </w:p>
    <w:p w:rsidR="005D38A8" w:rsidRDefault="00F920BF" w:rsidP="003E3B85">
      <w:pPr>
        <w:pStyle w:val="berschrift3"/>
      </w:pPr>
      <w:bookmarkStart w:id="158" w:name="_Ref330047108"/>
      <w:bookmarkStart w:id="159" w:name="_Ref330047122"/>
      <w:bookmarkStart w:id="160" w:name="_Toc331202741"/>
      <w:r>
        <w:lastRenderedPageBreak/>
        <w:t>Forschungsfragen</w:t>
      </w:r>
      <w:bookmarkEnd w:id="158"/>
      <w:bookmarkEnd w:id="159"/>
      <w:bookmarkEnd w:id="160"/>
    </w:p>
    <w:p w:rsidR="00B86FD2" w:rsidRDefault="00912349" w:rsidP="003E3B85">
      <w:pPr>
        <w:pStyle w:val="Textkrper"/>
      </w:pPr>
      <w:r>
        <w:t xml:space="preserve">Wie bereits in Kapitel </w:t>
      </w:r>
      <w:fldSimple w:instr=" REF _Ref326936489 \r \h  \* MERGEFORMAT ">
        <w:r w:rsidR="003409AA">
          <w:t>2.4.7</w:t>
        </w:r>
      </w:fldSimple>
      <w:r>
        <w:t xml:space="preserve"> angekündigt</w:t>
      </w:r>
      <w:r w:rsidR="00D40207">
        <w:t>,</w:t>
      </w:r>
      <w:r>
        <w:t xml:space="preserve"> gibt es drei übergeordnete </w:t>
      </w:r>
      <w:r w:rsidR="009F4483">
        <w:t>Fragestellungen</w:t>
      </w:r>
      <w:r w:rsidR="00975B92">
        <w:t xml:space="preserve"> mit jeweils entsprechenden detaillierteren </w:t>
      </w:r>
      <w:r w:rsidR="003D2051">
        <w:t xml:space="preserve">untergeordneten </w:t>
      </w:r>
      <w:r w:rsidR="00625186">
        <w:t>Punkt</w:t>
      </w:r>
      <w:r w:rsidR="00975B92">
        <w:t>en</w:t>
      </w:r>
      <w:r w:rsidR="00A7376E">
        <w:t xml:space="preserve">, die es zu </w:t>
      </w:r>
      <w:r w:rsidR="00BF55CB">
        <w:t>beantwort</w:t>
      </w:r>
      <w:r w:rsidR="00A7376E">
        <w:t>en gilt</w:t>
      </w:r>
      <w:r w:rsidR="00975B92">
        <w:t>.</w:t>
      </w:r>
    </w:p>
    <w:p w:rsidR="00B232F8" w:rsidRDefault="00B232F8" w:rsidP="003E3B85">
      <w:pPr>
        <w:pStyle w:val="berschrift5"/>
      </w:pPr>
      <w:r>
        <w:t xml:space="preserve">1.) </w:t>
      </w:r>
      <w:r w:rsidR="00F8388E">
        <w:t>Work-Life-Balance</w:t>
      </w:r>
      <w:r w:rsidR="00FC44D0">
        <w:t xml:space="preserve"> und Überforderung</w:t>
      </w:r>
    </w:p>
    <w:p w:rsidR="00996B8B" w:rsidRDefault="00B232F8" w:rsidP="003E3B85">
      <w:pPr>
        <w:pStyle w:val="Textkrper"/>
      </w:pPr>
      <w:r>
        <w:t>Ich möchte direkt mit</w:t>
      </w:r>
      <w:r w:rsidR="00996B8B">
        <w:t xml:space="preserve"> de</w:t>
      </w:r>
      <w:r w:rsidR="000D3BF4">
        <w:t>n zur</w:t>
      </w:r>
      <w:r w:rsidR="00996B8B">
        <w:t xml:space="preserve"> ersten </w:t>
      </w:r>
      <w:r w:rsidR="00625186">
        <w:t xml:space="preserve">Forschungsfrage </w:t>
      </w:r>
      <w:r w:rsidR="000D3BF4">
        <w:t>gehörenden</w:t>
      </w:r>
      <w:r>
        <w:t xml:space="preserve"> </w:t>
      </w:r>
      <w:r w:rsidR="00996B8B">
        <w:t>Unter</w:t>
      </w:r>
      <w:r w:rsidR="00625186">
        <w:t>punkten beginnen.</w:t>
      </w:r>
      <w:r>
        <w:t xml:space="preserve"> </w:t>
      </w:r>
      <w:r w:rsidR="00625186">
        <w:t>A</w:t>
      </w:r>
      <w:r>
        <w:t xml:space="preserve">nschließend widmen wir uns der übergeordneten </w:t>
      </w:r>
      <w:r w:rsidR="009F4483">
        <w:t>Frag</w:t>
      </w:r>
      <w:r w:rsidR="00D40207">
        <w:t>e</w:t>
      </w:r>
      <w:r w:rsidR="009F4483">
        <w:t>stellung</w:t>
      </w:r>
      <w:r>
        <w:t xml:space="preserve"> des Bereichs</w:t>
      </w:r>
      <w:r w:rsidR="000D3BF4">
        <w:t xml:space="preserve"> a)</w:t>
      </w:r>
      <w:r w:rsidR="00731D4B">
        <w:t xml:space="preserve"> Work-Life-Balance</w:t>
      </w:r>
      <w:r w:rsidR="00625186">
        <w:t xml:space="preserve"> erneut</w:t>
      </w:r>
      <w:r w:rsidR="00BF55CB">
        <w:t>,</w:t>
      </w:r>
      <w:r w:rsidR="00625186">
        <w:t xml:space="preserve"> um ein Resümee zu bilden</w:t>
      </w:r>
      <w:r>
        <w:t>.</w:t>
      </w:r>
      <w:r w:rsidR="000D3BF4">
        <w:t xml:space="preserve"> In gleicher Weise verfahren wir anschließend mit Teil b) Überforderung.</w:t>
      </w:r>
    </w:p>
    <w:p w:rsidR="000D3BF4" w:rsidRPr="00582DC7" w:rsidRDefault="000D3BF4" w:rsidP="004617BE">
      <w:pPr>
        <w:pStyle w:val="Textkrper"/>
        <w:rPr>
          <w:rFonts w:eastAsia="MS Mincho"/>
          <w:i/>
        </w:rPr>
      </w:pPr>
      <w:r w:rsidRPr="00582DC7">
        <w:rPr>
          <w:rFonts w:eastAsia="MS Mincho"/>
          <w:i/>
        </w:rPr>
        <w:t xml:space="preserve">1a) </w:t>
      </w:r>
      <w:r w:rsidR="004617BE" w:rsidRPr="004617BE">
        <w:rPr>
          <w:rFonts w:eastAsia="MS Mincho"/>
          <w:i/>
        </w:rPr>
        <w:t xml:space="preserve">Ist von einem Verschwimmen der Grenzen </w:t>
      </w:r>
      <w:r w:rsidR="004617BE">
        <w:rPr>
          <w:rFonts w:eastAsia="MS Mincho"/>
          <w:i/>
        </w:rPr>
        <w:t xml:space="preserve">von Arbeit </w:t>
      </w:r>
      <w:r w:rsidR="004617BE" w:rsidRPr="004617BE">
        <w:rPr>
          <w:rFonts w:eastAsia="MS Mincho"/>
          <w:i/>
        </w:rPr>
        <w:t>und Freizei</w:t>
      </w:r>
      <w:r w:rsidR="004617BE">
        <w:rPr>
          <w:rFonts w:eastAsia="MS Mincho"/>
          <w:i/>
        </w:rPr>
        <w:t>t</w:t>
      </w:r>
      <w:r w:rsidR="004617BE" w:rsidRPr="004617BE">
        <w:rPr>
          <w:rFonts w:eastAsia="MS Mincho"/>
          <w:i/>
        </w:rPr>
        <w:t xml:space="preserve"> durch die mit dem Smartphone fortwährend gegebene Erreichbarkeit per E-Mail auszugehen?</w:t>
      </w:r>
    </w:p>
    <w:p w:rsidR="000D3BF4" w:rsidRDefault="000D3BF4" w:rsidP="003E3B85">
      <w:pPr>
        <w:pStyle w:val="Textkrper"/>
        <w:rPr>
          <w:rFonts w:eastAsia="MS Mincho"/>
          <w:i/>
        </w:rPr>
      </w:pPr>
      <w:r w:rsidRPr="00C54B44">
        <w:rPr>
          <w:rFonts w:eastAsia="MS Mincho"/>
          <w:i/>
        </w:rPr>
        <w:t>1</w:t>
      </w:r>
      <w:r>
        <w:rPr>
          <w:rFonts w:eastAsia="MS Mincho"/>
          <w:i/>
        </w:rPr>
        <w:t>a</w:t>
      </w:r>
      <w:r w:rsidRPr="00C54B44">
        <w:rPr>
          <w:rFonts w:eastAsia="MS Mincho"/>
          <w:i/>
        </w:rPr>
        <w:t>.1) Wie häufig</w:t>
      </w:r>
      <w:r w:rsidR="004617BE">
        <w:rPr>
          <w:rFonts w:eastAsia="MS Mincho"/>
          <w:i/>
        </w:rPr>
        <w:t xml:space="preserve"> rufen die Befragten</w:t>
      </w:r>
      <w:r w:rsidRPr="00C54B44">
        <w:rPr>
          <w:rFonts w:eastAsia="MS Mincho"/>
          <w:i/>
        </w:rPr>
        <w:t xml:space="preserve"> E-Mails in </w:t>
      </w:r>
      <w:r w:rsidR="004617BE">
        <w:rPr>
          <w:rFonts w:eastAsia="MS Mincho"/>
          <w:i/>
        </w:rPr>
        <w:t>ihre</w:t>
      </w:r>
      <w:r w:rsidRPr="00C54B44">
        <w:rPr>
          <w:rFonts w:eastAsia="MS Mincho"/>
          <w:i/>
        </w:rPr>
        <w:t>r Freizeit ab?</w:t>
      </w:r>
    </w:p>
    <w:p w:rsidR="000D3BF4" w:rsidRDefault="000D3BF4" w:rsidP="003E3B85">
      <w:pPr>
        <w:pStyle w:val="Textkrper"/>
        <w:rPr>
          <w:rFonts w:eastAsia="MS Mincho"/>
        </w:rPr>
      </w:pPr>
      <w:r>
        <w:rPr>
          <w:rFonts w:eastAsia="MS Mincho"/>
        </w:rPr>
        <w:t>Dies ist die entscheidende Frage um zunächst das Ausmaß des Einflusses der Arbeit auf die Freizeit zu erfassen. Zur Beantwortung dieser Fragestellung wesentlich ist Frage 56. Es wurde gefragt, wie viel Zeit pro Tag für geschäftliche E-Mails aufgewendet wird.</w:t>
      </w:r>
    </w:p>
    <w:p w:rsidR="000D3BF4" w:rsidRDefault="000D3BF4" w:rsidP="003E3B85">
      <w:pPr>
        <w:pStyle w:val="Textkrper"/>
        <w:rPr>
          <w:rFonts w:eastAsia="MS Mincho"/>
        </w:rPr>
      </w:pPr>
      <w:r>
        <w:rPr>
          <w:rFonts w:eastAsia="MS Mincho"/>
        </w:rPr>
        <w:t xml:space="preserve">In der Freizeit nach der Arbeit rufen fast 80% noch ihre E-Mails ab – sie wenden jedoch zumeist nur wenig Zeit dafür auf. Am Wochenende sind nur 14% per E-Mail </w:t>
      </w:r>
      <w:r w:rsidRPr="00774E28">
        <w:rPr>
          <w:rFonts w:eastAsia="MS Mincho"/>
          <w:u w:val="single"/>
        </w:rPr>
        <w:t>nicht</w:t>
      </w:r>
      <w:r>
        <w:rPr>
          <w:rFonts w:eastAsia="MS Mincho"/>
        </w:rPr>
        <w:t xml:space="preserve"> erreichbar und knapp 40% widmen sich mehr als eine Stunde den beruflichen E-Mails! Im Urlaub hingegen erfolgt die Trennung strikter, so sind 35% nicht erreichbar und nur 14% kommunizieren mehr als eine Stunde per E-Mail. Zusammenfassend wird also viel Freizeit der Bearbeitung von geschäftlichen E-Mails geopfert. Einen genauen Überblick gibt</w:t>
      </w:r>
      <w:r w:rsidR="006D1B4B">
        <w:rPr>
          <w:rFonts w:eastAsia="MS Mincho"/>
        </w:rPr>
        <w:t xml:space="preserve"> die folgende </w:t>
      </w:r>
      <w:r w:rsidR="003C3A69">
        <w:rPr>
          <w:rFonts w:eastAsia="MS Mincho"/>
        </w:rPr>
        <w:fldChar w:fldCharType="begin"/>
      </w:r>
      <w:r w:rsidR="00A65E6D">
        <w:rPr>
          <w:rFonts w:eastAsia="MS Mincho"/>
        </w:rPr>
        <w:instrText xml:space="preserve"> REF _Ref331183019 \h </w:instrText>
      </w:r>
      <w:r w:rsidR="003C3A69">
        <w:rPr>
          <w:rFonts w:eastAsia="MS Mincho"/>
        </w:rPr>
      </w:r>
      <w:r w:rsidR="003C3A69">
        <w:rPr>
          <w:rFonts w:eastAsia="MS Mincho"/>
        </w:rPr>
        <w:fldChar w:fldCharType="separate"/>
      </w:r>
      <w:r w:rsidR="003409AA">
        <w:t xml:space="preserve">Abb. </w:t>
      </w:r>
      <w:r w:rsidR="003409AA">
        <w:rPr>
          <w:noProof/>
        </w:rPr>
        <w:t>3</w:t>
      </w:r>
      <w:r w:rsidR="003409AA">
        <w:t>.</w:t>
      </w:r>
      <w:r w:rsidR="003409AA">
        <w:rPr>
          <w:noProof/>
        </w:rPr>
        <w:t>3</w:t>
      </w:r>
      <w:r w:rsidR="003C3A69">
        <w:rPr>
          <w:rFonts w:eastAsia="MS Mincho"/>
        </w:rPr>
        <w:fldChar w:fldCharType="end"/>
      </w:r>
      <w:r>
        <w:rPr>
          <w:rFonts w:eastAsia="MS Mincho"/>
        </w:rPr>
        <w:t>.</w:t>
      </w:r>
    </w:p>
    <w:p w:rsidR="006D1B4B" w:rsidRDefault="006D1B4B" w:rsidP="00A65E6D">
      <w:pPr>
        <w:pStyle w:val="Abbildung"/>
        <w:rPr>
          <w:rFonts w:eastAsia="MS Mincho"/>
        </w:rPr>
      </w:pPr>
      <w:r w:rsidRPr="006D1B4B">
        <w:rPr>
          <w:rFonts w:eastAsia="MS Mincho"/>
          <w:noProof/>
          <w:lang w:val="de-AT" w:eastAsia="de-AT"/>
        </w:rPr>
        <w:lastRenderedPageBreak/>
        <w:drawing>
          <wp:inline distT="0" distB="0" distL="0" distR="0">
            <wp:extent cx="5157249" cy="4079020"/>
            <wp:effectExtent l="19050" t="0" r="24351" b="0"/>
            <wp:docPr id="2"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65E6D" w:rsidRPr="00A65E6D" w:rsidRDefault="00A65E6D" w:rsidP="00A65E6D">
      <w:pPr>
        <w:pStyle w:val="Beschriftung"/>
        <w:rPr>
          <w:rFonts w:eastAsia="MS Mincho"/>
          <w:lang w:val="de-DE"/>
        </w:rPr>
      </w:pPr>
      <w:bookmarkStart w:id="161" w:name="_Ref331183019"/>
      <w:bookmarkStart w:id="162" w:name="_Toc331202782"/>
      <w:r>
        <w:t xml:space="preserve">Abb. </w:t>
      </w:r>
      <w:fldSimple w:instr=" STYLEREF 1 \s ">
        <w:r w:rsidR="003409AA">
          <w:rPr>
            <w:noProof/>
          </w:rPr>
          <w:t>3</w:t>
        </w:r>
      </w:fldSimple>
      <w:r w:rsidR="008616C2">
        <w:t>.</w:t>
      </w:r>
      <w:fldSimple w:instr=" SEQ Abb. \* ARABIC \s 1 ">
        <w:r w:rsidR="003409AA">
          <w:rPr>
            <w:noProof/>
          </w:rPr>
          <w:t>3</w:t>
        </w:r>
      </w:fldSimple>
      <w:bookmarkEnd w:id="161"/>
      <w:r>
        <w:t>: Zeitaufwand für berufliche Kommunikation per E-Mail</w:t>
      </w:r>
      <w:bookmarkEnd w:id="162"/>
    </w:p>
    <w:p w:rsidR="000D3BF4" w:rsidRDefault="000D3BF4" w:rsidP="003E3B85">
      <w:pPr>
        <w:pStyle w:val="Textkrper"/>
        <w:rPr>
          <w:rFonts w:eastAsia="MS Mincho"/>
          <w:i/>
        </w:rPr>
      </w:pPr>
      <w:r w:rsidRPr="00C54B44">
        <w:rPr>
          <w:rFonts w:eastAsia="MS Mincho"/>
          <w:i/>
        </w:rPr>
        <w:t>1</w:t>
      </w:r>
      <w:r>
        <w:rPr>
          <w:rFonts w:eastAsia="MS Mincho"/>
          <w:i/>
        </w:rPr>
        <w:t>a</w:t>
      </w:r>
      <w:r w:rsidRPr="00C54B44">
        <w:rPr>
          <w:rFonts w:eastAsia="MS Mincho"/>
          <w:i/>
        </w:rPr>
        <w:t>.2) W</w:t>
      </w:r>
      <w:r w:rsidR="004617BE">
        <w:rPr>
          <w:rFonts w:eastAsia="MS Mincho"/>
          <w:i/>
        </w:rPr>
        <w:t>elche</w:t>
      </w:r>
      <w:r w:rsidRPr="00C54B44">
        <w:rPr>
          <w:rFonts w:eastAsia="MS Mincho"/>
          <w:i/>
        </w:rPr>
        <w:t xml:space="preserve"> Gründe </w:t>
      </w:r>
      <w:r w:rsidR="004617BE">
        <w:rPr>
          <w:rFonts w:eastAsia="MS Mincho"/>
          <w:i/>
        </w:rPr>
        <w:t xml:space="preserve">nennen die Manager </w:t>
      </w:r>
      <w:r w:rsidRPr="00C54B44">
        <w:rPr>
          <w:rFonts w:eastAsia="MS Mincho"/>
          <w:i/>
        </w:rPr>
        <w:t>geschäftliche E-Mails außerhalb der Arbeitszeit abzurufen und zu</w:t>
      </w:r>
      <w:r>
        <w:rPr>
          <w:rFonts w:eastAsia="MS Mincho"/>
        </w:rPr>
        <w:t xml:space="preserve"> </w:t>
      </w:r>
      <w:r w:rsidRPr="00C54B44">
        <w:rPr>
          <w:rFonts w:eastAsia="MS Mincho"/>
          <w:i/>
        </w:rPr>
        <w:t>bearbeiten?</w:t>
      </w:r>
    </w:p>
    <w:p w:rsidR="000D3BF4" w:rsidRDefault="000D3BF4" w:rsidP="003E3B85">
      <w:pPr>
        <w:pStyle w:val="Textkrper"/>
        <w:rPr>
          <w:rFonts w:eastAsia="MS Mincho"/>
        </w:rPr>
      </w:pPr>
      <w:r>
        <w:rPr>
          <w:rFonts w:eastAsia="MS Mincho"/>
        </w:rPr>
        <w:t xml:space="preserve">Die Gründe geschäftliche E-Mails außerhalb der Arbeitszeit abzurufen </w:t>
      </w:r>
      <w:r w:rsidR="008178DD">
        <w:rPr>
          <w:rFonts w:eastAsia="MS Mincho"/>
        </w:rPr>
        <w:t xml:space="preserve">sind </w:t>
      </w:r>
      <w:r>
        <w:rPr>
          <w:rFonts w:eastAsia="MS Mincho"/>
        </w:rPr>
        <w:t xml:space="preserve">teilweise sehr komplex und teilweise sehr simpel. Zu den nicht so leicht zugänglichen zählen Erwartungshaltungen. Diese sind stark von Unternehmenskultur und Vorgesetzten abhängig. Wie in Kap. </w:t>
      </w:r>
      <w:fldSimple w:instr=" REF _Ref329649078 \r \h  \* MERGEFORMAT ">
        <w:r w:rsidR="003409AA" w:rsidRPr="003409AA">
          <w:rPr>
            <w:rFonts w:eastAsia="MS Mincho"/>
          </w:rPr>
          <w:t>2.4.6</w:t>
        </w:r>
      </w:fldSimple>
      <w:r>
        <w:rPr>
          <w:rFonts w:eastAsia="MS Mincho"/>
        </w:rPr>
        <w:t xml:space="preserve"> berichtet findet vielerorts bereits ein Umdenken statt und Führungskräfte versuchen mit gutem Beispiel voranzugehen. Die Erwartungen bezüglich der Antwortgeschwindigkeit sind bei den Teilnehmern der Studie </w:t>
      </w:r>
      <w:r w:rsidR="003D44EC">
        <w:rPr>
          <w:rFonts w:eastAsia="MS Mincho"/>
        </w:rPr>
        <w:t>„vernünftig“</w:t>
      </w:r>
      <w:r>
        <w:rPr>
          <w:rFonts w:eastAsia="MS Mincho"/>
        </w:rPr>
        <w:t>. Nur 10% wünschen sich eine Reaktion innerhalb eines halben Tages, dem Rest genügt eine Antwort innerhalb von einem oder drei Tagen (oder gar einer Woche, Frage 9). Diesem Ergebnis läuft zuwider, dass die Mehrheit sich heute im Vergleich zu vor fünf Jahren zu schnelleren Antworten verpflichtet fühlt (Frage 12). In eine ähnliche Richtung geht die Aussage von 40% der Studienteilnehmer, dass sie bereits bei einer eintägigen Abwesenheit eine entsprechende Benachrichtigung erstellen (Frage 10). Das lässt darauf schließen, dass ein Ungleichgewicht zwischen der tatsächlichen und der vermeintlichen Erwartungshaltung</w:t>
      </w:r>
      <w:r w:rsidR="008178DD">
        <w:rPr>
          <w:rFonts w:eastAsia="MS Mincho"/>
        </w:rPr>
        <w:t xml:space="preserve"> besteht</w:t>
      </w:r>
      <w:r>
        <w:rPr>
          <w:rFonts w:eastAsia="MS Mincho"/>
        </w:rPr>
        <w:t xml:space="preserve">. </w:t>
      </w:r>
      <w:r w:rsidR="008178DD">
        <w:rPr>
          <w:rFonts w:eastAsia="MS Mincho"/>
        </w:rPr>
        <w:t xml:space="preserve">Einen </w:t>
      </w:r>
      <w:r w:rsidR="008178DD">
        <w:rPr>
          <w:rFonts w:eastAsia="MS Mincho"/>
        </w:rPr>
        <w:lastRenderedPageBreak/>
        <w:t>möglichen Beitrag liefert d</w:t>
      </w:r>
      <w:r>
        <w:rPr>
          <w:rFonts w:eastAsia="MS Mincho"/>
        </w:rPr>
        <w:t xml:space="preserve">azu die </w:t>
      </w:r>
      <w:r w:rsidR="008178DD">
        <w:rPr>
          <w:rFonts w:eastAsia="MS Mincho"/>
        </w:rPr>
        <w:t>(oftmals nicht notwendige)</w:t>
      </w:r>
      <w:r>
        <w:rPr>
          <w:rFonts w:eastAsia="MS Mincho"/>
        </w:rPr>
        <w:t xml:space="preserve"> </w:t>
      </w:r>
      <w:r w:rsidR="008178DD">
        <w:rPr>
          <w:rFonts w:eastAsia="MS Mincho"/>
        </w:rPr>
        <w:t>Befürchtung</w:t>
      </w:r>
      <w:r>
        <w:rPr>
          <w:rFonts w:eastAsia="MS Mincho"/>
        </w:rPr>
        <w:t xml:space="preserve">, dass das Ausbleiben einer </w:t>
      </w:r>
      <w:r w:rsidR="008178DD">
        <w:rPr>
          <w:rFonts w:eastAsia="MS Mincho"/>
        </w:rPr>
        <w:t>entsprechend schnellen R</w:t>
      </w:r>
      <w:r>
        <w:rPr>
          <w:rFonts w:eastAsia="MS Mincho"/>
        </w:rPr>
        <w:t>eaktion als negative Beziehungsbotschaft interpretiert werden könnte. Einen weiteren Einblick in dieses „Konstrukt“ könnte Frage 14 geben. Sie</w:t>
      </w:r>
      <w:r w:rsidRPr="005E37A3">
        <w:rPr>
          <w:rFonts w:eastAsia="MS Mincho"/>
        </w:rPr>
        <w:t xml:space="preserve"> richtete sich danach, </w:t>
      </w:r>
      <w:r w:rsidR="008178DD">
        <w:rPr>
          <w:rFonts w:eastAsia="MS Mincho"/>
        </w:rPr>
        <w:t>wie häufig</w:t>
      </w:r>
      <w:r w:rsidRPr="005E37A3">
        <w:rPr>
          <w:rFonts w:eastAsia="MS Mincho"/>
        </w:rPr>
        <w:t xml:space="preserve"> eine „vertröstende“ E-Mail geschickt wird, wenn eine sofortige/ausführliche Antwort nicht möglich ist. </w:t>
      </w:r>
      <w:r>
        <w:rPr>
          <w:rFonts w:eastAsia="MS Mincho"/>
        </w:rPr>
        <w:t>D</w:t>
      </w:r>
      <w:r w:rsidRPr="005E37A3">
        <w:rPr>
          <w:rFonts w:eastAsia="MS Mincho"/>
        </w:rPr>
        <w:t>ie diesbezüglichen Aussagen fallen jedoch nicht eindeutig aus.</w:t>
      </w:r>
    </w:p>
    <w:p w:rsidR="000D3BF4" w:rsidRDefault="000D3BF4" w:rsidP="003E3B85">
      <w:pPr>
        <w:pStyle w:val="Textkrper"/>
        <w:rPr>
          <w:rFonts w:eastAsia="MS Mincho"/>
        </w:rPr>
      </w:pPr>
      <w:r>
        <w:rPr>
          <w:rFonts w:eastAsia="MS Mincho"/>
        </w:rPr>
        <w:t xml:space="preserve">Nun kommen wir zu den vermeintlich einfacheren Gründen. Als </w:t>
      </w:r>
      <w:r w:rsidR="008178DD">
        <w:rPr>
          <w:rFonts w:eastAsia="MS Mincho"/>
        </w:rPr>
        <w:t xml:space="preserve">einen </w:t>
      </w:r>
      <w:r>
        <w:rPr>
          <w:rFonts w:eastAsia="MS Mincho"/>
        </w:rPr>
        <w:t xml:space="preserve">solchen sehe ich die Tatsache, dass das Smartphone praktisch immer eingeschalten mitgeführt wird (Frage 52, Frage 53, Frage 54). Und auch die </w:t>
      </w:r>
      <w:r w:rsidRPr="00B134A8">
        <w:rPr>
          <w:rFonts w:eastAsia="MS Mincho"/>
        </w:rPr>
        <w:t>Push</w:t>
      </w:r>
      <w:r>
        <w:rPr>
          <w:rFonts w:eastAsia="MS Mincho"/>
        </w:rPr>
        <w:t xml:space="preserve">-Funktion bleibt meist aktiviert (Frage 2, Frage 55). Zusätzlich kommt hinzu, dass viele kein ausschließlich privat bzw. geschäftlich genutztes Mobiltelefon besitzen, was das Ausschalten des </w:t>
      </w:r>
      <w:r w:rsidR="003D44EC">
        <w:rPr>
          <w:rFonts w:eastAsia="MS Mincho"/>
        </w:rPr>
        <w:t xml:space="preserve">beruflichen </w:t>
      </w:r>
      <w:r>
        <w:rPr>
          <w:rFonts w:eastAsia="MS Mincho"/>
        </w:rPr>
        <w:t>Geräts in vielen Fällen unmöglich macht (Frage 43). Dies hat zur Folge</w:t>
      </w:r>
      <w:r w:rsidR="002A7092">
        <w:rPr>
          <w:rFonts w:eastAsia="MS Mincho"/>
        </w:rPr>
        <w:t>, dass E-Mails empfangen werden und</w:t>
      </w:r>
      <w:r>
        <w:rPr>
          <w:rFonts w:eastAsia="MS Mincho"/>
        </w:rPr>
        <w:t xml:space="preserve"> die</w:t>
      </w:r>
      <w:r w:rsidR="003D44EC">
        <w:rPr>
          <w:rFonts w:eastAsia="MS Mincho"/>
        </w:rPr>
        <w:t xml:space="preserve"> angeborene Neugier bringt uns </w:t>
      </w:r>
      <w:r>
        <w:rPr>
          <w:rFonts w:eastAsia="MS Mincho"/>
        </w:rPr>
        <w:t>dazu diese</w:t>
      </w:r>
      <w:r w:rsidR="003D44EC">
        <w:rPr>
          <w:rFonts w:eastAsia="MS Mincho"/>
        </w:rPr>
        <w:t xml:space="preserve"> auch</w:t>
      </w:r>
      <w:r>
        <w:rPr>
          <w:rFonts w:eastAsia="MS Mincho"/>
        </w:rPr>
        <w:t xml:space="preserve"> zu öffnen. </w:t>
      </w:r>
      <w:r w:rsidR="002A7092">
        <w:rPr>
          <w:rFonts w:eastAsia="MS Mincho"/>
        </w:rPr>
        <w:t>O</w:t>
      </w:r>
      <w:r w:rsidR="002A7092" w:rsidRPr="002A7092">
        <w:rPr>
          <w:rFonts w:eastAsia="MS Mincho"/>
        </w:rPr>
        <w:t xml:space="preserve">b </w:t>
      </w:r>
      <w:r w:rsidR="002A7092">
        <w:rPr>
          <w:rFonts w:eastAsia="MS Mincho"/>
        </w:rPr>
        <w:t xml:space="preserve">daraufhin </w:t>
      </w:r>
      <w:r w:rsidR="002A7092" w:rsidRPr="002A7092">
        <w:rPr>
          <w:rFonts w:eastAsia="MS Mincho"/>
        </w:rPr>
        <w:t>tatsächlich eine Antwort verfasst wird oder nicht</w:t>
      </w:r>
      <w:r w:rsidR="003D44EC">
        <w:rPr>
          <w:rFonts w:eastAsia="MS Mincho"/>
        </w:rPr>
        <w:t>, ist</w:t>
      </w:r>
      <w:r w:rsidR="002A7092">
        <w:rPr>
          <w:rFonts w:eastAsia="MS Mincho"/>
        </w:rPr>
        <w:t xml:space="preserve"> beinahe</w:t>
      </w:r>
      <w:r>
        <w:rPr>
          <w:rFonts w:eastAsia="MS Mincho"/>
        </w:rPr>
        <w:t xml:space="preserve"> </w:t>
      </w:r>
      <w:r w:rsidR="002A7092">
        <w:rPr>
          <w:rFonts w:eastAsia="MS Mincho"/>
        </w:rPr>
        <w:t>nicht mehr relevant, denn dann</w:t>
      </w:r>
      <w:r w:rsidR="002A7092" w:rsidRPr="002A7092">
        <w:rPr>
          <w:rFonts w:eastAsia="MS Mincho"/>
        </w:rPr>
        <w:t xml:space="preserve"> hat uns der Beruf bereits wieder eingeholt</w:t>
      </w:r>
      <w:r>
        <w:rPr>
          <w:rFonts w:eastAsia="MS Mincho"/>
        </w:rPr>
        <w:t>.</w:t>
      </w:r>
    </w:p>
    <w:p w:rsidR="000D3BF4" w:rsidRPr="00C14F75" w:rsidRDefault="000D3BF4" w:rsidP="003E3B85">
      <w:pPr>
        <w:pStyle w:val="berschrift5"/>
      </w:pPr>
      <w:r w:rsidRPr="00C14F75">
        <w:t>Resümee</w:t>
      </w:r>
      <w:r w:rsidR="00C14F75">
        <w:t xml:space="preserve"> zur Trennung von Arbeit und Freizeit</w:t>
      </w:r>
    </w:p>
    <w:p w:rsidR="000D3BF4" w:rsidRDefault="000D3BF4" w:rsidP="003E3B85">
      <w:pPr>
        <w:pStyle w:val="Textkrper"/>
      </w:pPr>
      <w:r>
        <w:t xml:space="preserve">Die Trennung von Arbeit und Freizeit wird </w:t>
      </w:r>
      <w:r w:rsidR="002A7092">
        <w:t xml:space="preserve">also </w:t>
      </w:r>
      <w:r>
        <w:t xml:space="preserve">zunehmend schwieriger. Dabei nimmt das Smartphone eine besondere Rolle </w:t>
      </w:r>
      <w:r w:rsidR="002A7092">
        <w:t xml:space="preserve">in der Entwicklung der E-Mail </w:t>
      </w:r>
      <w:r>
        <w:t xml:space="preserve">ein. Ähnlich dem Schritt von Festnetz zu Mobiltelefon ist mit den Geräten erstmals ständige Erreichbarkeit </w:t>
      </w:r>
      <w:r w:rsidR="00EF78A4">
        <w:t>möglich und diese wird auch genützt</w:t>
      </w:r>
      <w:r w:rsidR="003D44EC">
        <w:t>,</w:t>
      </w:r>
      <w:r w:rsidR="002A7092">
        <w:t xml:space="preserve"> und das</w:t>
      </w:r>
      <w:r w:rsidR="003D44EC">
        <w:t>,</w:t>
      </w:r>
      <w:r w:rsidR="002A7092">
        <w:t xml:space="preserve"> obwohl dies in der überwiegenden Zahl der Fälle vermutlich nicht notwendig wäre</w:t>
      </w:r>
      <w:r>
        <w:t xml:space="preserve">. Der bewusste Umgang mit Nicht-Erreichbarkeit scheint </w:t>
      </w:r>
      <w:r w:rsidR="002A7092">
        <w:t>daher</w:t>
      </w:r>
      <w:r w:rsidR="00EF78A4">
        <w:t xml:space="preserve"> </w:t>
      </w:r>
      <w:r>
        <w:t>noch erlernt werden zu müssen.</w:t>
      </w:r>
    </w:p>
    <w:p w:rsidR="00EF78A4" w:rsidRDefault="00EF78A4" w:rsidP="003E3B85">
      <w:pPr>
        <w:pStyle w:val="Textkrper"/>
        <w:rPr>
          <w:rFonts w:eastAsia="MS Mincho"/>
          <w:i/>
        </w:rPr>
      </w:pPr>
      <w:r>
        <w:rPr>
          <w:rFonts w:eastAsia="MS Mincho"/>
          <w:i/>
        </w:rPr>
        <w:t>1b) W</w:t>
      </w:r>
      <w:r w:rsidRPr="00582DC7">
        <w:rPr>
          <w:rFonts w:eastAsia="MS Mincho"/>
          <w:i/>
        </w:rPr>
        <w:t>as sind die Faktoren für eine mögliche Überforderung durch E-Mail und Smartphone?</w:t>
      </w:r>
    </w:p>
    <w:p w:rsidR="000D47C2" w:rsidRDefault="00CD7B7F" w:rsidP="000D47C2">
      <w:pPr>
        <w:pStyle w:val="Textkrper"/>
        <w:rPr>
          <w:rFonts w:eastAsia="MS Mincho"/>
        </w:rPr>
      </w:pPr>
      <w:r>
        <w:rPr>
          <w:rFonts w:eastAsia="MS Mincho"/>
        </w:rPr>
        <w:t xml:space="preserve">Wir kommen nun zu den Faktoren für eine mögliche Überforderung. Ein oft genannter Grund für eine solche Überforderung ist die schiere Menge an E-Mails (Kap. </w:t>
      </w:r>
      <w:fldSimple w:instr=" REF _Ref329654405 \r \h  \* MERGEFORMAT ">
        <w:r w:rsidR="003409AA" w:rsidRPr="003409AA">
          <w:rPr>
            <w:rFonts w:eastAsia="MS Mincho"/>
          </w:rPr>
          <w:t>2.3.6</w:t>
        </w:r>
      </w:fldSimple>
      <w:r w:rsidR="00FD6E4F">
        <w:rPr>
          <w:rFonts w:eastAsia="MS Mincho"/>
        </w:rPr>
        <w:t xml:space="preserve"> und Frage 57</w:t>
      </w:r>
      <w:r>
        <w:rPr>
          <w:rFonts w:eastAsia="MS Mincho"/>
        </w:rPr>
        <w:t xml:space="preserve">). </w:t>
      </w:r>
      <w:r w:rsidR="00FD6E4F">
        <w:rPr>
          <w:rFonts w:eastAsia="MS Mincho"/>
        </w:rPr>
        <w:t xml:space="preserve">Im später folgenden Kap. </w:t>
      </w:r>
      <w:fldSimple w:instr=" REF _Ref329943710 \r \h  \* MERGEFORMAT ">
        <w:r w:rsidR="003409AA" w:rsidRPr="003409AA">
          <w:rPr>
            <w:rFonts w:eastAsia="MS Mincho"/>
          </w:rPr>
          <w:t>3.2.3</w:t>
        </w:r>
      </w:fldSimple>
      <w:r w:rsidR="00FD6E4F">
        <w:rPr>
          <w:rFonts w:eastAsia="MS Mincho"/>
        </w:rPr>
        <w:t xml:space="preserve"> wird </w:t>
      </w:r>
      <w:r w:rsidR="002A7092">
        <w:rPr>
          <w:rFonts w:eastAsia="MS Mincho"/>
        </w:rPr>
        <w:t xml:space="preserve">auch auf </w:t>
      </w:r>
      <w:r w:rsidR="00FD6E4F">
        <w:rPr>
          <w:rFonts w:eastAsia="MS Mincho"/>
        </w:rPr>
        <w:t>eine entsprechende Korrelation e</w:t>
      </w:r>
      <w:r w:rsidR="002A7092">
        <w:rPr>
          <w:rFonts w:eastAsia="MS Mincho"/>
        </w:rPr>
        <w:t>i</w:t>
      </w:r>
      <w:r w:rsidR="00FD6E4F">
        <w:rPr>
          <w:rFonts w:eastAsia="MS Mincho"/>
        </w:rPr>
        <w:t>n</w:t>
      </w:r>
      <w:r w:rsidR="002A7092">
        <w:rPr>
          <w:rFonts w:eastAsia="MS Mincho"/>
        </w:rPr>
        <w:t>gegangen</w:t>
      </w:r>
      <w:r w:rsidR="00FD6E4F">
        <w:rPr>
          <w:rFonts w:eastAsia="MS Mincho"/>
        </w:rPr>
        <w:t>. D</w:t>
      </w:r>
      <w:r>
        <w:rPr>
          <w:rFonts w:eastAsia="MS Mincho"/>
        </w:rPr>
        <w:t>er</w:t>
      </w:r>
      <w:r w:rsidR="00FD6E4F">
        <w:rPr>
          <w:rFonts w:eastAsia="MS Mincho"/>
        </w:rPr>
        <w:t xml:space="preserve"> E-Mail-Menge</w:t>
      </w:r>
      <w:r>
        <w:rPr>
          <w:rFonts w:eastAsia="MS Mincho"/>
        </w:rPr>
        <w:t xml:space="preserve"> widmet sich daher die nächste Frage.</w:t>
      </w:r>
      <w:r w:rsidR="000D47C2">
        <w:rPr>
          <w:rFonts w:eastAsia="MS Mincho"/>
        </w:rPr>
        <w:br w:type="page"/>
      </w:r>
    </w:p>
    <w:p w:rsidR="00EF78A4" w:rsidRDefault="00EF78A4" w:rsidP="003E3B85">
      <w:pPr>
        <w:pStyle w:val="Textkrper"/>
        <w:rPr>
          <w:rFonts w:eastAsia="MS Mincho"/>
          <w:i/>
        </w:rPr>
      </w:pPr>
      <w:r w:rsidRPr="00C54B44">
        <w:rPr>
          <w:rFonts w:eastAsia="MS Mincho"/>
          <w:i/>
        </w:rPr>
        <w:lastRenderedPageBreak/>
        <w:t>1</w:t>
      </w:r>
      <w:r>
        <w:rPr>
          <w:rFonts w:eastAsia="MS Mincho"/>
          <w:i/>
        </w:rPr>
        <w:t>b.1</w:t>
      </w:r>
      <w:r w:rsidRPr="00C54B44">
        <w:rPr>
          <w:rFonts w:eastAsia="MS Mincho"/>
          <w:i/>
        </w:rPr>
        <w:t xml:space="preserve">) Wie groß ist </w:t>
      </w:r>
      <w:r>
        <w:rPr>
          <w:rFonts w:eastAsia="MS Mincho"/>
          <w:i/>
        </w:rPr>
        <w:t xml:space="preserve">Menge eingehender und gesendeter E-Mails, wie viele davon sind vermeidbar und wie hoch ist </w:t>
      </w:r>
      <w:r w:rsidRPr="00C54B44">
        <w:rPr>
          <w:rFonts w:eastAsia="MS Mincho"/>
          <w:i/>
        </w:rPr>
        <w:t xml:space="preserve">der Zeitaufwand der </w:t>
      </w:r>
      <w:r>
        <w:rPr>
          <w:rFonts w:eastAsia="MS Mincho"/>
          <w:i/>
        </w:rPr>
        <w:t>zur Bearbeitung aufgewendet wird</w:t>
      </w:r>
      <w:r w:rsidRPr="00C54B44">
        <w:rPr>
          <w:rFonts w:eastAsia="MS Mincho"/>
          <w:i/>
        </w:rPr>
        <w:t>?</w:t>
      </w:r>
    </w:p>
    <w:p w:rsidR="00CD7B7F" w:rsidRDefault="00CD7B7F" w:rsidP="003E3B85">
      <w:pPr>
        <w:pStyle w:val="Textkrper"/>
        <w:rPr>
          <w:rFonts w:eastAsia="MS Mincho"/>
        </w:rPr>
      </w:pPr>
      <w:r>
        <w:rPr>
          <w:rFonts w:eastAsia="MS Mincho"/>
        </w:rPr>
        <w:t>Die Teilnehmer der Studie senden durchschnittlich etwa 30 geschäftliche E-Mails täglich und empfangen derer knapp 45</w:t>
      </w:r>
      <w:r w:rsidR="00A110B2">
        <w:rPr>
          <w:rFonts w:eastAsia="MS Mincho"/>
        </w:rPr>
        <w:t xml:space="preserve"> (Fragen 4 und 5)</w:t>
      </w:r>
      <w:r>
        <w:rPr>
          <w:rFonts w:eastAsia="MS Mincho"/>
        </w:rPr>
        <w:t xml:space="preserve">. Die Zahl der empfangenen Nachrichten stimmt in etwa mit den in Kap. </w:t>
      </w:r>
      <w:fldSimple w:instr=" REF _Ref324411081 \r \h  \* MERGEFORMAT ">
        <w:r w:rsidR="003409AA" w:rsidRPr="003409AA">
          <w:rPr>
            <w:rFonts w:eastAsia="MS Mincho"/>
          </w:rPr>
          <w:t>2.3.4</w:t>
        </w:r>
      </w:fldSimple>
      <w:r>
        <w:rPr>
          <w:rFonts w:eastAsia="MS Mincho"/>
        </w:rPr>
        <w:t xml:space="preserve"> genannten Werten </w:t>
      </w:r>
      <w:r w:rsidR="00A65E6D">
        <w:rPr>
          <w:rFonts w:eastAsia="MS Mincho"/>
        </w:rPr>
        <w:t xml:space="preserve">anderer Untersuchungen </w:t>
      </w:r>
      <w:r>
        <w:rPr>
          <w:rFonts w:eastAsia="MS Mincho"/>
        </w:rPr>
        <w:t>überein. Der Anteil gesendeter Nachrichten ist aber vergleichsweise hoch. Dies könnte mit der Auswahl m</w:t>
      </w:r>
      <w:r w:rsidR="002A7092">
        <w:rPr>
          <w:rFonts w:eastAsia="MS Mincho"/>
        </w:rPr>
        <w:t xml:space="preserve">ittlerer Manager zusammenhängen, die oft als Bindeglied </w:t>
      </w:r>
      <w:r w:rsidR="002A7092" w:rsidRPr="002A7092">
        <w:rPr>
          <w:rFonts w:eastAsia="MS Mincho"/>
        </w:rPr>
        <w:t>zwischen strategischer Spitze und operativem Kern</w:t>
      </w:r>
      <w:r w:rsidR="002A7092">
        <w:rPr>
          <w:rFonts w:eastAsia="MS Mincho"/>
        </w:rPr>
        <w:t xml:space="preserve"> agieren, womit sich die hohe Anzahl ausgehender E-Mails erklären lässt.</w:t>
      </w:r>
    </w:p>
    <w:p w:rsidR="00CD7B7F" w:rsidRDefault="00CD7B7F" w:rsidP="003E3B85">
      <w:pPr>
        <w:pStyle w:val="Textkrper"/>
        <w:rPr>
          <w:rFonts w:eastAsia="MS Mincho"/>
        </w:rPr>
      </w:pPr>
      <w:r>
        <w:rPr>
          <w:rFonts w:eastAsia="MS Mincho"/>
        </w:rPr>
        <w:t>Eine wesentliche Rolle spielt der z</w:t>
      </w:r>
      <w:r w:rsidRPr="00702FC0">
        <w:rPr>
          <w:rFonts w:eastAsia="MS Mincho"/>
        </w:rPr>
        <w:t>eit</w:t>
      </w:r>
      <w:r>
        <w:rPr>
          <w:rFonts w:eastAsia="MS Mincho"/>
        </w:rPr>
        <w:t>liche A</w:t>
      </w:r>
      <w:r w:rsidRPr="00702FC0">
        <w:rPr>
          <w:rFonts w:eastAsia="MS Mincho"/>
        </w:rPr>
        <w:t xml:space="preserve">ufwand </w:t>
      </w:r>
      <w:r>
        <w:rPr>
          <w:rFonts w:eastAsia="MS Mincho"/>
        </w:rPr>
        <w:t xml:space="preserve">für die Bearbeitung von E-Mails. Täglich sind dies </w:t>
      </w:r>
      <w:r w:rsidR="002A7092">
        <w:rPr>
          <w:rFonts w:eastAsia="MS Mincho"/>
        </w:rPr>
        <w:t>d</w:t>
      </w:r>
      <w:r w:rsidR="002A7092" w:rsidRPr="002A7092">
        <w:rPr>
          <w:rFonts w:eastAsia="MS Mincho"/>
        </w:rPr>
        <w:t>urchschnitt</w:t>
      </w:r>
      <w:r w:rsidR="002A7092">
        <w:rPr>
          <w:rFonts w:eastAsia="MS Mincho"/>
        </w:rPr>
        <w:t>lich</w:t>
      </w:r>
      <w:r w:rsidR="002A7092" w:rsidRPr="002A7092">
        <w:rPr>
          <w:rFonts w:eastAsia="MS Mincho"/>
        </w:rPr>
        <w:t xml:space="preserve"> </w:t>
      </w:r>
      <w:r>
        <w:rPr>
          <w:rFonts w:eastAsia="MS Mincho"/>
        </w:rPr>
        <w:t>2,5 Stunden (Frage 56). 10% geben</w:t>
      </w:r>
      <w:r w:rsidR="00320CF6">
        <w:rPr>
          <w:rFonts w:eastAsia="MS Mincho"/>
        </w:rPr>
        <w:t xml:space="preserve"> sogar</w:t>
      </w:r>
      <w:r>
        <w:rPr>
          <w:rFonts w:eastAsia="MS Mincho"/>
        </w:rPr>
        <w:t xml:space="preserve"> an </w:t>
      </w:r>
      <w:r w:rsidR="009A1B4D">
        <w:rPr>
          <w:rFonts w:eastAsia="MS Mincho"/>
        </w:rPr>
        <w:t>fünf</w:t>
      </w:r>
      <w:r>
        <w:rPr>
          <w:rFonts w:eastAsia="MS Mincho"/>
        </w:rPr>
        <w:t xml:space="preserve"> Stunden dafür zu benötigen. Ein solches Ausmaß ist eine deutliche Tendenz in Richtung Überforderung.</w:t>
      </w:r>
    </w:p>
    <w:p w:rsidR="00CD7B7F" w:rsidRPr="00CD7B7F" w:rsidRDefault="00CD7B7F" w:rsidP="003E3B85">
      <w:pPr>
        <w:pStyle w:val="Textkrper"/>
        <w:rPr>
          <w:rFonts w:eastAsia="MS Mincho"/>
        </w:rPr>
      </w:pPr>
      <w:r>
        <w:rPr>
          <w:rFonts w:eastAsia="MS Mincho"/>
        </w:rPr>
        <w:t xml:space="preserve">In Kap. </w:t>
      </w:r>
      <w:fldSimple w:instr=" REF _Ref329655322 \r \h  \* MERGEFORMAT ">
        <w:r w:rsidR="003409AA" w:rsidRPr="003409AA">
          <w:rPr>
            <w:rFonts w:eastAsia="MS Mincho"/>
          </w:rPr>
          <w:t>2.3.6</w:t>
        </w:r>
      </w:fldSimple>
      <w:r w:rsidR="00320CF6">
        <w:rPr>
          <w:rFonts w:eastAsia="MS Mincho"/>
        </w:rPr>
        <w:t xml:space="preserve"> wurde</w:t>
      </w:r>
      <w:r>
        <w:rPr>
          <w:rFonts w:eastAsia="MS Mincho"/>
        </w:rPr>
        <w:t xml:space="preserve"> eine Untersuchung zitiert nach der</w:t>
      </w:r>
      <w:r w:rsidR="009A1B4D">
        <w:rPr>
          <w:rFonts w:eastAsia="MS Mincho"/>
        </w:rPr>
        <w:t xml:space="preserve"> auch</w:t>
      </w:r>
      <w:r>
        <w:rPr>
          <w:rFonts w:eastAsia="MS Mincho"/>
        </w:rPr>
        <w:t xml:space="preserve"> ein hoher </w:t>
      </w:r>
      <w:r w:rsidRPr="006459C4">
        <w:rPr>
          <w:rFonts w:eastAsia="MS Mincho"/>
        </w:rPr>
        <w:t>Spam</w:t>
      </w:r>
      <w:r>
        <w:rPr>
          <w:rFonts w:eastAsia="MS Mincho"/>
        </w:rPr>
        <w:t>-</w:t>
      </w:r>
      <w:r w:rsidRPr="006459C4">
        <w:rPr>
          <w:rFonts w:eastAsia="MS Mincho"/>
        </w:rPr>
        <w:t xml:space="preserve">Anteil </w:t>
      </w:r>
      <w:r>
        <w:rPr>
          <w:rFonts w:eastAsia="MS Mincho"/>
        </w:rPr>
        <w:t>Auswirkungen auf die gefühlte Belastung</w:t>
      </w:r>
      <w:r w:rsidRPr="006459C4">
        <w:rPr>
          <w:rFonts w:eastAsia="MS Mincho"/>
        </w:rPr>
        <w:t xml:space="preserve"> </w:t>
      </w:r>
      <w:r>
        <w:rPr>
          <w:rFonts w:eastAsia="MS Mincho"/>
        </w:rPr>
        <w:t xml:space="preserve">hat </w:t>
      </w:r>
      <w:fldSimple w:instr=" REF E_Mail_Overload_at_Work \h  \* MERGEFORMAT ">
        <w:r w:rsidR="003409AA" w:rsidRPr="00B16762">
          <w:rPr>
            <w:szCs w:val="24"/>
          </w:rPr>
          <w:t>[</w:t>
        </w:r>
        <w:r w:rsidR="003409AA" w:rsidRPr="003409AA">
          <w:rPr>
            <w:noProof/>
            <w:szCs w:val="24"/>
          </w:rPr>
          <w:t>35</w:t>
        </w:r>
      </w:fldSimple>
      <w:r>
        <w:rPr>
          <w:rFonts w:eastAsia="MS Mincho"/>
        </w:rPr>
        <w:t>]. Während dieser Anteil in unserer Studie äußerst gering ist (Frage 4), ist der Anteil</w:t>
      </w:r>
      <w:r w:rsidRPr="006459C4">
        <w:rPr>
          <w:rFonts w:eastAsia="MS Mincho"/>
        </w:rPr>
        <w:t xml:space="preserve"> </w:t>
      </w:r>
      <w:r>
        <w:rPr>
          <w:rFonts w:eastAsia="MS Mincho"/>
        </w:rPr>
        <w:t>„</w:t>
      </w:r>
      <w:r w:rsidRPr="006459C4">
        <w:rPr>
          <w:rFonts w:eastAsia="MS Mincho"/>
        </w:rPr>
        <w:t>sinnlose</w:t>
      </w:r>
      <w:r>
        <w:rPr>
          <w:rFonts w:eastAsia="MS Mincho"/>
        </w:rPr>
        <w:t>r“</w:t>
      </w:r>
      <w:r w:rsidRPr="006459C4">
        <w:rPr>
          <w:rFonts w:eastAsia="MS Mincho"/>
        </w:rPr>
        <w:t xml:space="preserve"> </w:t>
      </w:r>
      <w:r>
        <w:rPr>
          <w:rFonts w:eastAsia="MS Mincho"/>
        </w:rPr>
        <w:t>N</w:t>
      </w:r>
      <w:r w:rsidRPr="006459C4">
        <w:rPr>
          <w:rFonts w:eastAsia="MS Mincho"/>
        </w:rPr>
        <w:t>achrichten</w:t>
      </w:r>
      <w:r>
        <w:rPr>
          <w:rFonts w:eastAsia="MS Mincho"/>
        </w:rPr>
        <w:t xml:space="preserve"> hoch. Dies zeigen die Antworten auf die Fragen 17-19, laut denen 5% der E-Mails ungelesen in den Papierkorb wandern, etwa ¼ der Nachrichten als unwichtig und nicht dringend klassifiziert wird und ebenso ¼ nicht einmal direkt an den Empfänger gerichtet sind. Ich vermute, dass auch diese „sinnlosen“ E-Mails </w:t>
      </w:r>
      <w:r w:rsidR="009A1B4D">
        <w:rPr>
          <w:rFonts w:eastAsia="MS Mincho"/>
        </w:rPr>
        <w:t xml:space="preserve">in gleicher Weise </w:t>
      </w:r>
      <w:r w:rsidR="00320CF6">
        <w:rPr>
          <w:rFonts w:eastAsia="MS Mincho"/>
        </w:rPr>
        <w:t xml:space="preserve">einen </w:t>
      </w:r>
      <w:r>
        <w:rPr>
          <w:rFonts w:eastAsia="MS Mincho"/>
        </w:rPr>
        <w:t>Einfluss auf das Gefühl einer Überforderung haben</w:t>
      </w:r>
      <w:r w:rsidR="00D623F0">
        <w:rPr>
          <w:rStyle w:val="Funotenzeichen"/>
          <w:rFonts w:eastAsia="MS Mincho"/>
        </w:rPr>
        <w:footnoteReference w:id="39"/>
      </w:r>
      <w:r>
        <w:rPr>
          <w:rFonts w:eastAsia="MS Mincho"/>
        </w:rPr>
        <w:t>. Unterstützt wird diese Annahme von der Tatsache, dass ein Teilnehmer der Befragung diese explizit als besonders belastend angab (Frage 57).</w:t>
      </w:r>
      <w:r w:rsidR="00FD6E4F">
        <w:rPr>
          <w:rFonts w:eastAsia="MS Mincho"/>
        </w:rPr>
        <w:t xml:space="preserve"> Auch ohne einen </w:t>
      </w:r>
      <w:r w:rsidR="009A1B4D">
        <w:rPr>
          <w:rFonts w:eastAsia="MS Mincho"/>
        </w:rPr>
        <w:t>weiterführenden</w:t>
      </w:r>
      <w:r w:rsidR="00FD6E4F">
        <w:rPr>
          <w:rFonts w:eastAsia="MS Mincho"/>
        </w:rPr>
        <w:t xml:space="preserve"> Zus</w:t>
      </w:r>
      <w:r w:rsidR="009A1B4D">
        <w:rPr>
          <w:rFonts w:eastAsia="MS Mincho"/>
        </w:rPr>
        <w:t>ammenhang lässt sich die Gesamt</w:t>
      </w:r>
      <w:r w:rsidR="00FD6E4F">
        <w:rPr>
          <w:rFonts w:eastAsia="MS Mincho"/>
        </w:rPr>
        <w:t>zahl zu verarbeitender E-Mails durch eine</w:t>
      </w:r>
      <w:r w:rsidR="009A1B4D">
        <w:rPr>
          <w:rFonts w:eastAsia="MS Mincho"/>
        </w:rPr>
        <w:t xml:space="preserve"> einfache</w:t>
      </w:r>
      <w:r w:rsidR="00FD6E4F">
        <w:rPr>
          <w:rFonts w:eastAsia="MS Mincho"/>
        </w:rPr>
        <w:t xml:space="preserve"> Reduktion des Anteils dieser Nachrichten verringern.</w:t>
      </w:r>
    </w:p>
    <w:p w:rsidR="00EF78A4" w:rsidRPr="00C54B44" w:rsidRDefault="00EF78A4" w:rsidP="003E3B85">
      <w:pPr>
        <w:pStyle w:val="Textkrper"/>
        <w:rPr>
          <w:rFonts w:eastAsia="MS Mincho"/>
          <w:i/>
        </w:rPr>
      </w:pPr>
      <w:r>
        <w:rPr>
          <w:rFonts w:eastAsia="MS Mincho"/>
          <w:i/>
        </w:rPr>
        <w:t>1b.2</w:t>
      </w:r>
      <w:r w:rsidRPr="00C54B44">
        <w:rPr>
          <w:rFonts w:eastAsia="MS Mincho"/>
          <w:i/>
        </w:rPr>
        <w:t xml:space="preserve">) Welche Methoden </w:t>
      </w:r>
      <w:r w:rsidR="004617BE">
        <w:rPr>
          <w:rFonts w:eastAsia="MS Mincho"/>
          <w:i/>
        </w:rPr>
        <w:t>zur einfacheren Bewältigung des E-Mail Aufkommens wer</w:t>
      </w:r>
      <w:r w:rsidRPr="00C54B44">
        <w:rPr>
          <w:rFonts w:eastAsia="MS Mincho"/>
          <w:i/>
        </w:rPr>
        <w:t xml:space="preserve">den </w:t>
      </w:r>
      <w:r w:rsidR="004617BE">
        <w:rPr>
          <w:rFonts w:eastAsia="MS Mincho"/>
          <w:i/>
        </w:rPr>
        <w:t xml:space="preserve">von den befragten Managern </w:t>
      </w:r>
      <w:r w:rsidRPr="00C54B44">
        <w:rPr>
          <w:rFonts w:eastAsia="MS Mincho"/>
          <w:i/>
        </w:rPr>
        <w:t>angewendet?</w:t>
      </w:r>
    </w:p>
    <w:p w:rsidR="00F644D1" w:rsidRDefault="00CD7B7F" w:rsidP="003E3B85">
      <w:pPr>
        <w:pStyle w:val="Textkrper"/>
        <w:rPr>
          <w:rFonts w:eastAsia="MS Mincho"/>
        </w:rPr>
      </w:pPr>
      <w:r>
        <w:rPr>
          <w:rFonts w:eastAsia="MS Mincho"/>
        </w:rPr>
        <w:t xml:space="preserve">Ein </w:t>
      </w:r>
      <w:r w:rsidR="00B904B8">
        <w:rPr>
          <w:rFonts w:eastAsia="MS Mincho"/>
        </w:rPr>
        <w:t xml:space="preserve">oft als für die Überforderung </w:t>
      </w:r>
      <w:r>
        <w:rPr>
          <w:rFonts w:eastAsia="MS Mincho"/>
        </w:rPr>
        <w:t>entscheidend</w:t>
      </w:r>
      <w:r w:rsidR="00B904B8">
        <w:rPr>
          <w:rFonts w:eastAsia="MS Mincho"/>
        </w:rPr>
        <w:t xml:space="preserve"> propagierter</w:t>
      </w:r>
      <w:r>
        <w:rPr>
          <w:rFonts w:eastAsia="MS Mincho"/>
        </w:rPr>
        <w:t xml:space="preserve"> Faktor </w:t>
      </w:r>
      <w:r w:rsidR="00B904B8">
        <w:rPr>
          <w:rFonts w:eastAsia="MS Mincho"/>
        </w:rPr>
        <w:t xml:space="preserve">ist die Häufigkeit des E-Mail-Abrufs. </w:t>
      </w:r>
      <w:r w:rsidR="00864D1B">
        <w:rPr>
          <w:rFonts w:eastAsia="MS Mincho"/>
        </w:rPr>
        <w:t xml:space="preserve">Im Theorieteil haben </w:t>
      </w:r>
      <w:r w:rsidR="009A1B4D">
        <w:rPr>
          <w:rFonts w:eastAsia="MS Mincho"/>
        </w:rPr>
        <w:t xml:space="preserve">wir </w:t>
      </w:r>
      <w:r w:rsidR="00B904B8">
        <w:rPr>
          <w:rFonts w:eastAsia="MS Mincho"/>
        </w:rPr>
        <w:t>aber</w:t>
      </w:r>
      <w:r w:rsidR="00864D1B">
        <w:rPr>
          <w:rFonts w:eastAsia="MS Mincho"/>
        </w:rPr>
        <w:t xml:space="preserve"> feststell</w:t>
      </w:r>
      <w:r w:rsidR="00B904B8">
        <w:rPr>
          <w:rFonts w:eastAsia="MS Mincho"/>
        </w:rPr>
        <w:t>en müssen</w:t>
      </w:r>
      <w:r w:rsidR="00864D1B">
        <w:rPr>
          <w:rFonts w:eastAsia="MS Mincho"/>
        </w:rPr>
        <w:t xml:space="preserve">, dass es keine einheitliche Meinung gibt, ob der </w:t>
      </w:r>
      <w:r w:rsidR="00B904B8">
        <w:rPr>
          <w:rFonts w:eastAsia="MS Mincho"/>
        </w:rPr>
        <w:t xml:space="preserve">Check des Postfaches auf neue </w:t>
      </w:r>
      <w:r w:rsidR="00864D1B">
        <w:rPr>
          <w:rFonts w:eastAsia="MS Mincho"/>
        </w:rPr>
        <w:t>E-Mail</w:t>
      </w:r>
      <w:r w:rsidR="00B904B8">
        <w:rPr>
          <w:rFonts w:eastAsia="MS Mincho"/>
        </w:rPr>
        <w:t>s</w:t>
      </w:r>
      <w:r w:rsidR="00864D1B">
        <w:rPr>
          <w:rFonts w:eastAsia="MS Mincho"/>
        </w:rPr>
        <w:t xml:space="preserve"> besser permanent oder zu bewusst festgelegten Zeitfenstern erfolgen soll (Kap. </w:t>
      </w:r>
      <w:fldSimple w:instr=" REF _Ref317702160 \r \h  \* MERGEFORMAT ">
        <w:r w:rsidR="003409AA" w:rsidRPr="003409AA">
          <w:rPr>
            <w:rFonts w:eastAsia="MS Mincho"/>
          </w:rPr>
          <w:t>2.1.4.2</w:t>
        </w:r>
      </w:fldSimple>
      <w:r w:rsidR="00864D1B">
        <w:rPr>
          <w:rFonts w:eastAsia="MS Mincho"/>
        </w:rPr>
        <w:t xml:space="preserve"> und </w:t>
      </w:r>
      <w:fldSimple w:instr=" REF _Ref329652664 \r \h  \* MERGEFORMAT ">
        <w:r w:rsidR="003409AA" w:rsidRPr="003409AA">
          <w:rPr>
            <w:rFonts w:eastAsia="MS Mincho"/>
          </w:rPr>
          <w:t>2.3.6</w:t>
        </w:r>
      </w:fldSimple>
      <w:r w:rsidR="00864D1B">
        <w:rPr>
          <w:rFonts w:eastAsia="MS Mincho"/>
        </w:rPr>
        <w:t>). Eine Bearbeitung in festgelegten Zeitblöcken ist selbstverständlich leichter realisierbar</w:t>
      </w:r>
      <w:r w:rsidR="003D44EC">
        <w:rPr>
          <w:rFonts w:eastAsia="MS Mincho"/>
        </w:rPr>
        <w:t>,</w:t>
      </w:r>
      <w:r w:rsidR="00864D1B">
        <w:rPr>
          <w:rFonts w:eastAsia="MS Mincho"/>
        </w:rPr>
        <w:t xml:space="preserve"> je geringer die zu </w:t>
      </w:r>
      <w:r w:rsidR="00864D1B">
        <w:rPr>
          <w:rFonts w:eastAsia="MS Mincho"/>
        </w:rPr>
        <w:lastRenderedPageBreak/>
        <w:t>verarbeitende Menge ist</w:t>
      </w:r>
      <w:r w:rsidR="003D44EC">
        <w:rPr>
          <w:rFonts w:eastAsia="MS Mincho"/>
        </w:rPr>
        <w:t>,</w:t>
      </w:r>
      <w:r w:rsidR="00864D1B">
        <w:rPr>
          <w:rFonts w:eastAsia="MS Mincho"/>
        </w:rPr>
        <w:t xml:space="preserve"> und hat möglicherweise den Vorteil weniger oft unterbrochen zu werden.</w:t>
      </w:r>
      <w:r w:rsidR="003D44EC">
        <w:rPr>
          <w:rFonts w:eastAsia="MS Mincho"/>
        </w:rPr>
        <w:t xml:space="preserve"> D</w:t>
      </w:r>
      <w:r w:rsidR="009A1B4D">
        <w:rPr>
          <w:rFonts w:eastAsia="MS Mincho"/>
        </w:rPr>
        <w:t xml:space="preserve">urch einen pausenlosen Abruf </w:t>
      </w:r>
      <w:r w:rsidR="003D44EC">
        <w:rPr>
          <w:rFonts w:eastAsia="MS Mincho"/>
        </w:rPr>
        <w:t xml:space="preserve">können </w:t>
      </w:r>
      <w:r w:rsidR="00CC326F">
        <w:rPr>
          <w:rFonts w:eastAsia="MS Mincho"/>
        </w:rPr>
        <w:t xml:space="preserve">hingegen </w:t>
      </w:r>
      <w:r w:rsidR="009A1B4D">
        <w:rPr>
          <w:rFonts w:eastAsia="MS Mincho"/>
        </w:rPr>
        <w:t xml:space="preserve">wichtige Information </w:t>
      </w:r>
      <w:r w:rsidR="00CC326F">
        <w:rPr>
          <w:rFonts w:eastAsia="MS Mincho"/>
        </w:rPr>
        <w:t>schneller transportiert werden</w:t>
      </w:r>
      <w:r w:rsidR="009A1B4D">
        <w:rPr>
          <w:rFonts w:eastAsia="MS Mincho"/>
        </w:rPr>
        <w:t>.</w:t>
      </w:r>
    </w:p>
    <w:p w:rsidR="008D7D9E" w:rsidRDefault="00F644D1" w:rsidP="003E3B85">
      <w:pPr>
        <w:pStyle w:val="Textkrper"/>
        <w:rPr>
          <w:rFonts w:eastAsia="MS Mincho"/>
        </w:rPr>
      </w:pPr>
      <w:r>
        <w:rPr>
          <w:rFonts w:eastAsia="MS Mincho"/>
        </w:rPr>
        <w:t>In unserem Sample widmet sich nur eine Minderheit bewusst zu bestimmten festgelegten Zeiten ihren E-Mails (Frage 7). Eingehende E-Mails werden von 27% sofort gelesen, die restlichen 73% tun dies durchschnittlich 8,3 Mal täglich (Frage 6). Von dem oft empfohlenen Wert</w:t>
      </w:r>
      <w:r w:rsidR="009A1B4D">
        <w:rPr>
          <w:rFonts w:eastAsia="MS Mincho"/>
        </w:rPr>
        <w:t>, der bei</w:t>
      </w:r>
      <w:r>
        <w:rPr>
          <w:rFonts w:eastAsia="MS Mincho"/>
        </w:rPr>
        <w:t xml:space="preserve"> zwei oder dreimal täglich</w:t>
      </w:r>
      <w:r w:rsidR="009A1B4D">
        <w:rPr>
          <w:rFonts w:eastAsia="MS Mincho"/>
        </w:rPr>
        <w:t xml:space="preserve"> liegt,</w:t>
      </w:r>
      <w:r>
        <w:rPr>
          <w:rFonts w:eastAsia="MS Mincho"/>
        </w:rPr>
        <w:t xml:space="preserve"> sind sie also weit entfernt. </w:t>
      </w:r>
      <w:r w:rsidR="00826E59">
        <w:rPr>
          <w:rFonts w:eastAsia="MS Mincho"/>
        </w:rPr>
        <w:t>Selbst d</w:t>
      </w:r>
      <w:r>
        <w:rPr>
          <w:rFonts w:eastAsia="MS Mincho"/>
        </w:rPr>
        <w:t xml:space="preserve">ieser würde die Erwartungshaltung zur Antwortgeschwindigkeit noch </w:t>
      </w:r>
      <w:r w:rsidR="00663F40">
        <w:rPr>
          <w:rFonts w:eastAsia="MS Mincho"/>
        </w:rPr>
        <w:t>übertreffen</w:t>
      </w:r>
      <w:r w:rsidR="00A65E6D">
        <w:rPr>
          <w:rFonts w:eastAsia="MS Mincho"/>
        </w:rPr>
        <w:t>, denn generell fordert keiner der Befragten eine Rückmeldung innerhalb einer kürzeren Zeitspanne als einem halben Tag</w:t>
      </w:r>
      <w:r w:rsidR="009A1B4D">
        <w:rPr>
          <w:rFonts w:eastAsia="MS Mincho"/>
        </w:rPr>
        <w:t xml:space="preserve"> (Frage 9)</w:t>
      </w:r>
      <w:r w:rsidR="00663F40">
        <w:rPr>
          <w:rFonts w:eastAsia="MS Mincho"/>
        </w:rPr>
        <w:t>.</w:t>
      </w:r>
    </w:p>
    <w:p w:rsidR="00B904B8" w:rsidRDefault="00B904B8" w:rsidP="003E3B85">
      <w:pPr>
        <w:pStyle w:val="Textkrper"/>
        <w:rPr>
          <w:rFonts w:eastAsia="MS Mincho"/>
        </w:rPr>
      </w:pPr>
      <w:r>
        <w:rPr>
          <w:rFonts w:eastAsia="MS Mincho"/>
        </w:rPr>
        <w:t xml:space="preserve">Es gibt eine Vielzahl </w:t>
      </w:r>
      <w:r w:rsidR="00D64B64">
        <w:rPr>
          <w:rFonts w:eastAsia="MS Mincho"/>
        </w:rPr>
        <w:t>weiterer</w:t>
      </w:r>
      <w:r>
        <w:rPr>
          <w:rFonts w:eastAsia="MS Mincho"/>
        </w:rPr>
        <w:t xml:space="preserve"> Methoden, die eine bessere Kontrolle über die </w:t>
      </w:r>
      <w:r w:rsidR="009A1B4D">
        <w:rPr>
          <w:rFonts w:eastAsia="MS Mincho"/>
        </w:rPr>
        <w:t>Fülle</w:t>
      </w:r>
      <w:r>
        <w:rPr>
          <w:rFonts w:eastAsia="MS Mincho"/>
        </w:rPr>
        <w:t xml:space="preserve"> von E-Mails ermöglichen. Dies sind z.B. Unterstützung durch eine Sekretärin, Verwendung einer speziellen E-Mail-Adresse für besonders dringende oder wichtige Nachrichten, das Einrichten v</w:t>
      </w:r>
      <w:r w:rsidR="009A1B4D">
        <w:rPr>
          <w:rFonts w:eastAsia="MS Mincho"/>
        </w:rPr>
        <w:t>erschiedenartiger</w:t>
      </w:r>
      <w:r>
        <w:rPr>
          <w:rFonts w:eastAsia="MS Mincho"/>
        </w:rPr>
        <w:t xml:space="preserve"> Filtern, verschiedene Systeme</w:t>
      </w:r>
      <w:r w:rsidR="009A1B4D">
        <w:rPr>
          <w:rFonts w:eastAsia="MS Mincho"/>
        </w:rPr>
        <w:t>,</w:t>
      </w:r>
      <w:r>
        <w:rPr>
          <w:rFonts w:eastAsia="MS Mincho"/>
        </w:rPr>
        <w:t xml:space="preserve"> um mit Hilfe von Ordnern für besseren Überblick zu sorgen, </w:t>
      </w:r>
      <w:r w:rsidR="00D64B64">
        <w:rPr>
          <w:rFonts w:eastAsia="MS Mincho"/>
        </w:rPr>
        <w:t>Ordnung im</w:t>
      </w:r>
      <w:r>
        <w:rPr>
          <w:rFonts w:eastAsia="MS Mincho"/>
        </w:rPr>
        <w:t xml:space="preserve"> Posteingangsordner</w:t>
      </w:r>
      <w:r w:rsidR="009A1B4D">
        <w:rPr>
          <w:rFonts w:eastAsia="MS Mincho"/>
        </w:rPr>
        <w:t xml:space="preserve"> zu</w:t>
      </w:r>
      <w:r w:rsidR="00D64B64">
        <w:rPr>
          <w:rFonts w:eastAsia="MS Mincho"/>
        </w:rPr>
        <w:t xml:space="preserve"> halten</w:t>
      </w:r>
      <w:r>
        <w:rPr>
          <w:rFonts w:eastAsia="MS Mincho"/>
        </w:rPr>
        <w:t xml:space="preserve"> oder d</w:t>
      </w:r>
      <w:r w:rsidR="00D64B64">
        <w:rPr>
          <w:rFonts w:eastAsia="MS Mincho"/>
        </w:rPr>
        <w:t>a</w:t>
      </w:r>
      <w:r>
        <w:rPr>
          <w:rFonts w:eastAsia="MS Mincho"/>
        </w:rPr>
        <w:t>s E-Mail-Aufkommen</w:t>
      </w:r>
      <w:r w:rsidR="00D64B64">
        <w:rPr>
          <w:rFonts w:eastAsia="MS Mincho"/>
        </w:rPr>
        <w:t xml:space="preserve"> </w:t>
      </w:r>
      <w:r w:rsidR="00D64B64" w:rsidRPr="00D64B64">
        <w:rPr>
          <w:rFonts w:eastAsia="MS Mincho"/>
        </w:rPr>
        <w:t xml:space="preserve">vollständig </w:t>
      </w:r>
      <w:r w:rsidR="00D64B64">
        <w:rPr>
          <w:rFonts w:eastAsia="MS Mincho"/>
        </w:rPr>
        <w:t>zu be</w:t>
      </w:r>
      <w:r w:rsidR="00D64B64" w:rsidRPr="00D64B64">
        <w:rPr>
          <w:rFonts w:eastAsia="MS Mincho"/>
        </w:rPr>
        <w:t>arbeit</w:t>
      </w:r>
      <w:r w:rsidR="00D64B64">
        <w:rPr>
          <w:rFonts w:eastAsia="MS Mincho"/>
        </w:rPr>
        <w:t xml:space="preserve">en, sodass keine unerledigten Aufgaben belastend im Hinterkopf </w:t>
      </w:r>
      <w:r w:rsidR="009A1B4D">
        <w:rPr>
          <w:rFonts w:eastAsia="MS Mincho"/>
        </w:rPr>
        <w:t>ver</w:t>
      </w:r>
      <w:r w:rsidR="00D64B64">
        <w:rPr>
          <w:rFonts w:eastAsia="MS Mincho"/>
        </w:rPr>
        <w:t>bleiben</w:t>
      </w:r>
      <w:r>
        <w:rPr>
          <w:rFonts w:eastAsia="MS Mincho"/>
        </w:rPr>
        <w:t>. Im Rahmen einer umfangreicheren repräsentativen Studie könnten die jeweiligen Vorteile untersucht werden. Für aussagekräftige Korrelationen war das Sample dieser Befragung leider zu klein. Welche Methoden angewendet werden ist im Anhang ersichtlich (Fragen 20-28).</w:t>
      </w:r>
    </w:p>
    <w:p w:rsidR="00706CAB" w:rsidRDefault="00706CAB" w:rsidP="003E3B85">
      <w:pPr>
        <w:pStyle w:val="berschrift5"/>
        <w:rPr>
          <w:rFonts w:eastAsia="MS Mincho"/>
        </w:rPr>
      </w:pPr>
      <w:r>
        <w:rPr>
          <w:rFonts w:eastAsia="MS Mincho"/>
        </w:rPr>
        <w:t>Resümee</w:t>
      </w:r>
      <w:r w:rsidR="00C14F75">
        <w:rPr>
          <w:rFonts w:eastAsia="MS Mincho"/>
        </w:rPr>
        <w:t xml:space="preserve"> zur Überforderung</w:t>
      </w:r>
    </w:p>
    <w:p w:rsidR="00D42098" w:rsidRDefault="009A1B4D" w:rsidP="003E3B85">
      <w:pPr>
        <w:pStyle w:val="Textkrper"/>
        <w:rPr>
          <w:rFonts w:eastAsia="MS Mincho"/>
        </w:rPr>
      </w:pPr>
      <w:r>
        <w:rPr>
          <w:rFonts w:eastAsia="MS Mincho"/>
        </w:rPr>
        <w:t xml:space="preserve">Vor dem eigentlichen Fazit möchte ich noch </w:t>
      </w:r>
      <w:r w:rsidR="00976213">
        <w:rPr>
          <w:rFonts w:eastAsia="MS Mincho"/>
        </w:rPr>
        <w:t xml:space="preserve">einen kurzen Vergleich der Belastungen ausgehend von E-Mail-Menge, E-Mail am Smartphone, Telefonanrufen und SMS geben (Frage 57). Am wenigsten negativ besetzt und im professionellen Umfeld wahrscheinlich weitgehend unbedeutend ist die SMS. Ebenso als nur wenig belastend werden </w:t>
      </w:r>
      <w:r w:rsidR="008D7C6D">
        <w:rPr>
          <w:rFonts w:eastAsia="MS Mincho"/>
        </w:rPr>
        <w:t xml:space="preserve">Telefonanrufe an Werktagen eingeschätzt, die im Allgemeinen akzeptiert sein dürften und im Vergleich zur E-Mail an Bedeutung verlieren. </w:t>
      </w:r>
      <w:r w:rsidR="008616C2">
        <w:rPr>
          <w:rFonts w:eastAsia="MS Mincho"/>
        </w:rPr>
        <w:t>In gleicher Weise</w:t>
      </w:r>
      <w:r w:rsidR="00CC326F">
        <w:rPr>
          <w:rFonts w:eastAsia="MS Mincho"/>
        </w:rPr>
        <w:t xml:space="preserve"> als wenig strapaziös</w:t>
      </w:r>
      <w:r w:rsidR="008D7C6D">
        <w:rPr>
          <w:rFonts w:eastAsia="MS Mincho"/>
        </w:rPr>
        <w:t xml:space="preserve"> </w:t>
      </w:r>
      <w:r w:rsidR="00CC326F">
        <w:rPr>
          <w:rFonts w:eastAsia="MS Mincho"/>
        </w:rPr>
        <w:t xml:space="preserve">empfinden die befragten Manager die </w:t>
      </w:r>
      <w:r w:rsidR="008D7C6D">
        <w:rPr>
          <w:rFonts w:eastAsia="MS Mincho"/>
        </w:rPr>
        <w:t>werktägige Erreichbarkeit per E-Mail. Und auch die Erreichbarkeit am Wochenende und im Urlaub wird von vielen (noch?) nicht als besondere Belastung angesehen, dies gilt für das Telefon in gleicher Weise wie für die E-Mail. Bei der Belastung</w:t>
      </w:r>
      <w:r w:rsidR="00CC326F">
        <w:rPr>
          <w:rFonts w:eastAsia="MS Mincho"/>
        </w:rPr>
        <w:t>,</w:t>
      </w:r>
      <w:r w:rsidR="008D7C6D">
        <w:rPr>
          <w:rFonts w:eastAsia="MS Mincho"/>
        </w:rPr>
        <w:t xml:space="preserve"> die von der reinen Menge an E-Mails bzw. Telefonanrufen ausgeht, zeigt sich hingegen ein </w:t>
      </w:r>
      <w:r w:rsidR="008D7C6D">
        <w:rPr>
          <w:rFonts w:eastAsia="MS Mincho"/>
        </w:rPr>
        <w:lastRenderedPageBreak/>
        <w:t>deutlicher Unterschied</w:t>
      </w:r>
      <w:r w:rsidR="00D42098">
        <w:rPr>
          <w:rFonts w:eastAsia="MS Mincho"/>
        </w:rPr>
        <w:t xml:space="preserve"> zwischen den beiden Kommunikationsformen</w:t>
      </w:r>
      <w:r w:rsidR="008D7C6D">
        <w:rPr>
          <w:rFonts w:eastAsia="MS Mincho"/>
        </w:rPr>
        <w:t xml:space="preserve">. </w:t>
      </w:r>
      <w:r w:rsidR="00D42098">
        <w:rPr>
          <w:rFonts w:eastAsia="MS Mincho"/>
        </w:rPr>
        <w:t>In Bezug auf Anzahl bzw. Häufigkeit wird die E-Mail deutlich häufiger als belastend eingestuft.</w:t>
      </w:r>
    </w:p>
    <w:p w:rsidR="00FD07CF" w:rsidRDefault="00D42098" w:rsidP="003E3B85">
      <w:pPr>
        <w:pStyle w:val="Textkrper"/>
        <w:rPr>
          <w:rFonts w:eastAsia="MS Mincho"/>
        </w:rPr>
      </w:pPr>
      <w:r>
        <w:rPr>
          <w:rFonts w:eastAsia="MS Mincho"/>
        </w:rPr>
        <w:t xml:space="preserve">Diese Information ist zur vergleichenden Beurteilung der Relevanz von Erreichbarkeit per E-Mail und Menge von E-Mails wesentlich. Die </w:t>
      </w:r>
      <w:r w:rsidR="00CC326F">
        <w:rPr>
          <w:rFonts w:eastAsia="MS Mincho"/>
        </w:rPr>
        <w:t>„</w:t>
      </w:r>
      <w:r>
        <w:rPr>
          <w:rFonts w:eastAsia="MS Mincho"/>
        </w:rPr>
        <w:t>immerwährende</w:t>
      </w:r>
      <w:r w:rsidR="00CC326F">
        <w:rPr>
          <w:rFonts w:eastAsia="MS Mincho"/>
        </w:rPr>
        <w:t>“</w:t>
      </w:r>
      <w:r>
        <w:rPr>
          <w:rFonts w:eastAsia="MS Mincho"/>
        </w:rPr>
        <w:t xml:space="preserve"> Erreichbarkeit wird also (noch) nicht als entscheidende Belastung angesehen, vielmehr stellt die Nachrichtenanzahl ein Problem dar. Ein Problem, das </w:t>
      </w:r>
      <w:r w:rsidR="00F805B3">
        <w:rPr>
          <w:rFonts w:eastAsia="MS Mincho"/>
        </w:rPr>
        <w:t xml:space="preserve">möglicherweise </w:t>
      </w:r>
      <w:r>
        <w:rPr>
          <w:rFonts w:eastAsia="MS Mincho"/>
        </w:rPr>
        <w:t>zum E-Mail-Abruf am Wochenende und vor allem im Urlaub „zwingt“, weil sich ansonsten schlichtweg eine zu große Menge unbeantworteter Mitteilungen anstauen würde</w:t>
      </w:r>
      <w:r w:rsidR="00CC326F">
        <w:rPr>
          <w:rFonts w:eastAsia="MS Mincho"/>
        </w:rPr>
        <w:t>.</w:t>
      </w:r>
      <w:r w:rsidR="00F805B3">
        <w:rPr>
          <w:rFonts w:eastAsia="MS Mincho"/>
        </w:rPr>
        <w:t xml:space="preserve"> Diese Vermutung wurde</w:t>
      </w:r>
      <w:r w:rsidR="00307271">
        <w:rPr>
          <w:rFonts w:eastAsia="MS Mincho"/>
        </w:rPr>
        <w:t xml:space="preserve"> schon in der Einleitung </w:t>
      </w:r>
      <w:r w:rsidR="00F805B3">
        <w:rPr>
          <w:rFonts w:eastAsia="MS Mincho"/>
        </w:rPr>
        <w:t>mit einer Beispielrechnung nahe gelegt</w:t>
      </w:r>
      <w:r w:rsidR="00307271">
        <w:rPr>
          <w:rFonts w:eastAsia="MS Mincho"/>
        </w:rPr>
        <w:t xml:space="preserve"> (Kap. </w:t>
      </w:r>
      <w:fldSimple w:instr=" REF _Ref329965511 \r \h  \* MERGEFORMAT ">
        <w:r w:rsidR="003409AA" w:rsidRPr="003409AA">
          <w:rPr>
            <w:rFonts w:eastAsia="MS Mincho"/>
          </w:rPr>
          <w:t>1.1</w:t>
        </w:r>
      </w:fldSimple>
      <w:r w:rsidR="00307271">
        <w:rPr>
          <w:rFonts w:eastAsia="MS Mincho"/>
        </w:rPr>
        <w:t>)</w:t>
      </w:r>
      <w:r>
        <w:rPr>
          <w:rFonts w:eastAsia="MS Mincho"/>
        </w:rPr>
        <w:t>.</w:t>
      </w:r>
    </w:p>
    <w:p w:rsidR="00307271" w:rsidRDefault="00307271" w:rsidP="003E3B85">
      <w:pPr>
        <w:pStyle w:val="Textkrper"/>
        <w:rPr>
          <w:rFonts w:eastAsia="MS Mincho"/>
        </w:rPr>
      </w:pPr>
      <w:r>
        <w:rPr>
          <w:rFonts w:eastAsia="MS Mincho"/>
        </w:rPr>
        <w:t>D</w:t>
      </w:r>
      <w:r w:rsidR="00CC326F">
        <w:rPr>
          <w:rFonts w:eastAsia="MS Mincho"/>
        </w:rPr>
        <w:t>iese</w:t>
      </w:r>
      <w:r>
        <w:rPr>
          <w:rFonts w:eastAsia="MS Mincho"/>
        </w:rPr>
        <w:t>s Problem ist allerdings nicht Smartphone-spezifisch</w:t>
      </w:r>
      <w:r w:rsidR="00F805B3">
        <w:rPr>
          <w:rFonts w:eastAsia="MS Mincho"/>
        </w:rPr>
        <w:t>, daher möchte ich nicht sehr viel näher darauf eingehen.</w:t>
      </w:r>
      <w:r>
        <w:rPr>
          <w:rFonts w:eastAsia="MS Mincho"/>
        </w:rPr>
        <w:t xml:space="preserve"> </w:t>
      </w:r>
      <w:r w:rsidR="00F805B3">
        <w:rPr>
          <w:rFonts w:eastAsia="MS Mincho"/>
        </w:rPr>
        <w:t xml:space="preserve">Es </w:t>
      </w:r>
      <w:r>
        <w:rPr>
          <w:rFonts w:eastAsia="MS Mincho"/>
        </w:rPr>
        <w:t>existiert</w:t>
      </w:r>
      <w:r w:rsidR="00CC326F">
        <w:rPr>
          <w:rFonts w:eastAsia="MS Mincho"/>
        </w:rPr>
        <w:t xml:space="preserve"> zwar</w:t>
      </w:r>
      <w:r>
        <w:rPr>
          <w:rFonts w:eastAsia="MS Mincho"/>
        </w:rPr>
        <w:t xml:space="preserve"> bereits </w:t>
      </w:r>
      <w:r w:rsidR="00F805B3">
        <w:rPr>
          <w:rFonts w:eastAsia="MS Mincho"/>
        </w:rPr>
        <w:t xml:space="preserve">seit </w:t>
      </w:r>
      <w:r>
        <w:rPr>
          <w:rFonts w:eastAsia="MS Mincho"/>
        </w:rPr>
        <w:t>länger</w:t>
      </w:r>
      <w:r w:rsidR="00F805B3">
        <w:rPr>
          <w:rFonts w:eastAsia="MS Mincho"/>
        </w:rPr>
        <w:t>er Zeit,</w:t>
      </w:r>
      <w:r>
        <w:rPr>
          <w:rFonts w:eastAsia="MS Mincho"/>
        </w:rPr>
        <w:t xml:space="preserve"> wurde mehrfach untersucht und doch gibt es keine allgemeingültige Antwort, wie diesem zu bege</w:t>
      </w:r>
      <w:r w:rsidR="00CC326F">
        <w:rPr>
          <w:rFonts w:eastAsia="MS Mincho"/>
        </w:rPr>
        <w:t>gnen ist. Ein erster Schritt wäre -</w:t>
      </w:r>
      <w:r>
        <w:rPr>
          <w:rFonts w:eastAsia="MS Mincho"/>
        </w:rPr>
        <w:t xml:space="preserve"> wie bereits angeführt</w:t>
      </w:r>
      <w:r w:rsidR="00CC326F">
        <w:rPr>
          <w:rFonts w:eastAsia="MS Mincho"/>
        </w:rPr>
        <w:t xml:space="preserve"> -</w:t>
      </w:r>
      <w:r>
        <w:rPr>
          <w:rFonts w:eastAsia="MS Mincho"/>
        </w:rPr>
        <w:t xml:space="preserve"> die Reduktion „sinnloser“ und überflüssiger Nachrichten. Ein weiterer ist </w:t>
      </w:r>
      <w:r w:rsidR="00CC326F">
        <w:rPr>
          <w:rFonts w:eastAsia="MS Mincho"/>
        </w:rPr>
        <w:t xml:space="preserve">es, </w:t>
      </w:r>
      <w:r>
        <w:rPr>
          <w:rFonts w:eastAsia="MS Mincho"/>
        </w:rPr>
        <w:t>sich mit Methoden zur Verwaltung und Organisation des E-Mail-Aufkommens zu beschäftigen, um einen individuell passenden Umgang zu finden.</w:t>
      </w:r>
    </w:p>
    <w:p w:rsidR="00D623F0" w:rsidRDefault="00066241" w:rsidP="003E3B85">
      <w:pPr>
        <w:pStyle w:val="Textkrper"/>
        <w:rPr>
          <w:rFonts w:eastAsia="MS Mincho"/>
        </w:rPr>
      </w:pPr>
      <w:r>
        <w:rPr>
          <w:rFonts w:eastAsia="MS Mincho"/>
        </w:rPr>
        <w:t xml:space="preserve">Abschließend möchte ich noch </w:t>
      </w:r>
      <w:r w:rsidR="00164AA3">
        <w:rPr>
          <w:rFonts w:eastAsia="MS Mincho"/>
        </w:rPr>
        <w:t>kurz</w:t>
      </w:r>
      <w:r>
        <w:rPr>
          <w:rFonts w:eastAsia="MS Mincho"/>
        </w:rPr>
        <w:t xml:space="preserve"> auf den Einfluss des Smartphones zurückkommen. Dieses wird nur selten mit dem Begriff „zusätzliche Arbeitsbelastung“ assoziiert, sondern eher mit Spaß (Frage 66), was </w:t>
      </w:r>
      <w:r w:rsidR="00B77F10">
        <w:rPr>
          <w:rFonts w:eastAsia="MS Mincho"/>
        </w:rPr>
        <w:t>ein weiteres Indiz dafür ist, dass es nicht als Grund für e</w:t>
      </w:r>
      <w:r w:rsidR="00D623F0">
        <w:rPr>
          <w:rFonts w:eastAsia="MS Mincho"/>
        </w:rPr>
        <w:t>ine Überforderung gesehen wird.</w:t>
      </w:r>
    </w:p>
    <w:p w:rsidR="00052DB2" w:rsidRDefault="00B77F10" w:rsidP="003E3B85">
      <w:pPr>
        <w:pStyle w:val="Textkrper"/>
        <w:rPr>
          <w:rFonts w:eastAsia="MS Mincho"/>
        </w:rPr>
      </w:pPr>
      <w:r>
        <w:rPr>
          <w:rFonts w:eastAsia="MS Mincho"/>
        </w:rPr>
        <w:t>Zuletzt folgt noch ein allgemeinerer Blick. Die Zufriedenheit mit der derzeitigen Situation bezüglich der E-Mail-Kommunikation ist mit 83% hoch (Frage 61). Trotzdem wird dem Umfeld durch die zunehmende Informationsflut eine Überforderung attestiert (Frage</w:t>
      </w:r>
      <w:r w:rsidR="00164AA3">
        <w:rPr>
          <w:rFonts w:eastAsia="MS Mincho"/>
        </w:rPr>
        <w:t xml:space="preserve"> 58).</w:t>
      </w:r>
      <w:r w:rsidR="00CC326F">
        <w:rPr>
          <w:rFonts w:eastAsia="MS Mincho"/>
        </w:rPr>
        <w:t xml:space="preserve"> Diese gegenläufigen Ergebnisse lassen darauf schließen, dass </w:t>
      </w:r>
      <w:r w:rsidR="00D623F0">
        <w:rPr>
          <w:rFonts w:eastAsia="MS Mincho"/>
        </w:rPr>
        <w:t>man sich selbst gegenüber eine Überforderung schwer eingesteht. Ich möchte keinem der Befragten etwas unterstellen, es wäre aber eine mögliche Erklärung.</w:t>
      </w:r>
      <w:r w:rsidR="00052DB2">
        <w:rPr>
          <w:rFonts w:eastAsia="MS Mincho"/>
        </w:rPr>
        <w:br w:type="page"/>
      </w:r>
    </w:p>
    <w:p w:rsidR="00B232F8" w:rsidRDefault="00B232F8" w:rsidP="003E3B85">
      <w:pPr>
        <w:pStyle w:val="berschrift5"/>
        <w:rPr>
          <w:rFonts w:eastAsia="MS Mincho"/>
        </w:rPr>
      </w:pPr>
      <w:r>
        <w:rPr>
          <w:rFonts w:eastAsia="MS Mincho"/>
        </w:rPr>
        <w:lastRenderedPageBreak/>
        <w:t xml:space="preserve">2.) </w:t>
      </w:r>
      <w:r w:rsidR="00F8388E">
        <w:rPr>
          <w:rFonts w:eastAsia="MS Mincho"/>
        </w:rPr>
        <w:t>Auswirkungen des Sm</w:t>
      </w:r>
      <w:r w:rsidR="003A3370">
        <w:rPr>
          <w:rFonts w:eastAsia="MS Mincho"/>
        </w:rPr>
        <w:t>artphones</w:t>
      </w:r>
      <w:r w:rsidR="00F8388E">
        <w:rPr>
          <w:rFonts w:eastAsia="MS Mincho"/>
        </w:rPr>
        <w:t xml:space="preserve"> auf die </w:t>
      </w:r>
      <w:r w:rsidR="003E77FE">
        <w:rPr>
          <w:rFonts w:eastAsia="MS Mincho"/>
        </w:rPr>
        <w:t xml:space="preserve">E-Mail als </w:t>
      </w:r>
      <w:r w:rsidR="003E77FE" w:rsidRPr="003E77FE">
        <w:rPr>
          <w:rFonts w:eastAsia="MS Mincho"/>
        </w:rPr>
        <w:t>Kommunikationsform</w:t>
      </w:r>
    </w:p>
    <w:p w:rsidR="00D73A78" w:rsidRDefault="00244FC0" w:rsidP="003E3B85">
      <w:pPr>
        <w:pStyle w:val="Textkrper"/>
        <w:rPr>
          <w:rFonts w:eastAsia="MS Mincho"/>
        </w:rPr>
      </w:pPr>
      <w:r>
        <w:rPr>
          <w:rFonts w:eastAsia="MS Mincho"/>
        </w:rPr>
        <w:t>In gleicher Art</w:t>
      </w:r>
      <w:r w:rsidR="00B232F8">
        <w:rPr>
          <w:rFonts w:eastAsia="MS Mincho"/>
        </w:rPr>
        <w:t xml:space="preserve"> </w:t>
      </w:r>
      <w:r w:rsidR="00F805B3">
        <w:rPr>
          <w:rFonts w:eastAsia="MS Mincho"/>
        </w:rPr>
        <w:t xml:space="preserve">wie eben </w:t>
      </w:r>
      <w:r w:rsidR="00B232F8">
        <w:rPr>
          <w:rFonts w:eastAsia="MS Mincho"/>
        </w:rPr>
        <w:t>werden wir nun d</w:t>
      </w:r>
      <w:r>
        <w:rPr>
          <w:rFonts w:eastAsia="MS Mincho"/>
        </w:rPr>
        <w:t xml:space="preserve">ie </w:t>
      </w:r>
      <w:r w:rsidR="009F4483">
        <w:rPr>
          <w:rFonts w:eastAsia="MS Mincho"/>
        </w:rPr>
        <w:t>Fragestellung</w:t>
      </w:r>
      <w:r>
        <w:rPr>
          <w:rFonts w:eastAsia="MS Mincho"/>
        </w:rPr>
        <w:t xml:space="preserve"> </w:t>
      </w:r>
      <w:r w:rsidR="00731D4B">
        <w:rPr>
          <w:rFonts w:eastAsia="MS Mincho"/>
        </w:rPr>
        <w:t>bezogen auf den Einfluss der Geräte auf die Kommunikationsform E-Mail</w:t>
      </w:r>
      <w:r w:rsidR="00B232F8">
        <w:rPr>
          <w:rFonts w:eastAsia="MS Mincho"/>
        </w:rPr>
        <w:t xml:space="preserve"> analysieren.</w:t>
      </w:r>
    </w:p>
    <w:p w:rsidR="004D13FA" w:rsidRDefault="004D13FA" w:rsidP="003E3B85">
      <w:pPr>
        <w:pStyle w:val="Textkrper"/>
        <w:rPr>
          <w:rFonts w:eastAsia="MS Mincho"/>
          <w:i/>
        </w:rPr>
      </w:pPr>
      <w:r w:rsidRPr="00C54B44">
        <w:rPr>
          <w:rFonts w:eastAsia="MS Mincho"/>
          <w:i/>
        </w:rPr>
        <w:t xml:space="preserve">2.) </w:t>
      </w:r>
      <w:r w:rsidR="004617BE">
        <w:rPr>
          <w:rFonts w:eastAsia="MS Mincho"/>
          <w:i/>
        </w:rPr>
        <w:t xml:space="preserve">Welche </w:t>
      </w:r>
      <w:r w:rsidRPr="00C54B44">
        <w:rPr>
          <w:rFonts w:eastAsia="MS Mincho"/>
          <w:i/>
        </w:rPr>
        <w:t xml:space="preserve">Veränderungen </w:t>
      </w:r>
      <w:r w:rsidR="004617BE">
        <w:rPr>
          <w:rFonts w:eastAsia="MS Mincho"/>
          <w:i/>
        </w:rPr>
        <w:t xml:space="preserve">können sich </w:t>
      </w:r>
      <w:r>
        <w:rPr>
          <w:rFonts w:eastAsia="MS Mincho"/>
          <w:i/>
        </w:rPr>
        <w:t xml:space="preserve">für </w:t>
      </w:r>
      <w:r w:rsidRPr="00C54B44">
        <w:rPr>
          <w:rFonts w:eastAsia="MS Mincho"/>
          <w:i/>
        </w:rPr>
        <w:t>die E-Mail durch die Verbreitung der</w:t>
      </w:r>
      <w:r w:rsidRPr="009B10F2">
        <w:rPr>
          <w:rFonts w:eastAsia="MS Mincho"/>
          <w:i/>
        </w:rPr>
        <w:t xml:space="preserve"> </w:t>
      </w:r>
      <w:r w:rsidRPr="00C54B44">
        <w:rPr>
          <w:rFonts w:eastAsia="MS Mincho"/>
          <w:i/>
        </w:rPr>
        <w:t>Smartphones</w:t>
      </w:r>
      <w:r w:rsidR="004617BE">
        <w:rPr>
          <w:rFonts w:eastAsia="MS Mincho"/>
          <w:i/>
        </w:rPr>
        <w:t xml:space="preserve"> ergeben</w:t>
      </w:r>
      <w:r w:rsidRPr="00C54B44">
        <w:rPr>
          <w:rFonts w:eastAsia="MS Mincho"/>
          <w:i/>
        </w:rPr>
        <w:t>?</w:t>
      </w:r>
    </w:p>
    <w:p w:rsidR="004D13FA" w:rsidRPr="004D13FA" w:rsidRDefault="004D13FA" w:rsidP="003E3B85">
      <w:pPr>
        <w:pStyle w:val="Textkrper"/>
        <w:rPr>
          <w:rFonts w:eastAsia="MS Mincho"/>
        </w:rPr>
      </w:pPr>
      <w:r>
        <w:rPr>
          <w:rFonts w:eastAsia="MS Mincho"/>
        </w:rPr>
        <w:t>Bevor geklärt werden kann, ob</w:t>
      </w:r>
      <w:r w:rsidR="0094286A">
        <w:rPr>
          <w:rFonts w:eastAsia="MS Mincho"/>
        </w:rPr>
        <w:t xml:space="preserve">, </w:t>
      </w:r>
      <w:r>
        <w:rPr>
          <w:rFonts w:eastAsia="MS Mincho"/>
        </w:rPr>
        <w:t>und wenn ja</w:t>
      </w:r>
      <w:r w:rsidR="00F62E9A">
        <w:rPr>
          <w:rFonts w:eastAsia="MS Mincho"/>
        </w:rPr>
        <w:t>,</w:t>
      </w:r>
      <w:r>
        <w:rPr>
          <w:rFonts w:eastAsia="MS Mincho"/>
        </w:rPr>
        <w:t xml:space="preserve"> welche Änderungen sich für die E-Mail durch die Ausbreitung auf Smartphones</w:t>
      </w:r>
      <w:r w:rsidR="00F62E9A">
        <w:rPr>
          <w:rFonts w:eastAsia="MS Mincho"/>
        </w:rPr>
        <w:t xml:space="preserve"> ergeben, muss erhoben werden</w:t>
      </w:r>
      <w:r w:rsidR="00C81ABC">
        <w:rPr>
          <w:rFonts w:eastAsia="MS Mincho"/>
        </w:rPr>
        <w:t>,</w:t>
      </w:r>
      <w:r w:rsidR="00F62E9A">
        <w:rPr>
          <w:rFonts w:eastAsia="MS Mincho"/>
        </w:rPr>
        <w:t xml:space="preserve"> wie weit diese fortgeschritten ist. Nach der Theorie der kritischen Masse hat dies einen wesentlichen Einfluss auf die Nutzung, woraus schließlich Veränderungen resultieren.</w:t>
      </w:r>
    </w:p>
    <w:p w:rsidR="004D13FA" w:rsidRDefault="004D13FA" w:rsidP="003E3B85">
      <w:pPr>
        <w:pStyle w:val="Textkrper"/>
        <w:rPr>
          <w:rFonts w:eastAsia="MS Mincho"/>
          <w:i/>
        </w:rPr>
      </w:pPr>
      <w:r w:rsidRPr="00C54B44">
        <w:rPr>
          <w:rFonts w:eastAsia="MS Mincho"/>
          <w:i/>
        </w:rPr>
        <w:t>2.1) Wie groß ist d</w:t>
      </w:r>
      <w:r>
        <w:rPr>
          <w:rFonts w:eastAsia="MS Mincho"/>
          <w:i/>
        </w:rPr>
        <w:t>i</w:t>
      </w:r>
      <w:r w:rsidRPr="00C54B44">
        <w:rPr>
          <w:rFonts w:eastAsia="MS Mincho"/>
          <w:i/>
        </w:rPr>
        <w:t xml:space="preserve">e </w:t>
      </w:r>
      <w:r>
        <w:rPr>
          <w:rFonts w:eastAsia="MS Mincho"/>
          <w:i/>
        </w:rPr>
        <w:t>Verbreitung</w:t>
      </w:r>
      <w:r w:rsidRPr="00C54B44">
        <w:rPr>
          <w:rFonts w:eastAsia="MS Mincho"/>
          <w:i/>
        </w:rPr>
        <w:t xml:space="preserve"> der Smartphones und wie intensiv </w:t>
      </w:r>
      <w:r w:rsidR="004617BE">
        <w:rPr>
          <w:rFonts w:eastAsia="MS Mincho"/>
          <w:i/>
        </w:rPr>
        <w:t>nützen die Studienteilnehmer</w:t>
      </w:r>
      <w:r w:rsidRPr="00C54B44">
        <w:rPr>
          <w:rFonts w:eastAsia="MS Mincho"/>
          <w:i/>
        </w:rPr>
        <w:t xml:space="preserve"> diese zum Abruf und</w:t>
      </w:r>
      <w:r>
        <w:rPr>
          <w:rFonts w:eastAsia="MS Mincho"/>
          <w:i/>
        </w:rPr>
        <w:t xml:space="preserve"> </w:t>
      </w:r>
      <w:r w:rsidRPr="00C54B44">
        <w:rPr>
          <w:rFonts w:eastAsia="MS Mincho"/>
          <w:i/>
        </w:rPr>
        <w:t>zur Bearbeitung von E-Mails?</w:t>
      </w:r>
    </w:p>
    <w:p w:rsidR="00F62E9A" w:rsidRDefault="00F62E9A" w:rsidP="003E3B85">
      <w:pPr>
        <w:pStyle w:val="Textkrper"/>
        <w:rPr>
          <w:rFonts w:eastAsia="MS Mincho"/>
        </w:rPr>
      </w:pPr>
      <w:r>
        <w:rPr>
          <w:rFonts w:eastAsia="MS Mincho"/>
        </w:rPr>
        <w:t>Unter den Befragten liegt der Verbreitungsgrad der Smartphones bei 80%</w:t>
      </w:r>
      <w:r w:rsidR="00A110B2">
        <w:rPr>
          <w:rFonts w:eastAsia="MS Mincho"/>
        </w:rPr>
        <w:t xml:space="preserve"> (Frage 2 und 43)</w:t>
      </w:r>
      <w:r>
        <w:rPr>
          <w:rFonts w:eastAsia="MS Mincho"/>
        </w:rPr>
        <w:t>. Dies zeigt, dass Manager häufiger im Besitz eines solchen Geräts sind als die Durchschnittsbevölkerung</w:t>
      </w:r>
      <w:r w:rsidR="00854D56">
        <w:rPr>
          <w:rFonts w:eastAsia="MS Mincho"/>
        </w:rPr>
        <w:t xml:space="preserve">, </w:t>
      </w:r>
      <w:r w:rsidR="0094286A">
        <w:rPr>
          <w:rFonts w:eastAsia="MS Mincho"/>
        </w:rPr>
        <w:t>innerhalb derer</w:t>
      </w:r>
      <w:r w:rsidR="00854D56">
        <w:rPr>
          <w:rFonts w:eastAsia="MS Mincho"/>
        </w:rPr>
        <w:t xml:space="preserve"> etwas mehr als die Hälfte</w:t>
      </w:r>
      <w:r w:rsidR="00C81ABC">
        <w:rPr>
          <w:rFonts w:eastAsia="MS Mincho"/>
        </w:rPr>
        <w:t xml:space="preserve"> über </w:t>
      </w:r>
      <w:r w:rsidR="00DD2776">
        <w:rPr>
          <w:rFonts w:eastAsia="MS Mincho"/>
        </w:rPr>
        <w:t xml:space="preserve">solch </w:t>
      </w:r>
      <w:r w:rsidR="00C81ABC">
        <w:rPr>
          <w:rFonts w:eastAsia="MS Mincho"/>
        </w:rPr>
        <w:t>ein</w:t>
      </w:r>
      <w:r w:rsidR="00DD2776">
        <w:rPr>
          <w:rFonts w:eastAsia="MS Mincho"/>
        </w:rPr>
        <w:t xml:space="preserve"> „schlaues“ Handy</w:t>
      </w:r>
      <w:r w:rsidR="00C81ABC">
        <w:rPr>
          <w:rFonts w:eastAsia="MS Mincho"/>
        </w:rPr>
        <w:t xml:space="preserve"> verfügen</w:t>
      </w:r>
      <w:r w:rsidR="00854D56">
        <w:rPr>
          <w:rFonts w:eastAsia="MS Mincho"/>
        </w:rPr>
        <w:t xml:space="preserve"> (Kap. </w:t>
      </w:r>
      <w:fldSimple w:instr=" REF _Ref329876378 \r \h  \* MERGEFORMAT ">
        <w:r w:rsidR="003409AA" w:rsidRPr="003409AA">
          <w:rPr>
            <w:rFonts w:eastAsia="MS Mincho"/>
          </w:rPr>
          <w:t>2.4.2.2</w:t>
        </w:r>
      </w:fldSimple>
      <w:r w:rsidR="00854D56">
        <w:rPr>
          <w:rFonts w:eastAsia="MS Mincho"/>
        </w:rPr>
        <w:t>)</w:t>
      </w:r>
      <w:r>
        <w:rPr>
          <w:rFonts w:eastAsia="MS Mincho"/>
        </w:rPr>
        <w:t xml:space="preserve">. Durchschnittlich sind die Studienteilnehmer seit knapp drei Jahren </w:t>
      </w:r>
      <w:r w:rsidR="00854D56">
        <w:rPr>
          <w:rFonts w:eastAsia="MS Mincho"/>
        </w:rPr>
        <w:t>Smartphone-</w:t>
      </w:r>
      <w:r>
        <w:rPr>
          <w:rFonts w:eastAsia="MS Mincho"/>
        </w:rPr>
        <w:t>Nutzer</w:t>
      </w:r>
      <w:r w:rsidR="00854D56">
        <w:rPr>
          <w:rFonts w:eastAsia="MS Mincho"/>
        </w:rPr>
        <w:t xml:space="preserve">, was ebenfalls über dem Österreich-Durchschnitt liegen dürfte. Das bedeutet auch, dass sie bereits mehr Erfahrung im Umgang </w:t>
      </w:r>
      <w:r w:rsidR="00F805B3">
        <w:rPr>
          <w:rFonts w:eastAsia="MS Mincho"/>
        </w:rPr>
        <w:t>sammeln konnten</w:t>
      </w:r>
      <w:r w:rsidR="00854D56">
        <w:rPr>
          <w:rFonts w:eastAsia="MS Mincho"/>
        </w:rPr>
        <w:t>.</w:t>
      </w:r>
    </w:p>
    <w:p w:rsidR="00526103" w:rsidRDefault="00C81ABC" w:rsidP="003E3B85">
      <w:pPr>
        <w:pStyle w:val="Textkrper"/>
        <w:rPr>
          <w:rFonts w:eastAsia="MS Mincho"/>
        </w:rPr>
      </w:pPr>
      <w:r>
        <w:rPr>
          <w:rFonts w:eastAsia="MS Mincho"/>
        </w:rPr>
        <w:t>Alle Teilnehmer der Befragung nützen ihr Smartphone mehrmals täglich</w:t>
      </w:r>
      <w:r w:rsidR="003D5C61">
        <w:rPr>
          <w:rFonts w:eastAsia="MS Mincho"/>
        </w:rPr>
        <w:t xml:space="preserve"> (29%)</w:t>
      </w:r>
      <w:r>
        <w:rPr>
          <w:rFonts w:eastAsia="MS Mincho"/>
        </w:rPr>
        <w:t xml:space="preserve"> </w:t>
      </w:r>
      <w:r w:rsidR="003D5C61">
        <w:rPr>
          <w:rFonts w:eastAsia="MS Mincho"/>
        </w:rPr>
        <w:t>oder</w:t>
      </w:r>
      <w:r>
        <w:rPr>
          <w:rFonts w:eastAsia="MS Mincho"/>
        </w:rPr>
        <w:t xml:space="preserve"> „ständig“ </w:t>
      </w:r>
      <w:r w:rsidR="003D5C61">
        <w:rPr>
          <w:rFonts w:eastAsia="MS Mincho"/>
        </w:rPr>
        <w:t xml:space="preserve">(71%, </w:t>
      </w:r>
      <w:r>
        <w:rPr>
          <w:rFonts w:eastAsia="MS Mincho"/>
        </w:rPr>
        <w:t>mittels Push-Technologie) zum Abruf</w:t>
      </w:r>
      <w:r w:rsidR="00F805B3">
        <w:rPr>
          <w:rFonts w:eastAsia="MS Mincho"/>
        </w:rPr>
        <w:t xml:space="preserve">en von </w:t>
      </w:r>
      <w:r w:rsidR="00F805B3" w:rsidRPr="00F805B3">
        <w:rPr>
          <w:rFonts w:eastAsia="MS Mincho"/>
        </w:rPr>
        <w:t>E-Mail</w:t>
      </w:r>
      <w:r w:rsidR="00F805B3">
        <w:rPr>
          <w:rFonts w:eastAsia="MS Mincho"/>
        </w:rPr>
        <w:t>s</w:t>
      </w:r>
      <w:r w:rsidR="003D5C61">
        <w:rPr>
          <w:rFonts w:eastAsia="MS Mincho"/>
        </w:rPr>
        <w:t xml:space="preserve"> (Frage 2). Unter der Gesamtbevölkerung sind es lediglich 65%, die ihr Gerät mindestens einmal täglich dazu nutzen </w:t>
      </w:r>
      <w:fldSimple w:instr=" REF mobile_planet \h  \* MERGEFORMAT ">
        <w:r w:rsidR="003409AA" w:rsidRPr="00B16762">
          <w:rPr>
            <w:szCs w:val="24"/>
          </w:rPr>
          <w:t>[</w:t>
        </w:r>
        <w:r w:rsidR="003409AA" w:rsidRPr="003409AA">
          <w:rPr>
            <w:noProof/>
            <w:szCs w:val="24"/>
          </w:rPr>
          <w:t>78</w:t>
        </w:r>
      </w:fldSimple>
      <w:r w:rsidR="003D5C61">
        <w:rPr>
          <w:rFonts w:eastAsia="MS Mincho"/>
        </w:rPr>
        <w:t>:S.10]. Während die Geräte oft oder sehr oft zum Lesen von E-Mails verwendet werden, erfolgt das Senden meist auf einem Laptop (Frage 2).</w:t>
      </w:r>
      <w:r w:rsidR="00FA0FD7">
        <w:rPr>
          <w:rFonts w:eastAsia="MS Mincho"/>
        </w:rPr>
        <w:t xml:space="preserve"> Immerhin werden durchschnittlich etwa 3,5 Mails täglich</w:t>
      </w:r>
      <w:r w:rsidR="00DD2776">
        <w:rPr>
          <w:rFonts w:eastAsia="MS Mincho"/>
        </w:rPr>
        <w:t xml:space="preserve"> auf dem Smartphone geschrieben</w:t>
      </w:r>
      <w:r w:rsidR="00A110B2">
        <w:rPr>
          <w:rFonts w:eastAsia="MS Mincho"/>
        </w:rPr>
        <w:t xml:space="preserve"> (Frage 5)</w:t>
      </w:r>
      <w:r w:rsidR="00DD2776">
        <w:rPr>
          <w:rFonts w:eastAsia="MS Mincho"/>
        </w:rPr>
        <w:t>, was einem Anteil von mehr als 10% entspricht. Dies sind vor allem dringende E-Mails (Frage 48).</w:t>
      </w:r>
    </w:p>
    <w:p w:rsidR="004D13FA" w:rsidRPr="00526103" w:rsidRDefault="004D13FA" w:rsidP="00526103">
      <w:pPr>
        <w:spacing w:after="0" w:line="240" w:lineRule="auto"/>
        <w:rPr>
          <w:rFonts w:eastAsia="MS Mincho"/>
        </w:rPr>
      </w:pPr>
      <w:r>
        <w:rPr>
          <w:rFonts w:eastAsia="MS Mincho"/>
          <w:i/>
        </w:rPr>
        <w:t>2.2</w:t>
      </w:r>
      <w:r w:rsidRPr="00C54B44">
        <w:rPr>
          <w:rFonts w:eastAsia="MS Mincho"/>
          <w:i/>
        </w:rPr>
        <w:t xml:space="preserve">) </w:t>
      </w:r>
      <w:r w:rsidR="004617BE">
        <w:rPr>
          <w:rFonts w:eastAsia="MS Mincho"/>
          <w:i/>
        </w:rPr>
        <w:t>Können die befragten Manager eine Beschleunigung der Kommunikation per</w:t>
      </w:r>
      <w:r w:rsidR="004617BE" w:rsidRPr="004617BE">
        <w:rPr>
          <w:rFonts w:eastAsia="MS Mincho"/>
          <w:i/>
        </w:rPr>
        <w:t xml:space="preserve"> E-Mail </w:t>
      </w:r>
      <w:r w:rsidR="004617BE">
        <w:rPr>
          <w:rFonts w:eastAsia="MS Mincho"/>
          <w:i/>
        </w:rPr>
        <w:t>durch das Smartphone erkennen</w:t>
      </w:r>
      <w:r w:rsidRPr="00C54B44">
        <w:rPr>
          <w:rFonts w:eastAsia="MS Mincho"/>
          <w:i/>
        </w:rPr>
        <w:t>?</w:t>
      </w:r>
    </w:p>
    <w:p w:rsidR="004D13FA" w:rsidRDefault="00DD2776" w:rsidP="003E3B85">
      <w:pPr>
        <w:pStyle w:val="Textkrper"/>
        <w:rPr>
          <w:rFonts w:eastAsia="MS Mincho"/>
        </w:rPr>
      </w:pPr>
      <w:r>
        <w:rPr>
          <w:rFonts w:eastAsia="MS Mincho"/>
        </w:rPr>
        <w:t>Durch den häufigen meist sogar permanenten E-Mail-Abruf</w:t>
      </w:r>
      <w:r w:rsidR="00435D6E">
        <w:rPr>
          <w:rFonts w:eastAsia="MS Mincho"/>
        </w:rPr>
        <w:t xml:space="preserve"> (siehe oben)</w:t>
      </w:r>
      <w:r>
        <w:rPr>
          <w:rFonts w:eastAsia="MS Mincho"/>
        </w:rPr>
        <w:t xml:space="preserve"> ist zu erwarten, dass allein aufgrund dieser Tatsache die Kommunikation per E-Mail beschleunigt wird. Entsprechend wenig überraschend ist das Ergebnis von Frage 11</w:t>
      </w:r>
      <w:r w:rsidR="004D13FA">
        <w:rPr>
          <w:rFonts w:eastAsia="MS Mincho"/>
        </w:rPr>
        <w:t xml:space="preserve">, </w:t>
      </w:r>
      <w:r>
        <w:rPr>
          <w:rFonts w:eastAsia="MS Mincho"/>
        </w:rPr>
        <w:t>bei der</w:t>
      </w:r>
      <w:r w:rsidR="004D13FA">
        <w:rPr>
          <w:rFonts w:eastAsia="MS Mincho"/>
        </w:rPr>
        <w:t xml:space="preserve"> 80% der Meinung</w:t>
      </w:r>
      <w:r>
        <w:rPr>
          <w:rFonts w:eastAsia="MS Mincho"/>
        </w:rPr>
        <w:t xml:space="preserve"> </w:t>
      </w:r>
      <w:r>
        <w:rPr>
          <w:rFonts w:eastAsia="MS Mincho"/>
        </w:rPr>
        <w:lastRenderedPageBreak/>
        <w:t>sind</w:t>
      </w:r>
      <w:r w:rsidR="004D13FA">
        <w:rPr>
          <w:rFonts w:eastAsia="MS Mincho"/>
        </w:rPr>
        <w:t xml:space="preserve">, dass die Antwortgeschwindigkeit in den letzten fünf Jahren gestiegen ist. Gleichzeitig fühlen sich 63% eher zu schnelleren Antworten verpflichtet (Frage 12). </w:t>
      </w:r>
      <w:r>
        <w:rPr>
          <w:rFonts w:eastAsia="MS Mincho"/>
        </w:rPr>
        <w:t xml:space="preserve">Um </w:t>
      </w:r>
      <w:r w:rsidR="00855A1A">
        <w:rPr>
          <w:rFonts w:eastAsia="MS Mincho"/>
        </w:rPr>
        <w:t xml:space="preserve">den Einfluss des Smartphones auf </w:t>
      </w:r>
      <w:r>
        <w:rPr>
          <w:rFonts w:eastAsia="MS Mincho"/>
        </w:rPr>
        <w:t>diese Ergebnisse besser beurteilen zu können</w:t>
      </w:r>
      <w:r w:rsidR="00855A1A">
        <w:rPr>
          <w:rFonts w:eastAsia="MS Mincho"/>
        </w:rPr>
        <w:t>, hilft die Information, dass etwa vor fünf Jahren das erste iPhone, als wesentlicher Vertreter der</w:t>
      </w:r>
      <w:r>
        <w:rPr>
          <w:rFonts w:eastAsia="MS Mincho"/>
        </w:rPr>
        <w:t xml:space="preserve"> </w:t>
      </w:r>
      <w:r w:rsidR="00855A1A">
        <w:rPr>
          <w:rFonts w:eastAsia="MS Mincho"/>
        </w:rPr>
        <w:t xml:space="preserve">modernen Smartphones mit Touchscreen, den Beginn der massenhaften Verbreitung eingeläutet hat. </w:t>
      </w:r>
      <w:r w:rsidR="004D13FA">
        <w:rPr>
          <w:rFonts w:eastAsia="MS Mincho"/>
        </w:rPr>
        <w:t>Zwar besitzen 28% bereits seit fünf Jahren oder länger ein Smartphone</w:t>
      </w:r>
      <w:r w:rsidR="00435D6E">
        <w:rPr>
          <w:rStyle w:val="Funotenzeichen"/>
          <w:rFonts w:eastAsia="MS Mincho"/>
        </w:rPr>
        <w:footnoteReference w:id="40"/>
      </w:r>
      <w:r w:rsidR="004D13FA">
        <w:rPr>
          <w:rFonts w:eastAsia="MS Mincho"/>
        </w:rPr>
        <w:t xml:space="preserve">, die Mehrheit aber erst kürzer (durchschnittlich 33 Monate, Frage 44). Diese Entwicklung erfolgt also parallel zur Verbreitung der Smartphones, weshalb man von einem Zusammenhang ausgehen kann, auch wenn ein konkreter </w:t>
      </w:r>
      <w:r w:rsidR="00435D6E">
        <w:rPr>
          <w:rFonts w:eastAsia="MS Mincho"/>
        </w:rPr>
        <w:t>Nachweis nur schwer möglich ist</w:t>
      </w:r>
      <w:r w:rsidR="004D13FA">
        <w:rPr>
          <w:rFonts w:eastAsia="MS Mincho"/>
        </w:rPr>
        <w:t>.</w:t>
      </w:r>
    </w:p>
    <w:p w:rsidR="004D13FA" w:rsidRPr="00A7376E" w:rsidRDefault="007E6D86" w:rsidP="003E3B85">
      <w:pPr>
        <w:pStyle w:val="Textkrper"/>
        <w:rPr>
          <w:highlight w:val="yellow"/>
        </w:rPr>
      </w:pPr>
      <w:r>
        <w:t xml:space="preserve">Ergänzend wurden die Antwortzeiten von Smartphone-Besitzern mit jenen, die </w:t>
      </w:r>
      <w:r w:rsidR="0094286A">
        <w:t>weiterhin</w:t>
      </w:r>
      <w:r>
        <w:t xml:space="preserve"> ein herkömmliches Mobiltelefon </w:t>
      </w:r>
      <w:r w:rsidR="0094286A">
        <w:t>ein</w:t>
      </w:r>
      <w:r>
        <w:t>setzen, verglichen. Die</w:t>
      </w:r>
      <w:r w:rsidR="004D13FA">
        <w:t xml:space="preserve"> </w:t>
      </w:r>
      <w:r>
        <w:t xml:space="preserve">erste </w:t>
      </w:r>
      <w:r w:rsidR="004D13FA">
        <w:t>Gruppe</w:t>
      </w:r>
      <w:r>
        <w:t xml:space="preserve"> ant</w:t>
      </w:r>
      <w:r w:rsidR="00AF5158">
        <w:t>w</w:t>
      </w:r>
      <w:r>
        <w:t>ortet</w:t>
      </w:r>
      <w:r w:rsidR="004D13FA">
        <w:t xml:space="preserve"> mit durchschnittlich 1,9</w:t>
      </w:r>
      <w:r w:rsidR="00A760DB">
        <w:rPr>
          <w:rStyle w:val="Funotenzeichen"/>
        </w:rPr>
        <w:footnoteReference w:id="41"/>
      </w:r>
      <w:r w:rsidR="004D13FA">
        <w:t xml:space="preserve"> Tagen geringfügig schne</w:t>
      </w:r>
      <w:r w:rsidR="00AF5158">
        <w:t>ller als jene ohne Smartphone (zwei</w:t>
      </w:r>
      <w:r w:rsidR="004D13FA">
        <w:t xml:space="preserve"> Tage). Deutlicher ist der Unterschied bei der vom Gegenüber erwarteten Zeit. Erste Gruppe gibt dem Empfänger durchschnittlich 1,8 Tage um zu antworten, letztere hingegen ganze </w:t>
      </w:r>
      <w:r w:rsidR="00AF5158">
        <w:t>drei</w:t>
      </w:r>
      <w:r w:rsidR="004D13FA">
        <w:t xml:space="preserve"> Tage.</w:t>
      </w:r>
      <w:r>
        <w:t xml:space="preserve"> Für diesen Zusammenhang wurde eine schwache</w:t>
      </w:r>
      <w:r w:rsidRPr="007E6D86">
        <w:t xml:space="preserve"> Korrelation</w:t>
      </w:r>
      <w:r w:rsidR="0002200E">
        <w:t xml:space="preserve"> (0,3)</w:t>
      </w:r>
      <w:r w:rsidRPr="007E6D86">
        <w:t xml:space="preserve"> </w:t>
      </w:r>
      <w:r>
        <w:t>mit sehr geringer Signifikanz (p=0,1) ermittelt</w:t>
      </w:r>
      <w:r w:rsidR="0094286A">
        <w:rPr>
          <w:rStyle w:val="Funotenzeichen"/>
        </w:rPr>
        <w:footnoteReference w:id="42"/>
      </w:r>
      <w:r w:rsidRPr="007E6D86">
        <w:t>.</w:t>
      </w:r>
    </w:p>
    <w:p w:rsidR="004D13FA" w:rsidRDefault="0002200E" w:rsidP="003E3B85">
      <w:pPr>
        <w:pStyle w:val="Textkrper"/>
        <w:rPr>
          <w:rFonts w:eastAsia="MS Mincho"/>
        </w:rPr>
      </w:pPr>
      <w:r>
        <w:rPr>
          <w:rFonts w:eastAsia="MS Mincho"/>
        </w:rPr>
        <w:t>Durch die gestiegene Antwortgeschwindigkeit steigt wie bereits dargelegt der Druck schneller zu antworten</w:t>
      </w:r>
      <w:r w:rsidR="004D13FA" w:rsidRPr="004D13FA">
        <w:rPr>
          <w:rFonts w:eastAsia="MS Mincho"/>
        </w:rPr>
        <w:t>.</w:t>
      </w:r>
      <w:r>
        <w:rPr>
          <w:rFonts w:eastAsia="MS Mincho"/>
        </w:rPr>
        <w:t xml:space="preserve"> Dies erhöht den Bedarf häufiger E-Mail-Abrufe, sodass durch Rückkopplungseffekte ein Kreislauf entsteht</w:t>
      </w:r>
      <w:r w:rsidR="004D13FA" w:rsidRPr="004D13FA">
        <w:rPr>
          <w:rFonts w:eastAsia="MS Mincho"/>
        </w:rPr>
        <w:t xml:space="preserve">. </w:t>
      </w:r>
      <w:r>
        <w:rPr>
          <w:rFonts w:eastAsia="MS Mincho"/>
        </w:rPr>
        <w:t xml:space="preserve">Sichtbar wird dieser etwa durch die Tatsache, dass </w:t>
      </w:r>
      <w:r w:rsidR="004D13FA" w:rsidRPr="004D13FA">
        <w:rPr>
          <w:rFonts w:eastAsia="MS Mincho"/>
        </w:rPr>
        <w:t xml:space="preserve">40% der Studienteilnehmer bereits bei einer eintägigen Abwesenheit eine entsprechende Benachrichtigung </w:t>
      </w:r>
      <w:r>
        <w:rPr>
          <w:rFonts w:eastAsia="MS Mincho"/>
        </w:rPr>
        <w:t xml:space="preserve">erstellen </w:t>
      </w:r>
      <w:r w:rsidR="004D13FA" w:rsidRPr="004D13FA">
        <w:rPr>
          <w:rFonts w:eastAsia="MS Mincho"/>
        </w:rPr>
        <w:t xml:space="preserve">(Frage 10). </w:t>
      </w:r>
      <w:r>
        <w:rPr>
          <w:rFonts w:eastAsia="MS Mincho"/>
        </w:rPr>
        <w:t>E</w:t>
      </w:r>
      <w:r w:rsidRPr="0002200E">
        <w:rPr>
          <w:rFonts w:eastAsia="MS Mincho"/>
        </w:rPr>
        <w:t>inen zusätzlichen Hinweis zur Bestätigung d</w:t>
      </w:r>
      <w:r>
        <w:rPr>
          <w:rFonts w:eastAsia="MS Mincho"/>
        </w:rPr>
        <w:t>i</w:t>
      </w:r>
      <w:r w:rsidRPr="0002200E">
        <w:rPr>
          <w:rFonts w:eastAsia="MS Mincho"/>
        </w:rPr>
        <w:t>e</w:t>
      </w:r>
      <w:r>
        <w:rPr>
          <w:rFonts w:eastAsia="MS Mincho"/>
        </w:rPr>
        <w:t>se</w:t>
      </w:r>
      <w:r w:rsidRPr="0002200E">
        <w:rPr>
          <w:rFonts w:eastAsia="MS Mincho"/>
        </w:rPr>
        <w:t xml:space="preserve">r </w:t>
      </w:r>
      <w:r>
        <w:rPr>
          <w:rFonts w:eastAsia="MS Mincho"/>
        </w:rPr>
        <w:t>Annahme</w:t>
      </w:r>
      <w:r w:rsidRPr="0002200E">
        <w:rPr>
          <w:rFonts w:eastAsia="MS Mincho"/>
        </w:rPr>
        <w:t xml:space="preserve"> k</w:t>
      </w:r>
      <w:r>
        <w:rPr>
          <w:rFonts w:eastAsia="MS Mincho"/>
        </w:rPr>
        <w:t>a</w:t>
      </w:r>
      <w:r w:rsidRPr="0002200E">
        <w:rPr>
          <w:rFonts w:eastAsia="MS Mincho"/>
        </w:rPr>
        <w:t xml:space="preserve">nn </w:t>
      </w:r>
      <w:r w:rsidR="004D13FA" w:rsidRPr="004D13FA">
        <w:rPr>
          <w:rFonts w:eastAsia="MS Mincho"/>
        </w:rPr>
        <w:t xml:space="preserve">Frage 14 </w:t>
      </w:r>
      <w:r>
        <w:rPr>
          <w:rFonts w:eastAsia="MS Mincho"/>
        </w:rPr>
        <w:t xml:space="preserve">geben. Diese </w:t>
      </w:r>
      <w:r w:rsidR="004D13FA" w:rsidRPr="004D13FA">
        <w:rPr>
          <w:rFonts w:eastAsia="MS Mincho"/>
        </w:rPr>
        <w:t xml:space="preserve">richtete sich danach, ob eine „vertröstende“ E-Mail geschickt wird, wenn eine sofortige/ausführliche Antwort nicht möglich ist. </w:t>
      </w:r>
      <w:r w:rsidR="00620A2A">
        <w:rPr>
          <w:rFonts w:eastAsia="MS Mincho"/>
        </w:rPr>
        <w:t>D</w:t>
      </w:r>
      <w:r w:rsidR="004D13FA" w:rsidRPr="004D13FA">
        <w:rPr>
          <w:rFonts w:eastAsia="MS Mincho"/>
        </w:rPr>
        <w:t>ie diesbezüglichen Aussagen fallen jedoch nicht eindeutig aus.</w:t>
      </w:r>
    </w:p>
    <w:p w:rsidR="004D13FA" w:rsidRDefault="004D13FA" w:rsidP="003E3B85">
      <w:pPr>
        <w:pStyle w:val="Textkrper"/>
        <w:rPr>
          <w:rFonts w:eastAsia="MS Mincho"/>
          <w:i/>
        </w:rPr>
      </w:pPr>
      <w:r>
        <w:rPr>
          <w:rFonts w:eastAsia="MS Mincho"/>
          <w:i/>
        </w:rPr>
        <w:t>2.3</w:t>
      </w:r>
      <w:r w:rsidRPr="00C54B44">
        <w:rPr>
          <w:rFonts w:eastAsia="MS Mincho"/>
          <w:i/>
        </w:rPr>
        <w:t>) Welche</w:t>
      </w:r>
      <w:r>
        <w:rPr>
          <w:rFonts w:eastAsia="MS Mincho"/>
          <w:i/>
        </w:rPr>
        <w:t xml:space="preserve"> ergänzenden</w:t>
      </w:r>
      <w:r w:rsidRPr="00C54B44">
        <w:rPr>
          <w:rFonts w:eastAsia="MS Mincho"/>
          <w:i/>
        </w:rPr>
        <w:t xml:space="preserve"> Änderungen ergeben sich?</w:t>
      </w:r>
    </w:p>
    <w:p w:rsidR="008013C6" w:rsidRDefault="00620A2A" w:rsidP="003E3B85">
      <w:pPr>
        <w:pStyle w:val="Textkrper"/>
        <w:rPr>
          <w:rFonts w:eastAsia="MS Mincho"/>
        </w:rPr>
      </w:pPr>
      <w:r w:rsidRPr="00620A2A">
        <w:rPr>
          <w:rFonts w:eastAsia="MS Mincho"/>
        </w:rPr>
        <w:t xml:space="preserve">Mit </w:t>
      </w:r>
      <w:r w:rsidR="00AF5158">
        <w:rPr>
          <w:rFonts w:eastAsia="MS Mincho"/>
        </w:rPr>
        <w:t>d</w:t>
      </w:r>
      <w:r w:rsidRPr="00620A2A">
        <w:rPr>
          <w:rFonts w:eastAsia="MS Mincho"/>
        </w:rPr>
        <w:t>er Abnahme der Zeit zwischen den Antworten sinkt die „Zerdehnung“, sodass der Dialogcharakter der Gesprächssituation zunimmt.</w:t>
      </w:r>
      <w:r>
        <w:rPr>
          <w:rFonts w:eastAsia="MS Mincho"/>
        </w:rPr>
        <w:t xml:space="preserve"> </w:t>
      </w:r>
      <w:r w:rsidR="00B91243">
        <w:rPr>
          <w:rFonts w:eastAsia="MS Mincho"/>
        </w:rPr>
        <w:t>Die Entwicklung in Richtung Quasi-</w:t>
      </w:r>
      <w:r w:rsidR="00B91243">
        <w:rPr>
          <w:rFonts w:eastAsia="MS Mincho"/>
        </w:rPr>
        <w:lastRenderedPageBreak/>
        <w:t xml:space="preserve">Synchronität sollte dabei auch einen positiven Einfluss auf das Grounding haben, da die Kommunikation direkter wird (Kap. </w:t>
      </w:r>
      <w:fldSimple w:instr=" REF _Ref319079754 \r \h  \* MERGEFORMAT ">
        <w:r w:rsidR="003409AA" w:rsidRPr="003409AA">
          <w:rPr>
            <w:rFonts w:eastAsia="MS Mincho"/>
          </w:rPr>
          <w:t>2.1.1.6</w:t>
        </w:r>
      </w:fldSimple>
      <w:r w:rsidR="00B91243">
        <w:rPr>
          <w:rFonts w:eastAsia="MS Mincho"/>
        </w:rPr>
        <w:t xml:space="preserve">). </w:t>
      </w:r>
      <w:r w:rsidR="00D60F8C">
        <w:rPr>
          <w:rFonts w:eastAsia="MS Mincho"/>
        </w:rPr>
        <w:t>Mit dem rascheren Nachrichtenaustausch geht auch eine weitere Verschiebung zum Mündlichkeitspol einher</w:t>
      </w:r>
      <w:r w:rsidR="00AF5158">
        <w:rPr>
          <w:rFonts w:eastAsia="MS Mincho"/>
        </w:rPr>
        <w:t>,</w:t>
      </w:r>
      <w:r w:rsidR="00D60F8C">
        <w:rPr>
          <w:rFonts w:eastAsia="MS Mincho"/>
        </w:rPr>
        <w:t xml:space="preserve"> wie bereits in Kap. </w:t>
      </w:r>
      <w:fldSimple w:instr=" REF _Ref329889173 \r \h  \* MERGEFORMAT ">
        <w:r w:rsidR="003409AA" w:rsidRPr="003409AA">
          <w:rPr>
            <w:rFonts w:eastAsia="MS Mincho"/>
          </w:rPr>
          <w:t>2.1.1.4</w:t>
        </w:r>
      </w:fldSimple>
      <w:r w:rsidR="00D60F8C">
        <w:rPr>
          <w:rFonts w:eastAsia="MS Mincho"/>
        </w:rPr>
        <w:t xml:space="preserve"> und </w:t>
      </w:r>
      <w:fldSimple w:instr=" REF _Ref329450718 \r \h  \* MERGEFORMAT ">
        <w:r w:rsidR="003409AA" w:rsidRPr="003409AA">
          <w:rPr>
            <w:rFonts w:eastAsia="MS Mincho"/>
          </w:rPr>
          <w:t>2.3.1</w:t>
        </w:r>
      </w:fldSimple>
      <w:r w:rsidR="00D60F8C">
        <w:rPr>
          <w:rFonts w:eastAsia="MS Mincho"/>
        </w:rPr>
        <w:t xml:space="preserve"> erläutert. </w:t>
      </w:r>
      <w:r w:rsidR="008013C6">
        <w:rPr>
          <w:rFonts w:eastAsia="MS Mincho"/>
        </w:rPr>
        <w:t xml:space="preserve">Kennzeichen, die schon bisher bei E-Mails nachweisbar waren, wie etwa zeitliche Bezugnahme, implizites Schreiben oder Verzicht auf Anrede werden durch den aufgrund der Geschwindigkeit weiter erhöhten Dialogcharakter noch wahrscheinlicher (vgl. auch </w:t>
      </w:r>
      <w:fldSimple w:instr=" REF Duerscheid_Email_kommform_2009 \h  \* MERGEFORMAT ">
        <w:r w:rsidR="003409AA" w:rsidRPr="00B16762">
          <w:rPr>
            <w:szCs w:val="24"/>
          </w:rPr>
          <w:t>[</w:t>
        </w:r>
        <w:r w:rsidR="003409AA" w:rsidRPr="003409AA">
          <w:rPr>
            <w:noProof/>
            <w:szCs w:val="24"/>
          </w:rPr>
          <w:t>46</w:t>
        </w:r>
      </w:fldSimple>
      <w:r w:rsidR="008013C6">
        <w:rPr>
          <w:rFonts w:eastAsia="MS Mincho"/>
        </w:rPr>
        <w:t>:S.47f]).</w:t>
      </w:r>
      <w:r w:rsidR="00271D30">
        <w:rPr>
          <w:rFonts w:eastAsia="MS Mincho"/>
        </w:rPr>
        <w:t xml:space="preserve"> Das Auftreten einiger dieser Merkmale wurde bei Frage 46 untersucht. Auch wenn nicht allen Punkten überwiegend zugestimmt wurde, so reichen die Ergebnisse</w:t>
      </w:r>
      <w:r w:rsidR="00AF5158">
        <w:rPr>
          <w:rFonts w:eastAsia="MS Mincho"/>
        </w:rPr>
        <w:t xml:space="preserve"> aus</w:t>
      </w:r>
      <w:r w:rsidR="00271D30">
        <w:rPr>
          <w:rFonts w:eastAsia="MS Mincho"/>
        </w:rPr>
        <w:t xml:space="preserve"> um diese Veränderungen zu bestätigen.</w:t>
      </w:r>
    </w:p>
    <w:p w:rsidR="004D13FA" w:rsidRDefault="008013C6" w:rsidP="003E3B85">
      <w:pPr>
        <w:pStyle w:val="Textkrper"/>
        <w:rPr>
          <w:rFonts w:eastAsia="MS Mincho"/>
        </w:rPr>
      </w:pPr>
      <w:r>
        <w:rPr>
          <w:rFonts w:eastAsia="MS Mincho"/>
        </w:rPr>
        <w:t>Nicht nur sprachlich</w:t>
      </w:r>
      <w:r w:rsidR="00620A2A">
        <w:rPr>
          <w:rFonts w:eastAsia="MS Mincho"/>
        </w:rPr>
        <w:t xml:space="preserve"> rückt die E-Mail </w:t>
      </w:r>
      <w:r w:rsidRPr="008013C6">
        <w:rPr>
          <w:rFonts w:eastAsia="MS Mincho"/>
        </w:rPr>
        <w:t xml:space="preserve">näher an das Telefon </w:t>
      </w:r>
      <w:r>
        <w:rPr>
          <w:rFonts w:eastAsia="MS Mincho"/>
        </w:rPr>
        <w:t>sondern auch in Bezug auf die Anwendung</w:t>
      </w:r>
      <w:r w:rsidR="00620A2A">
        <w:rPr>
          <w:rFonts w:eastAsia="MS Mincho"/>
        </w:rPr>
        <w:t xml:space="preserve">, da sie </w:t>
      </w:r>
      <w:r w:rsidR="00B91243">
        <w:rPr>
          <w:rFonts w:eastAsia="MS Mincho"/>
        </w:rPr>
        <w:t>häufiger</w:t>
      </w:r>
      <w:r w:rsidR="00620A2A">
        <w:rPr>
          <w:rFonts w:eastAsia="MS Mincho"/>
        </w:rPr>
        <w:t xml:space="preserve"> bei dringenden Anliegen </w:t>
      </w:r>
      <w:r w:rsidR="00B91243">
        <w:rPr>
          <w:rFonts w:eastAsia="MS Mincho"/>
        </w:rPr>
        <w:t>verwendet</w:t>
      </w:r>
      <w:r w:rsidR="00620A2A">
        <w:rPr>
          <w:rFonts w:eastAsia="MS Mincho"/>
        </w:rPr>
        <w:t xml:space="preserve"> </w:t>
      </w:r>
      <w:r w:rsidR="00B91243">
        <w:rPr>
          <w:rFonts w:eastAsia="MS Mincho"/>
        </w:rPr>
        <w:t>werden kann</w:t>
      </w:r>
      <w:r w:rsidR="00620A2A">
        <w:rPr>
          <w:rFonts w:eastAsia="MS Mincho"/>
        </w:rPr>
        <w:t>. Dies wird bei der Auswertung von Frage 1 erkennbar.</w:t>
      </w:r>
      <w:r w:rsidR="004D13FA">
        <w:rPr>
          <w:rFonts w:eastAsia="MS Mincho"/>
        </w:rPr>
        <w:t xml:space="preserve"> Laut den Antworten auf </w:t>
      </w:r>
      <w:r w:rsidR="00620A2A">
        <w:rPr>
          <w:rFonts w:eastAsia="MS Mincho"/>
        </w:rPr>
        <w:t xml:space="preserve">diese </w:t>
      </w:r>
      <w:r w:rsidR="004D13FA">
        <w:rPr>
          <w:rFonts w:eastAsia="MS Mincho"/>
        </w:rPr>
        <w:t>Frage entfallen heute 48% der beruflichen Kommunikation auf E-Mail, während es vor fünf Jahren erst 34% waren. Vor fünf Jahren waren die Verhältnisse zwischen E-Mail, Telefon und persönlicher Kommunikation noch sehr ausgewogen, heute dominiert eindeutig die E-Mail.</w:t>
      </w:r>
      <w:r w:rsidR="00404B2C">
        <w:rPr>
          <w:rFonts w:eastAsia="MS Mincho"/>
        </w:rPr>
        <w:t xml:space="preserve"> I</w:t>
      </w:r>
      <w:r w:rsidR="00620A2A">
        <w:rPr>
          <w:rFonts w:eastAsia="MS Mincho"/>
        </w:rPr>
        <w:t xml:space="preserve">m kleinen Sample dieser Befragung </w:t>
      </w:r>
      <w:r w:rsidR="00404B2C">
        <w:rPr>
          <w:rFonts w:eastAsia="MS Mincho"/>
        </w:rPr>
        <w:t xml:space="preserve">verloren </w:t>
      </w:r>
      <w:r w:rsidR="00620A2A">
        <w:rPr>
          <w:rFonts w:eastAsia="MS Mincho"/>
        </w:rPr>
        <w:t xml:space="preserve">Telefon und face-to-face jeweils </w:t>
      </w:r>
      <w:r w:rsidR="00404B2C">
        <w:rPr>
          <w:rFonts w:eastAsia="MS Mincho"/>
        </w:rPr>
        <w:t>5% an Bedeutung.</w:t>
      </w:r>
    </w:p>
    <w:p w:rsidR="008616C2" w:rsidRDefault="008616C2" w:rsidP="008616C2">
      <w:pPr>
        <w:pStyle w:val="Abbildung"/>
        <w:rPr>
          <w:rFonts w:eastAsia="MS Mincho"/>
        </w:rPr>
      </w:pPr>
      <w:r w:rsidRPr="008616C2">
        <w:rPr>
          <w:rFonts w:eastAsia="MS Mincho"/>
          <w:noProof/>
          <w:lang w:val="de-AT" w:eastAsia="de-AT"/>
        </w:rPr>
        <w:drawing>
          <wp:inline distT="0" distB="0" distL="0" distR="0">
            <wp:extent cx="4572000" cy="3295650"/>
            <wp:effectExtent l="19050" t="0" r="19050" b="0"/>
            <wp:docPr id="5"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616C2" w:rsidRDefault="008616C2" w:rsidP="008616C2">
      <w:pPr>
        <w:pStyle w:val="Beschriftung"/>
      </w:pPr>
      <w:bookmarkStart w:id="163" w:name="_Toc331202783"/>
      <w:r>
        <w:t xml:space="preserve">Abb. </w:t>
      </w:r>
      <w:fldSimple w:instr=" STYLEREF 1 \s ">
        <w:r w:rsidR="003409AA">
          <w:rPr>
            <w:noProof/>
          </w:rPr>
          <w:t>3</w:t>
        </w:r>
      </w:fldSimple>
      <w:r>
        <w:t>.</w:t>
      </w:r>
      <w:fldSimple w:instr=" SEQ Abb. \* ARABIC \s 1 ">
        <w:r w:rsidR="003409AA">
          <w:rPr>
            <w:noProof/>
          </w:rPr>
          <w:t>4</w:t>
        </w:r>
      </w:fldSimple>
      <w:r>
        <w:t>: Dynamik der Kommunikationsanteile</w:t>
      </w:r>
      <w:bookmarkEnd w:id="163"/>
    </w:p>
    <w:p w:rsidR="008616C2" w:rsidRPr="008616C2" w:rsidRDefault="008616C2" w:rsidP="008616C2">
      <w:pPr>
        <w:pStyle w:val="Textkrper"/>
        <w:rPr>
          <w:rFonts w:eastAsia="MS Mincho"/>
        </w:rPr>
      </w:pPr>
      <w:r>
        <w:rPr>
          <w:rFonts w:eastAsia="MS Mincho"/>
        </w:rPr>
        <w:t xml:space="preserve">Noch eindrucksvoller fällt das Ergebnis der in Kap. </w:t>
      </w:r>
      <w:fldSimple w:instr=" REF _Ref324411081 \r \h  \* MERGEFORMAT ">
        <w:r w:rsidR="003409AA" w:rsidRPr="003409AA">
          <w:rPr>
            <w:rFonts w:eastAsia="MS Mincho"/>
          </w:rPr>
          <w:t>2.3.4</w:t>
        </w:r>
      </w:fldSimple>
      <w:r>
        <w:t xml:space="preserve"> angeführten </w:t>
      </w:r>
      <w:r>
        <w:rPr>
          <w:rFonts w:eastAsia="MS Mincho"/>
        </w:rPr>
        <w:t xml:space="preserve">bereits 2006 in Amerika durchgeführten Befragung aus (siehe </w:t>
      </w:r>
      <w:r w:rsidR="003C3A69">
        <w:rPr>
          <w:rFonts w:eastAsia="MS Mincho"/>
        </w:rPr>
        <w:fldChar w:fldCharType="begin"/>
      </w:r>
      <w:r>
        <w:rPr>
          <w:rFonts w:eastAsia="MS Mincho"/>
        </w:rPr>
        <w:instrText xml:space="preserve"> REF _Ref331184063 \h </w:instrText>
      </w:r>
      <w:r w:rsidR="003C3A69">
        <w:rPr>
          <w:rFonts w:eastAsia="MS Mincho"/>
        </w:rPr>
      </w:r>
      <w:r w:rsidR="003C3A69">
        <w:rPr>
          <w:rFonts w:eastAsia="MS Mincho"/>
        </w:rPr>
        <w:fldChar w:fldCharType="separate"/>
      </w:r>
      <w:r w:rsidR="003409AA">
        <w:t xml:space="preserve">Tabelle </w:t>
      </w:r>
      <w:r w:rsidR="003409AA">
        <w:rPr>
          <w:noProof/>
        </w:rPr>
        <w:t>2</w:t>
      </w:r>
      <w:r w:rsidR="003409AA">
        <w:t>.</w:t>
      </w:r>
      <w:r w:rsidR="003409AA">
        <w:rPr>
          <w:noProof/>
        </w:rPr>
        <w:t>4</w:t>
      </w:r>
      <w:r w:rsidR="003C3A69">
        <w:rPr>
          <w:rFonts w:eastAsia="MS Mincho"/>
        </w:rPr>
        <w:fldChar w:fldCharType="end"/>
      </w:r>
      <w:r>
        <w:rPr>
          <w:rFonts w:eastAsia="MS Mincho"/>
        </w:rPr>
        <w:t xml:space="preserve">). Dort hat sich der Stellenwert der </w:t>
      </w:r>
      <w:r>
        <w:rPr>
          <w:rFonts w:eastAsia="MS Mincho"/>
        </w:rPr>
        <w:lastRenderedPageBreak/>
        <w:t>E-Mail mehr als verdoppelt (auf 71%) während per Telefon nur mehr 13% der Kommunikation abgewickelt werden. Dies bedeutet einem Rückgang von 75%!</w:t>
      </w:r>
    </w:p>
    <w:p w:rsidR="001E7D56" w:rsidRDefault="001E7D56" w:rsidP="003E3B85">
      <w:pPr>
        <w:pStyle w:val="berschrift5"/>
        <w:rPr>
          <w:rFonts w:eastAsia="MS Mincho"/>
        </w:rPr>
      </w:pPr>
      <w:r w:rsidRPr="00C14F75">
        <w:rPr>
          <w:rFonts w:eastAsia="MS Mincho"/>
        </w:rPr>
        <w:t>Resümee</w:t>
      </w:r>
      <w:r w:rsidR="00C14F75">
        <w:rPr>
          <w:rFonts w:eastAsia="MS Mincho"/>
        </w:rPr>
        <w:t xml:space="preserve"> zu den</w:t>
      </w:r>
      <w:r w:rsidR="00C14F75" w:rsidRPr="00C14F75">
        <w:rPr>
          <w:rFonts w:eastAsia="MS Mincho"/>
        </w:rPr>
        <w:t xml:space="preserve"> Auswirkungen des Smartphones auf die E-Mail</w:t>
      </w:r>
    </w:p>
    <w:p w:rsidR="00B5262C" w:rsidRDefault="00A21A79" w:rsidP="003E3B85">
      <w:pPr>
        <w:pStyle w:val="Textkrper"/>
        <w:rPr>
          <w:rFonts w:eastAsia="MS Mincho"/>
        </w:rPr>
      </w:pPr>
      <w:r>
        <w:rPr>
          <w:rFonts w:eastAsia="MS Mincho"/>
        </w:rPr>
        <w:t xml:space="preserve">Zusammenfassend ist </w:t>
      </w:r>
      <w:r w:rsidR="001E7D56">
        <w:rPr>
          <w:rFonts w:eastAsia="MS Mincho"/>
        </w:rPr>
        <w:t xml:space="preserve">durch die hohe Verbreitung der Smartphones und die damit verbundene ubiquitäre Verfügbarkeit der E-Mail </w:t>
      </w:r>
      <w:r>
        <w:rPr>
          <w:rFonts w:eastAsia="MS Mincho"/>
        </w:rPr>
        <w:t>eine</w:t>
      </w:r>
      <w:r w:rsidR="001E7D56">
        <w:rPr>
          <w:rFonts w:eastAsia="MS Mincho"/>
        </w:rPr>
        <w:t xml:space="preserve"> deutliche</w:t>
      </w:r>
      <w:r>
        <w:rPr>
          <w:rFonts w:eastAsia="MS Mincho"/>
        </w:rPr>
        <w:t xml:space="preserve"> Veränderung de</w:t>
      </w:r>
      <w:r w:rsidR="004B79D9">
        <w:rPr>
          <w:rFonts w:eastAsia="MS Mincho"/>
        </w:rPr>
        <w:t>r Kommunikationsform</w:t>
      </w:r>
      <w:r>
        <w:rPr>
          <w:rFonts w:eastAsia="MS Mincho"/>
        </w:rPr>
        <w:t xml:space="preserve"> E-Mail auszumachen</w:t>
      </w:r>
      <w:r w:rsidR="001E7D56">
        <w:rPr>
          <w:rFonts w:eastAsia="MS Mincho"/>
        </w:rPr>
        <w:t xml:space="preserve">. Die wichtigste ist eindeutig die Zunahme der Geschwindigkeit mit der </w:t>
      </w:r>
      <w:r w:rsidR="001E7D56" w:rsidRPr="001E7D56">
        <w:rPr>
          <w:rFonts w:eastAsia="MS Mincho"/>
        </w:rPr>
        <w:t xml:space="preserve">per E-Mail </w:t>
      </w:r>
      <w:r w:rsidR="001E7D56">
        <w:rPr>
          <w:rFonts w:eastAsia="MS Mincho"/>
        </w:rPr>
        <w:t>heute kommuniziert wird.</w:t>
      </w:r>
      <w:r>
        <w:rPr>
          <w:rFonts w:eastAsia="MS Mincho"/>
        </w:rPr>
        <w:t xml:space="preserve"> </w:t>
      </w:r>
      <w:r w:rsidR="001E7D56">
        <w:rPr>
          <w:rFonts w:eastAsia="MS Mincho"/>
        </w:rPr>
        <w:t xml:space="preserve">Dies hat Auswirkungen auf den Charakter der E-Mail, der synchroner, mündlicher und Dialog-ähnlicher geworden ist. Wie bereits von Christa Dürscheid festgestellt hängt das Ausmaß wesentlich </w:t>
      </w:r>
      <w:r w:rsidR="00FD07CF">
        <w:rPr>
          <w:rFonts w:eastAsia="MS Mincho"/>
        </w:rPr>
        <w:t xml:space="preserve">von der Art der </w:t>
      </w:r>
      <w:r w:rsidR="00AF5158">
        <w:rPr>
          <w:rFonts w:eastAsia="MS Mincho"/>
        </w:rPr>
        <w:t>jeweiligen Nachricht</w:t>
      </w:r>
      <w:r w:rsidR="00FD07CF">
        <w:rPr>
          <w:rFonts w:eastAsia="MS Mincho"/>
        </w:rPr>
        <w:t xml:space="preserve"> ab, sodass bei der Vielzahl an Verwendungsformen kein pauschales Urteil möglich ist</w:t>
      </w:r>
      <w:r w:rsidR="00AF5158">
        <w:rPr>
          <w:rFonts w:eastAsia="MS Mincho"/>
        </w:rPr>
        <w:t xml:space="preserve"> </w:t>
      </w:r>
      <w:fldSimple w:instr=" REF Duerscheid_Medienkomm_2003 \h  \* MERGEFORMAT ">
        <w:r w:rsidR="003409AA" w:rsidRPr="00B16762">
          <w:rPr>
            <w:szCs w:val="24"/>
          </w:rPr>
          <w:t>[</w:t>
        </w:r>
        <w:r w:rsidR="003409AA" w:rsidRPr="003409AA">
          <w:rPr>
            <w:noProof/>
            <w:szCs w:val="24"/>
          </w:rPr>
          <w:t>48</w:t>
        </w:r>
      </w:fldSimple>
      <w:r w:rsidR="00AF5158">
        <w:rPr>
          <w:rFonts w:eastAsia="MS Mincho"/>
        </w:rPr>
        <w:t>:S.11]</w:t>
      </w:r>
      <w:r w:rsidR="00FD07CF">
        <w:rPr>
          <w:rFonts w:eastAsia="MS Mincho"/>
        </w:rPr>
        <w:t>.</w:t>
      </w:r>
      <w:r w:rsidR="00AF5158">
        <w:rPr>
          <w:rFonts w:eastAsia="MS Mincho"/>
        </w:rPr>
        <w:t xml:space="preserve"> Die beschriebene Tendenz ist </w:t>
      </w:r>
      <w:r w:rsidR="00DD77B9">
        <w:rPr>
          <w:rFonts w:eastAsia="MS Mincho"/>
        </w:rPr>
        <w:t>dennoch</w:t>
      </w:r>
      <w:r w:rsidR="00AF5158">
        <w:rPr>
          <w:rFonts w:eastAsia="MS Mincho"/>
        </w:rPr>
        <w:t xml:space="preserve"> nicht von der Hand zu weisen.</w:t>
      </w:r>
    </w:p>
    <w:p w:rsidR="00B232F8" w:rsidRDefault="00F8388E" w:rsidP="003E3B85">
      <w:pPr>
        <w:pStyle w:val="berschrift5"/>
        <w:rPr>
          <w:rFonts w:eastAsia="MS Mincho"/>
        </w:rPr>
      </w:pPr>
      <w:r>
        <w:rPr>
          <w:rFonts w:eastAsia="MS Mincho"/>
        </w:rPr>
        <w:t xml:space="preserve">3.) </w:t>
      </w:r>
      <w:r w:rsidR="00B232F8">
        <w:rPr>
          <w:rFonts w:eastAsia="MS Mincho"/>
        </w:rPr>
        <w:t>Qualität</w:t>
      </w:r>
      <w:r>
        <w:rPr>
          <w:rFonts w:eastAsia="MS Mincho"/>
        </w:rPr>
        <w:t xml:space="preserve"> der Nachrichten u</w:t>
      </w:r>
      <w:r w:rsidR="003A3370">
        <w:rPr>
          <w:rFonts w:eastAsia="MS Mincho"/>
        </w:rPr>
        <w:t>nd Produktivität</w:t>
      </w:r>
    </w:p>
    <w:p w:rsidR="00A21A79" w:rsidRDefault="00DD77B9" w:rsidP="003E3B85">
      <w:pPr>
        <w:pStyle w:val="Textkrper"/>
        <w:rPr>
          <w:rFonts w:eastAsia="MS Mincho"/>
        </w:rPr>
      </w:pPr>
      <w:r>
        <w:rPr>
          <w:rFonts w:eastAsia="MS Mincho"/>
        </w:rPr>
        <w:t>Aufgrund der Beschleunigung, des</w:t>
      </w:r>
      <w:r w:rsidR="00FD07CF">
        <w:rPr>
          <w:rFonts w:eastAsia="MS Mincho"/>
        </w:rPr>
        <w:t xml:space="preserve"> erhöhten Zeitdruck</w:t>
      </w:r>
      <w:r>
        <w:rPr>
          <w:rFonts w:eastAsia="MS Mincho"/>
        </w:rPr>
        <w:t>s</w:t>
      </w:r>
      <w:r w:rsidR="00FD07CF">
        <w:rPr>
          <w:rFonts w:eastAsia="MS Mincho"/>
        </w:rPr>
        <w:t xml:space="preserve"> und der eingeschränkten Bearbeitungsmöglichkeiten sind Auswirkungen im</w:t>
      </w:r>
      <w:r w:rsidR="00A21A79">
        <w:rPr>
          <w:rFonts w:eastAsia="MS Mincho"/>
        </w:rPr>
        <w:t xml:space="preserve"> Bereich der Qualität</w:t>
      </w:r>
      <w:r w:rsidR="00731D4B">
        <w:rPr>
          <w:rFonts w:eastAsia="MS Mincho"/>
        </w:rPr>
        <w:t xml:space="preserve"> der Nachrichten </w:t>
      </w:r>
      <w:r w:rsidR="00FD07CF">
        <w:rPr>
          <w:rFonts w:eastAsia="MS Mincho"/>
        </w:rPr>
        <w:t>zu erwarten. Zur Qualität zählen dabei auch die Effizienz bzw.</w:t>
      </w:r>
      <w:r w:rsidR="00731D4B">
        <w:rPr>
          <w:rFonts w:eastAsia="MS Mincho"/>
        </w:rPr>
        <w:t xml:space="preserve"> Produktivität</w:t>
      </w:r>
      <w:r w:rsidR="00A21A79">
        <w:rPr>
          <w:rFonts w:eastAsia="MS Mincho"/>
        </w:rPr>
        <w:t>.</w:t>
      </w:r>
    </w:p>
    <w:p w:rsidR="008D7D9E" w:rsidRDefault="008D7D9E" w:rsidP="003E3B85">
      <w:pPr>
        <w:pStyle w:val="Textkrper"/>
        <w:rPr>
          <w:rFonts w:eastAsia="MS Mincho"/>
          <w:i/>
        </w:rPr>
      </w:pPr>
      <w:r w:rsidRPr="00C54B44">
        <w:rPr>
          <w:rFonts w:eastAsia="MS Mincho"/>
          <w:i/>
        </w:rPr>
        <w:t>3.) Welche Auswirkungen auf die Qualität von E-Mail-Nachrichten und die Produktivität hat</w:t>
      </w:r>
      <w:r>
        <w:rPr>
          <w:rFonts w:eastAsia="MS Mincho"/>
        </w:rPr>
        <w:t xml:space="preserve"> </w:t>
      </w:r>
      <w:r w:rsidRPr="00C54B44">
        <w:rPr>
          <w:rFonts w:eastAsia="MS Mincho"/>
          <w:i/>
        </w:rPr>
        <w:t>das Smartphone</w:t>
      </w:r>
      <w:r w:rsidR="00915407">
        <w:rPr>
          <w:rFonts w:eastAsia="MS Mincho"/>
          <w:i/>
        </w:rPr>
        <w:t xml:space="preserve"> und wie lassen sich diese beeinflussen</w:t>
      </w:r>
      <w:r w:rsidRPr="00C54B44">
        <w:rPr>
          <w:rFonts w:eastAsia="MS Mincho"/>
          <w:i/>
        </w:rPr>
        <w:t>?</w:t>
      </w:r>
    </w:p>
    <w:p w:rsidR="00C14F75" w:rsidRPr="00C14F75" w:rsidRDefault="00915407" w:rsidP="003E3B85">
      <w:pPr>
        <w:pStyle w:val="Textkrper"/>
        <w:rPr>
          <w:rFonts w:eastAsia="MS Mincho"/>
        </w:rPr>
      </w:pPr>
      <w:r>
        <w:rPr>
          <w:rFonts w:eastAsia="MS Mincho"/>
        </w:rPr>
        <w:t>Im Sinne einer ganzheitlichen Betrachtung der Qualität werden nicht nur die direkt feststellbaren Veränderungen</w:t>
      </w:r>
      <w:r w:rsidR="00C14F75">
        <w:rPr>
          <w:rFonts w:eastAsia="MS Mincho"/>
        </w:rPr>
        <w:t xml:space="preserve"> untersucht</w:t>
      </w:r>
      <w:r>
        <w:rPr>
          <w:rFonts w:eastAsia="MS Mincho"/>
        </w:rPr>
        <w:t>, sondern auch</w:t>
      </w:r>
      <w:r w:rsidR="00DD77B9">
        <w:rPr>
          <w:rFonts w:eastAsia="MS Mincho"/>
        </w:rPr>
        <w:t>,</w:t>
      </w:r>
      <w:r>
        <w:rPr>
          <w:rFonts w:eastAsia="MS Mincho"/>
        </w:rPr>
        <w:t xml:space="preserve"> wovon diese beeinflusst werden und </w:t>
      </w:r>
      <w:r w:rsidR="0000509C">
        <w:rPr>
          <w:rFonts w:eastAsia="MS Mincho"/>
        </w:rPr>
        <w:t>welche Zusammenhänge auf sozialer</w:t>
      </w:r>
      <w:r>
        <w:rPr>
          <w:rFonts w:eastAsia="MS Mincho"/>
        </w:rPr>
        <w:t xml:space="preserve"> Ebene </w:t>
      </w:r>
      <w:r w:rsidR="0000509C">
        <w:rPr>
          <w:rFonts w:eastAsia="MS Mincho"/>
        </w:rPr>
        <w:t>(</w:t>
      </w:r>
      <w:r>
        <w:rPr>
          <w:rFonts w:eastAsia="MS Mincho"/>
        </w:rPr>
        <w:t>soziale Beziehungen</w:t>
      </w:r>
      <w:r w:rsidR="0000509C">
        <w:rPr>
          <w:rFonts w:eastAsia="MS Mincho"/>
        </w:rPr>
        <w:t>)</w:t>
      </w:r>
      <w:r>
        <w:rPr>
          <w:rFonts w:eastAsia="MS Mincho"/>
        </w:rPr>
        <w:t xml:space="preserve"> bestehen</w:t>
      </w:r>
      <w:r w:rsidR="0000509C">
        <w:rPr>
          <w:rFonts w:eastAsia="MS Mincho"/>
        </w:rPr>
        <w:t>, sowie Auswirkungen auf die Produktivität</w:t>
      </w:r>
      <w:r w:rsidR="00C14F75">
        <w:rPr>
          <w:rFonts w:eastAsia="MS Mincho"/>
        </w:rPr>
        <w:t>.</w:t>
      </w:r>
    </w:p>
    <w:p w:rsidR="008D7D9E" w:rsidRPr="00C54B44" w:rsidRDefault="008D7D9E" w:rsidP="003E3B85">
      <w:pPr>
        <w:pStyle w:val="Textkrper"/>
        <w:rPr>
          <w:rFonts w:eastAsia="MS Mincho"/>
          <w:i/>
        </w:rPr>
      </w:pPr>
      <w:r w:rsidRPr="00C54B44">
        <w:rPr>
          <w:rFonts w:eastAsia="MS Mincho"/>
          <w:i/>
        </w:rPr>
        <w:t xml:space="preserve">3.1) Welche </w:t>
      </w:r>
      <w:r w:rsidR="00C14F75">
        <w:rPr>
          <w:rFonts w:eastAsia="MS Mincho"/>
          <w:i/>
        </w:rPr>
        <w:t>Smartphone-bedingten</w:t>
      </w:r>
      <w:r w:rsidRPr="00C54B44">
        <w:rPr>
          <w:rFonts w:eastAsia="MS Mincho"/>
          <w:i/>
        </w:rPr>
        <w:t xml:space="preserve"> Veränderungen haben einen Einfluss auf die Qualität von E-Mail-Nachrichten und wie äußert sich dieser</w:t>
      </w:r>
      <w:r w:rsidR="004617BE">
        <w:rPr>
          <w:rFonts w:eastAsia="MS Mincho"/>
          <w:i/>
        </w:rPr>
        <w:t xml:space="preserve"> aus Sicht der Studienteilnehmer</w:t>
      </w:r>
      <w:r w:rsidRPr="00C54B44">
        <w:rPr>
          <w:rFonts w:eastAsia="MS Mincho"/>
          <w:i/>
        </w:rPr>
        <w:t>?</w:t>
      </w:r>
    </w:p>
    <w:p w:rsidR="00DE1E0C" w:rsidRDefault="00B91243" w:rsidP="003E3B85">
      <w:pPr>
        <w:pStyle w:val="Textkrper"/>
        <w:rPr>
          <w:rFonts w:eastAsia="MS Mincho"/>
        </w:rPr>
      </w:pPr>
      <w:r>
        <w:rPr>
          <w:rFonts w:eastAsia="MS Mincho"/>
        </w:rPr>
        <w:t xml:space="preserve">Im Sinne der Beschleunigung der E-Mail-Kommunikation erfolgt das Verfassen aufgrund des Zeitdrucks </w:t>
      </w:r>
      <w:r w:rsidR="0000509C">
        <w:rPr>
          <w:rFonts w:eastAsia="MS Mincho"/>
        </w:rPr>
        <w:t>zunehmend auch</w:t>
      </w:r>
      <w:r>
        <w:rPr>
          <w:rFonts w:eastAsia="MS Mincho"/>
        </w:rPr>
        <w:t xml:space="preserve"> am Smartphone (Man bedenke 45% der Nachrichten werden als dringend eingestuft</w:t>
      </w:r>
      <w:r w:rsidR="00FD07CF">
        <w:rPr>
          <w:rFonts w:eastAsia="MS Mincho"/>
        </w:rPr>
        <w:t xml:space="preserve"> und dringende E-Mails werden öfter per Smartphone beantwortet</w:t>
      </w:r>
      <w:r>
        <w:rPr>
          <w:rFonts w:eastAsia="MS Mincho"/>
        </w:rPr>
        <w:t>, Frage 18</w:t>
      </w:r>
      <w:r w:rsidR="00FD07CF">
        <w:rPr>
          <w:rFonts w:eastAsia="MS Mincho"/>
        </w:rPr>
        <w:t xml:space="preserve"> und 48</w:t>
      </w:r>
      <w:r>
        <w:rPr>
          <w:rFonts w:eastAsia="MS Mincho"/>
        </w:rPr>
        <w:t xml:space="preserve">). </w:t>
      </w:r>
      <w:r w:rsidR="001B3731">
        <w:rPr>
          <w:rFonts w:eastAsia="MS Mincho"/>
        </w:rPr>
        <w:t xml:space="preserve">Dass die Bearbeitungsmöglichkeiten gegenüber einem vollwertigen Computer oder Laptop eingeschränkt sind, ist nachvollziehbar. Welche Schwierigkeiten in der Praxis </w:t>
      </w:r>
      <w:r w:rsidR="001B3731">
        <w:rPr>
          <w:rFonts w:eastAsia="MS Mincho"/>
        </w:rPr>
        <w:lastRenderedPageBreak/>
        <w:t xml:space="preserve">besonders erschwerend sind, verraten die Antworten auf die Fragen 45 und 47. Es sind dies in Reihenfolge der Zustimmung: der Zugriff auf archivierte E-Mails und Dateien, Datenroaming, kleine Tasten, Displaygröße, Archivierung, nicht vorhandene Tastatur und Unterstützung verschlüsselter Mails. </w:t>
      </w:r>
      <w:r w:rsidR="00DE1E0C">
        <w:rPr>
          <w:rFonts w:eastAsia="MS Mincho"/>
        </w:rPr>
        <w:t xml:space="preserve">Der wichtigste </w:t>
      </w:r>
      <w:r w:rsidR="001B3731">
        <w:rPr>
          <w:rFonts w:eastAsia="MS Mincho"/>
        </w:rPr>
        <w:t>Gr</w:t>
      </w:r>
      <w:r w:rsidR="00DE1E0C">
        <w:rPr>
          <w:rFonts w:eastAsia="MS Mincho"/>
        </w:rPr>
        <w:t>u</w:t>
      </w:r>
      <w:r w:rsidR="001B3731">
        <w:rPr>
          <w:rFonts w:eastAsia="MS Mincho"/>
        </w:rPr>
        <w:t xml:space="preserve">nd E-Mails nicht am Mobiltelefon zu öffnen sind Einschränkungen in der Bearbeitbarkeit </w:t>
      </w:r>
      <w:r w:rsidR="00DE1E0C">
        <w:rPr>
          <w:rFonts w:eastAsia="MS Mincho"/>
        </w:rPr>
        <w:t>von angehängten Dateien (und abermals fehlende Dringlichkeit).</w:t>
      </w:r>
    </w:p>
    <w:p w:rsidR="006824FE" w:rsidRDefault="00DE1E0C" w:rsidP="003E3B85">
      <w:pPr>
        <w:pStyle w:val="Textkrper"/>
        <w:rPr>
          <w:rFonts w:eastAsia="MS Mincho"/>
        </w:rPr>
      </w:pPr>
      <w:r>
        <w:rPr>
          <w:rFonts w:eastAsia="MS Mincho"/>
        </w:rPr>
        <w:t xml:space="preserve">Die häufigste Folgeerscheinung dieser technischen Nachteile sind knappere Formulierungen (Frage 46). </w:t>
      </w:r>
      <w:r w:rsidR="003B3456">
        <w:rPr>
          <w:rFonts w:eastAsia="MS Mincho"/>
        </w:rPr>
        <w:t xml:space="preserve">Diesen kann pauschal kein negativer Einfluss auf die Qualität attestiert werden, je nach Art und Zweck einer E-Mail ist ein solcher aber nicht auszuschließen. Es ist nämlich davon auszugehen, dass durch die Verkürzung des Textes redundante Inhalte verloren gehen, die aber für die Kommunikation wichtig sind (Kap. </w:t>
      </w:r>
      <w:fldSimple w:instr=" REF _Ref317198717 \r \h  \* MERGEFORMAT ">
        <w:r w:rsidR="003409AA" w:rsidRPr="003409AA">
          <w:rPr>
            <w:rFonts w:eastAsia="MS Mincho"/>
          </w:rPr>
          <w:t>2.3.8</w:t>
        </w:r>
      </w:fldSimple>
      <w:r w:rsidR="003B3456">
        <w:rPr>
          <w:rFonts w:eastAsia="MS Mincho"/>
        </w:rPr>
        <w:t xml:space="preserve">). </w:t>
      </w:r>
      <w:r w:rsidR="009D65A5">
        <w:rPr>
          <w:rFonts w:eastAsia="MS Mincho"/>
        </w:rPr>
        <w:t>Entscheidend für die Akzeptanz ist ein korrektes Grounding, denn wenn der Empfänger über die Umstände der Textproduktion Bescheid weiß und die Nachricht korrekt einordne</w:t>
      </w:r>
      <w:r w:rsidR="00D5560B">
        <w:rPr>
          <w:rFonts w:eastAsia="MS Mincho"/>
        </w:rPr>
        <w:t>n kann</w:t>
      </w:r>
      <w:r w:rsidR="009D65A5">
        <w:rPr>
          <w:rFonts w:eastAsia="MS Mincho"/>
        </w:rPr>
        <w:t xml:space="preserve">, empfindet er </w:t>
      </w:r>
      <w:r w:rsidR="00D5560B">
        <w:rPr>
          <w:rFonts w:eastAsia="MS Mincho"/>
        </w:rPr>
        <w:t>eine mögliche</w:t>
      </w:r>
      <w:r w:rsidR="00BE7C2D">
        <w:rPr>
          <w:rFonts w:eastAsia="MS Mincho"/>
        </w:rPr>
        <w:t xml:space="preserve"> </w:t>
      </w:r>
      <w:r w:rsidR="0000509C">
        <w:rPr>
          <w:rFonts w:eastAsia="MS Mincho"/>
        </w:rPr>
        <w:t>„</w:t>
      </w:r>
      <w:r w:rsidR="00BE7C2D">
        <w:rPr>
          <w:rFonts w:eastAsia="MS Mincho"/>
        </w:rPr>
        <w:t>Unvollkommenheit</w:t>
      </w:r>
      <w:r w:rsidR="0000509C">
        <w:rPr>
          <w:rFonts w:eastAsia="MS Mincho"/>
        </w:rPr>
        <w:t>“</w:t>
      </w:r>
      <w:r w:rsidR="00BE7C2D">
        <w:rPr>
          <w:rFonts w:eastAsia="MS Mincho"/>
        </w:rPr>
        <w:t xml:space="preserve"> </w:t>
      </w:r>
      <w:r w:rsidR="009D65A5">
        <w:rPr>
          <w:rFonts w:eastAsia="MS Mincho"/>
        </w:rPr>
        <w:t xml:space="preserve">eher als legitim. </w:t>
      </w:r>
      <w:r w:rsidR="00BE7C2D">
        <w:rPr>
          <w:rFonts w:eastAsia="MS Mincho"/>
        </w:rPr>
        <w:t xml:space="preserve">Gleiches gilt für die weiteren Konsequenzen, die beim Verfassen am Smartphone zu beobachten sind. </w:t>
      </w:r>
      <w:r w:rsidR="006824FE">
        <w:rPr>
          <w:rFonts w:eastAsia="MS Mincho"/>
        </w:rPr>
        <w:t>In Summe führen diese dazu, dass die Mehrheit es für möglich hält eine am Smartphone geschriebene E-Mail als solche zu identifizieren</w:t>
      </w:r>
      <w:r w:rsidR="006824FE">
        <w:rPr>
          <w:rStyle w:val="Funotenzeichen"/>
          <w:rFonts w:eastAsia="MS Mincho"/>
        </w:rPr>
        <w:footnoteReference w:id="43"/>
      </w:r>
      <w:r w:rsidR="006824FE">
        <w:rPr>
          <w:rFonts w:eastAsia="MS Mincho"/>
        </w:rPr>
        <w:t xml:space="preserve"> (Frage 34).</w:t>
      </w:r>
    </w:p>
    <w:p w:rsidR="00526103" w:rsidRDefault="006824FE" w:rsidP="003E3B85">
      <w:pPr>
        <w:pStyle w:val="Textkrper"/>
        <w:rPr>
          <w:rFonts w:eastAsia="MS Mincho"/>
        </w:rPr>
      </w:pPr>
      <w:r>
        <w:rPr>
          <w:rFonts w:eastAsia="MS Mincho"/>
        </w:rPr>
        <w:t>Im Detail sind die potentiellen Erkennungsmerkmale</w:t>
      </w:r>
      <w:r w:rsidR="00BE7C2D">
        <w:rPr>
          <w:rFonts w:eastAsia="MS Mincho"/>
        </w:rPr>
        <w:t xml:space="preserve"> „Nachlässigkeiten“ bei Formatierung, Groß-/Kleinschreibung, Rechtschreibung</w:t>
      </w:r>
      <w:r w:rsidR="0000509C">
        <w:rPr>
          <w:rFonts w:eastAsia="MS Mincho"/>
        </w:rPr>
        <w:t xml:space="preserve"> und</w:t>
      </w:r>
      <w:r w:rsidR="00BE7C2D">
        <w:rPr>
          <w:rFonts w:eastAsia="MS Mincho"/>
        </w:rPr>
        <w:t xml:space="preserve"> </w:t>
      </w:r>
      <w:r w:rsidR="00B36F58">
        <w:rPr>
          <w:rFonts w:eastAsia="MS Mincho"/>
        </w:rPr>
        <w:t xml:space="preserve">Stil (Formulierung, Grammatik, Verständlichkeit, Lesbarkeit). Gerade bei der </w:t>
      </w:r>
      <w:r w:rsidR="0000509C">
        <w:rPr>
          <w:rFonts w:eastAsia="MS Mincho"/>
        </w:rPr>
        <w:t>Wertschätzung und Notwendigkeit</w:t>
      </w:r>
      <w:r w:rsidR="00B36F58">
        <w:rPr>
          <w:rFonts w:eastAsia="MS Mincho"/>
        </w:rPr>
        <w:t xml:space="preserve"> von Rechtschreibung und Stil scheiden sich im vorliegenden Sample die Geister. Auf beides wird prinzipiell viel Wert gelegt</w:t>
      </w:r>
      <w:r>
        <w:rPr>
          <w:rFonts w:eastAsia="MS Mincho"/>
        </w:rPr>
        <w:t xml:space="preserve"> (Fragen 32 und 35). Am</w:t>
      </w:r>
      <w:r w:rsidR="00B36F58">
        <w:rPr>
          <w:rFonts w:eastAsia="MS Mincho"/>
        </w:rPr>
        <w:t xml:space="preserve"> Smartphone gibt es jedoch eine Gruppe</w:t>
      </w:r>
      <w:r w:rsidR="00DD77B9">
        <w:rPr>
          <w:rFonts w:eastAsia="MS Mincho"/>
        </w:rPr>
        <w:t>,</w:t>
      </w:r>
      <w:r w:rsidR="00B36F58">
        <w:rPr>
          <w:rFonts w:eastAsia="MS Mincho"/>
        </w:rPr>
        <w:t xml:space="preserve"> die trotz der Schwierigkeiten beim Schreiben darauf achtet</w:t>
      </w:r>
      <w:r w:rsidR="00DD77B9">
        <w:rPr>
          <w:rFonts w:eastAsia="MS Mincho"/>
        </w:rPr>
        <w:t>,</w:t>
      </w:r>
      <w:r w:rsidR="00B36F58">
        <w:rPr>
          <w:rFonts w:eastAsia="MS Mincho"/>
        </w:rPr>
        <w:t xml:space="preserve"> und eine</w:t>
      </w:r>
      <w:r w:rsidR="00DD77B9">
        <w:rPr>
          <w:rFonts w:eastAsia="MS Mincho"/>
        </w:rPr>
        <w:t>,</w:t>
      </w:r>
      <w:r w:rsidR="00B36F58">
        <w:rPr>
          <w:rFonts w:eastAsia="MS Mincho"/>
        </w:rPr>
        <w:t xml:space="preserve"> die das weniger tut</w:t>
      </w:r>
      <w:r>
        <w:rPr>
          <w:rFonts w:eastAsia="MS Mincho"/>
        </w:rPr>
        <w:t xml:space="preserve"> (Frage 46)</w:t>
      </w:r>
      <w:r w:rsidR="00B36F58">
        <w:rPr>
          <w:rFonts w:eastAsia="MS Mincho"/>
        </w:rPr>
        <w:t>. Diese differierenden Einstellungen sorgen für ein beträchtliches Konfliktpotential, denn diejenigen, die sich trotzdem Mühe geben, erwarten das in der Regel auch von ihrem Gegenüber.</w:t>
      </w:r>
    </w:p>
    <w:p w:rsidR="00526103" w:rsidRDefault="00526103">
      <w:pPr>
        <w:spacing w:after="0" w:line="240" w:lineRule="auto"/>
        <w:rPr>
          <w:rFonts w:eastAsia="MS Mincho"/>
        </w:rPr>
      </w:pPr>
      <w:r>
        <w:rPr>
          <w:rFonts w:eastAsia="MS Mincho"/>
        </w:rPr>
        <w:br w:type="page"/>
      </w:r>
    </w:p>
    <w:p w:rsidR="008D7D9E" w:rsidRPr="00C54B44" w:rsidRDefault="008D7D9E" w:rsidP="003E3B85">
      <w:pPr>
        <w:pStyle w:val="Textkrper"/>
        <w:rPr>
          <w:rFonts w:eastAsia="MS Mincho"/>
          <w:i/>
        </w:rPr>
      </w:pPr>
      <w:r w:rsidRPr="00C54B44">
        <w:rPr>
          <w:rFonts w:eastAsia="MS Mincho"/>
          <w:i/>
        </w:rPr>
        <w:lastRenderedPageBreak/>
        <w:t>3.2) Was muss daher beim Verfassen von E-Mails</w:t>
      </w:r>
      <w:r w:rsidR="004617BE">
        <w:rPr>
          <w:rFonts w:eastAsia="MS Mincho"/>
          <w:i/>
        </w:rPr>
        <w:t xml:space="preserve"> auf dem Smartphone</w:t>
      </w:r>
      <w:r w:rsidRPr="00C54B44">
        <w:rPr>
          <w:rFonts w:eastAsia="MS Mincho"/>
          <w:i/>
        </w:rPr>
        <w:t xml:space="preserve"> besonders beachtet werden?</w:t>
      </w:r>
    </w:p>
    <w:p w:rsidR="00445365" w:rsidRDefault="00445365" w:rsidP="003E3B85">
      <w:pPr>
        <w:pStyle w:val="Textkrper"/>
        <w:rPr>
          <w:rFonts w:eastAsia="MS Mincho"/>
        </w:rPr>
      </w:pPr>
      <w:r>
        <w:rPr>
          <w:rFonts w:eastAsia="MS Mincho"/>
        </w:rPr>
        <w:t>A</w:t>
      </w:r>
      <w:r w:rsidR="00B36F58">
        <w:rPr>
          <w:rFonts w:eastAsia="MS Mincho"/>
        </w:rPr>
        <w:t xml:space="preserve">us den eben dargelegten Gründen ist auch </w:t>
      </w:r>
      <w:r>
        <w:rPr>
          <w:rFonts w:eastAsia="MS Mincho"/>
        </w:rPr>
        <w:t xml:space="preserve">unter den suboptimalen Bedingungen </w:t>
      </w:r>
      <w:r w:rsidR="00B36F58">
        <w:rPr>
          <w:rFonts w:eastAsia="MS Mincho"/>
        </w:rPr>
        <w:t>am Smartphone besonders auf angepasste Schreibweise zu achten</w:t>
      </w:r>
      <w:r>
        <w:rPr>
          <w:rFonts w:eastAsia="MS Mincho"/>
        </w:rPr>
        <w:t xml:space="preserve">. Auch wenn die eigenen Ansprüche </w:t>
      </w:r>
      <w:r w:rsidR="0000509C">
        <w:rPr>
          <w:rFonts w:eastAsia="MS Mincho"/>
        </w:rPr>
        <w:t>„</w:t>
      </w:r>
      <w:r>
        <w:rPr>
          <w:rFonts w:eastAsia="MS Mincho"/>
        </w:rPr>
        <w:t>Unvollkommenheiten</w:t>
      </w:r>
      <w:r w:rsidR="0000509C">
        <w:rPr>
          <w:rFonts w:eastAsia="MS Mincho"/>
        </w:rPr>
        <w:t>“</w:t>
      </w:r>
      <w:r>
        <w:rPr>
          <w:rFonts w:eastAsia="MS Mincho"/>
        </w:rPr>
        <w:t xml:space="preserve"> verzeihen, kann das vom G</w:t>
      </w:r>
      <w:r w:rsidR="0000509C">
        <w:rPr>
          <w:rFonts w:eastAsia="MS Mincho"/>
        </w:rPr>
        <w:t>egenüber nicht erwartet werden</w:t>
      </w:r>
      <w:r w:rsidR="0044337F">
        <w:rPr>
          <w:rFonts w:eastAsia="MS Mincho"/>
        </w:rPr>
        <w:t>.</w:t>
      </w:r>
    </w:p>
    <w:p w:rsidR="0044337F" w:rsidRPr="0044337F" w:rsidRDefault="00445365" w:rsidP="003E3B85">
      <w:pPr>
        <w:pStyle w:val="Textkrper"/>
        <w:rPr>
          <w:rFonts w:eastAsia="MS Mincho"/>
        </w:rPr>
      </w:pPr>
      <w:r>
        <w:rPr>
          <w:rFonts w:eastAsia="MS Mincho"/>
        </w:rPr>
        <w:t xml:space="preserve">Weil auch bei </w:t>
      </w:r>
      <w:r w:rsidR="0000509C">
        <w:rPr>
          <w:rFonts w:eastAsia="MS Mincho"/>
        </w:rPr>
        <w:t>großer</w:t>
      </w:r>
      <w:r>
        <w:rPr>
          <w:rFonts w:eastAsia="MS Mincho"/>
        </w:rPr>
        <w:t xml:space="preserve"> Sorgfalt </w:t>
      </w:r>
      <w:r w:rsidR="0000509C">
        <w:rPr>
          <w:rFonts w:eastAsia="MS Mincho"/>
        </w:rPr>
        <w:t xml:space="preserve">bei der Texterstellung am Smartphone </w:t>
      </w:r>
      <w:r>
        <w:rPr>
          <w:rFonts w:eastAsia="MS Mincho"/>
        </w:rPr>
        <w:t>gleich</w:t>
      </w:r>
      <w:r w:rsidR="0000509C">
        <w:rPr>
          <w:rFonts w:eastAsia="MS Mincho"/>
        </w:rPr>
        <w:t>w</w:t>
      </w:r>
      <w:r>
        <w:rPr>
          <w:rFonts w:eastAsia="MS Mincho"/>
        </w:rPr>
        <w:t>e</w:t>
      </w:r>
      <w:r w:rsidR="0000509C">
        <w:rPr>
          <w:rFonts w:eastAsia="MS Mincho"/>
        </w:rPr>
        <w:t>rtige</w:t>
      </w:r>
      <w:r>
        <w:rPr>
          <w:rFonts w:eastAsia="MS Mincho"/>
        </w:rPr>
        <w:t xml:space="preserve"> Qualität nicht immer möglich ist, müssen Informationslücken, die ein korrektes Grounding erschweren, antizipiert und gefüllt werden</w:t>
      </w:r>
      <w:r w:rsidR="00F60E73">
        <w:rPr>
          <w:rFonts w:eastAsia="MS Mincho"/>
        </w:rPr>
        <w:t xml:space="preserve"> (vgl. Hyperpersonal Communication, Kap. </w:t>
      </w:r>
      <w:fldSimple w:instr=" REF _Ref319079706 \r \h  \* MERGEFORMAT ">
        <w:r w:rsidR="003409AA" w:rsidRPr="003409AA">
          <w:rPr>
            <w:rFonts w:eastAsia="MS Mincho"/>
          </w:rPr>
          <w:t>2.1.1.5</w:t>
        </w:r>
      </w:fldSimple>
      <w:r w:rsidR="00F60E73">
        <w:rPr>
          <w:rFonts w:eastAsia="MS Mincho"/>
        </w:rPr>
        <w:t>)</w:t>
      </w:r>
      <w:r>
        <w:rPr>
          <w:rFonts w:eastAsia="MS Mincho"/>
        </w:rPr>
        <w:t xml:space="preserve">. </w:t>
      </w:r>
      <w:r w:rsidR="0044337F">
        <w:rPr>
          <w:rFonts w:eastAsia="MS Mincho"/>
        </w:rPr>
        <w:t>Dabei helfen zum Beispiel „menschliche“ Hinweise zur Raum-Zeit-Stelle wie „Abendliche Grüße aus XY“ oder Informationen wie „</w:t>
      </w:r>
      <w:r w:rsidR="0044337F" w:rsidRPr="00F60E73">
        <w:rPr>
          <w:rFonts w:eastAsia="MS Mincho"/>
          <w:lang w:val="en-US"/>
        </w:rPr>
        <w:t>Sent from my mobile device. Apologies for typos and brevity</w:t>
      </w:r>
      <w:r w:rsidR="0044337F" w:rsidRPr="0044337F">
        <w:rPr>
          <w:rFonts w:eastAsia="MS Mincho"/>
        </w:rPr>
        <w:t>.</w:t>
      </w:r>
      <w:r w:rsidR="0044337F">
        <w:rPr>
          <w:rFonts w:eastAsia="MS Mincho"/>
        </w:rPr>
        <w:t>“</w:t>
      </w:r>
      <w:r w:rsidR="00F60E73">
        <w:rPr>
          <w:rFonts w:eastAsia="MS Mincho"/>
        </w:rPr>
        <w:t xml:space="preserve"> Bereits in der Studie kann ein positiver Einfluss einer solchen Signatur nachgewiesen werden</w:t>
      </w:r>
      <w:r w:rsidR="0000509C">
        <w:rPr>
          <w:rFonts w:eastAsia="MS Mincho"/>
        </w:rPr>
        <w:t>;</w:t>
      </w:r>
      <w:r w:rsidR="00F60E73">
        <w:rPr>
          <w:rFonts w:eastAsia="MS Mincho"/>
        </w:rPr>
        <w:t xml:space="preserve"> beinahe 90% geben an</w:t>
      </w:r>
      <w:r w:rsidR="00475CCD">
        <w:rPr>
          <w:rFonts w:eastAsia="MS Mincho"/>
        </w:rPr>
        <w:t>,</w:t>
      </w:r>
      <w:r w:rsidR="00F60E73">
        <w:rPr>
          <w:rFonts w:eastAsia="MS Mincho"/>
        </w:rPr>
        <w:t xml:space="preserve"> in diesem Fall toleranter zu sein (Frage 37).</w:t>
      </w:r>
    </w:p>
    <w:p w:rsidR="008D7D9E" w:rsidRDefault="0000509C" w:rsidP="003E3B85">
      <w:pPr>
        <w:pStyle w:val="Textkrper"/>
        <w:rPr>
          <w:rFonts w:eastAsia="MS Mincho"/>
        </w:rPr>
      </w:pPr>
      <w:r>
        <w:rPr>
          <w:rFonts w:eastAsia="MS Mincho"/>
        </w:rPr>
        <w:t>Die</w:t>
      </w:r>
      <w:r w:rsidR="0044337F">
        <w:rPr>
          <w:rFonts w:eastAsia="MS Mincho"/>
        </w:rPr>
        <w:t xml:space="preserve"> Beurteilung der Dringlichkeit </w:t>
      </w:r>
      <w:r>
        <w:rPr>
          <w:rFonts w:eastAsia="MS Mincho"/>
        </w:rPr>
        <w:t xml:space="preserve">wird durch </w:t>
      </w:r>
      <w:r w:rsidR="0044337F">
        <w:rPr>
          <w:rFonts w:eastAsia="MS Mincho"/>
        </w:rPr>
        <w:t>diesbezügliche Informationen, die schon im Betreff enthalten sein können</w:t>
      </w:r>
      <w:r>
        <w:rPr>
          <w:rFonts w:eastAsia="MS Mincho"/>
        </w:rPr>
        <w:t>, erleichtert</w:t>
      </w:r>
      <w:r w:rsidR="0044337F">
        <w:rPr>
          <w:rFonts w:eastAsia="MS Mincho"/>
        </w:rPr>
        <w:t>.</w:t>
      </w:r>
      <w:r w:rsidR="00D032A5">
        <w:rPr>
          <w:rFonts w:eastAsia="MS Mincho"/>
        </w:rPr>
        <w:t xml:space="preserve"> Wird etwa einheitlich die Möglichkeit zur Kennzeichnung von dringenden Nachrichten genützt, ist die Einrichtung von Filtern zum gezielten permanenten Abruf solcher E-Mails sehr einfach und konsequent möglich. Auf diese Weise können der Vorteil der Geschwindigkeit sowie der freien zeitlichen Einteilung der Bearbeitung </w:t>
      </w:r>
      <w:r w:rsidR="00082361">
        <w:rPr>
          <w:rFonts w:eastAsia="MS Mincho"/>
        </w:rPr>
        <w:t xml:space="preserve">weitgehend </w:t>
      </w:r>
      <w:r w:rsidR="00D032A5">
        <w:rPr>
          <w:rFonts w:eastAsia="MS Mincho"/>
        </w:rPr>
        <w:t>erhalten werden. Zusätzlich wird die Trennung von Arbeit und Freizeit erleichtert, da nicht mehr aus Angst eine dringende Nachricht zu verpassen alle Mitteilungen</w:t>
      </w:r>
      <w:r w:rsidR="006E69F9">
        <w:rPr>
          <w:rFonts w:eastAsia="MS Mincho"/>
        </w:rPr>
        <w:t xml:space="preserve"> empfangen werden müssen.</w:t>
      </w:r>
    </w:p>
    <w:p w:rsidR="00526103" w:rsidRDefault="00164AA3" w:rsidP="003E3B85">
      <w:pPr>
        <w:pStyle w:val="Textkrper"/>
        <w:rPr>
          <w:rFonts w:eastAsia="MS Mincho"/>
        </w:rPr>
      </w:pPr>
      <w:r>
        <w:rPr>
          <w:rFonts w:eastAsia="MS Mincho"/>
        </w:rPr>
        <w:t>Die Bedeutung des Betreffs (sowie sämtlicher bereits vor dem Öffnen einer E-Mail verfügbaren Informationen, also</w:t>
      </w:r>
      <w:r w:rsidR="00535D3C">
        <w:rPr>
          <w:rFonts w:eastAsia="MS Mincho"/>
        </w:rPr>
        <w:t xml:space="preserve"> vor allem </w:t>
      </w:r>
      <w:r w:rsidR="00475CCD">
        <w:rPr>
          <w:rFonts w:eastAsia="MS Mincho"/>
        </w:rPr>
        <w:t xml:space="preserve">auch </w:t>
      </w:r>
      <w:r w:rsidR="00535D3C">
        <w:rPr>
          <w:rFonts w:eastAsia="MS Mincho"/>
        </w:rPr>
        <w:t>des</w:t>
      </w:r>
      <w:r>
        <w:rPr>
          <w:rFonts w:eastAsia="MS Mincho"/>
        </w:rPr>
        <w:t xml:space="preserve"> Absender</w:t>
      </w:r>
      <w:r w:rsidR="00535D3C">
        <w:rPr>
          <w:rFonts w:eastAsia="MS Mincho"/>
        </w:rPr>
        <w:t>s</w:t>
      </w:r>
      <w:r>
        <w:rPr>
          <w:rFonts w:eastAsia="MS Mincho"/>
        </w:rPr>
        <w:t xml:space="preserve">) steigt durch das Smartphone, weil viele E-Mails inzwischen auf den Geräten empfangen, aber </w:t>
      </w:r>
      <w:r w:rsidR="00475CCD">
        <w:rPr>
          <w:rFonts w:eastAsia="MS Mincho"/>
        </w:rPr>
        <w:t>wahrscheinlich</w:t>
      </w:r>
      <w:r>
        <w:rPr>
          <w:rFonts w:eastAsia="MS Mincho"/>
        </w:rPr>
        <w:t xml:space="preserve"> seltener geöffnet werden, weil das </w:t>
      </w:r>
      <w:r w:rsidR="00535D3C">
        <w:rPr>
          <w:rFonts w:eastAsia="MS Mincho"/>
        </w:rPr>
        <w:t xml:space="preserve">folgende </w:t>
      </w:r>
      <w:r>
        <w:rPr>
          <w:rFonts w:eastAsia="MS Mincho"/>
        </w:rPr>
        <w:t>Lesen</w:t>
      </w:r>
      <w:r w:rsidR="00535D3C">
        <w:rPr>
          <w:rFonts w:eastAsia="MS Mincho"/>
        </w:rPr>
        <w:t xml:space="preserve"> auf den kleinen Bildschirmen aufwändiger ist. Dieser postulierte Zusammenhang müsste allerdings erst überprüft werden. Zusätzlich kann man davon ausgehen, dass auch durch die große Menge zu bearbeitender der Nachrichten weniger Zeit zum Öffnen und Lesen jeder einzelnen Mitteilung zur Verfügung steht.</w:t>
      </w:r>
    </w:p>
    <w:p w:rsidR="00526103" w:rsidRDefault="00526103">
      <w:pPr>
        <w:spacing w:after="0" w:line="240" w:lineRule="auto"/>
        <w:rPr>
          <w:rFonts w:eastAsia="MS Mincho"/>
        </w:rPr>
      </w:pPr>
      <w:r>
        <w:rPr>
          <w:rFonts w:eastAsia="MS Mincho"/>
        </w:rPr>
        <w:br w:type="page"/>
      </w:r>
    </w:p>
    <w:p w:rsidR="008D7D9E" w:rsidRPr="00C54B44" w:rsidRDefault="008D7D9E" w:rsidP="003E3B85">
      <w:pPr>
        <w:pStyle w:val="Textkrper"/>
        <w:rPr>
          <w:rFonts w:eastAsia="MS Mincho"/>
          <w:i/>
        </w:rPr>
      </w:pPr>
      <w:r w:rsidRPr="00C54B44">
        <w:rPr>
          <w:rFonts w:eastAsia="MS Mincho"/>
          <w:i/>
        </w:rPr>
        <w:lastRenderedPageBreak/>
        <w:t xml:space="preserve">3.3) Welche sozialen Aspekte sind für die </w:t>
      </w:r>
      <w:r w:rsidR="00E534FA">
        <w:rPr>
          <w:rFonts w:eastAsia="MS Mincho"/>
          <w:i/>
        </w:rPr>
        <w:t xml:space="preserve">erlebte </w:t>
      </w:r>
      <w:r w:rsidRPr="00C54B44">
        <w:rPr>
          <w:rFonts w:eastAsia="MS Mincho"/>
          <w:i/>
        </w:rPr>
        <w:t>Qualität von Bedeutung und wie äußern sich die</w:t>
      </w:r>
      <w:r w:rsidR="00526103">
        <w:rPr>
          <w:rFonts w:eastAsia="MS Mincho"/>
          <w:i/>
        </w:rPr>
        <w:t>se Zusammenhänge</w:t>
      </w:r>
      <w:r w:rsidRPr="00C54B44">
        <w:rPr>
          <w:rFonts w:eastAsia="MS Mincho"/>
          <w:i/>
        </w:rPr>
        <w:t>?</w:t>
      </w:r>
    </w:p>
    <w:p w:rsidR="003B3456" w:rsidRDefault="00F60E73" w:rsidP="003E3B85">
      <w:pPr>
        <w:pStyle w:val="Textkrper"/>
        <w:rPr>
          <w:rFonts w:eastAsia="MS Mincho"/>
        </w:rPr>
      </w:pPr>
      <w:r>
        <w:rPr>
          <w:rFonts w:eastAsia="MS Mincho"/>
        </w:rPr>
        <w:t>Die eben genannten aus der Bearbeitung am Smartphone resultierend</w:t>
      </w:r>
      <w:r w:rsidR="00C14F75">
        <w:rPr>
          <w:rFonts w:eastAsia="MS Mincho"/>
        </w:rPr>
        <w:t>en „Unvollkommen</w:t>
      </w:r>
      <w:r>
        <w:rPr>
          <w:rFonts w:eastAsia="MS Mincho"/>
        </w:rPr>
        <w:t xml:space="preserve">heiten“ wie z.B. </w:t>
      </w:r>
      <w:r w:rsidR="003B3456">
        <w:rPr>
          <w:rFonts w:eastAsia="MS Mincho"/>
        </w:rPr>
        <w:t>knappe Formulierungen können als geringe Wertschätzung (miss-)verstanden werden</w:t>
      </w:r>
      <w:r>
        <w:rPr>
          <w:rFonts w:eastAsia="MS Mincho"/>
        </w:rPr>
        <w:t xml:space="preserve">. Dies kann wiederum einen negativen Einfluss auf soziale Beziehungen haben. Neun von zehn Befragten </w:t>
      </w:r>
      <w:r w:rsidR="00B742EC">
        <w:rPr>
          <w:rFonts w:eastAsia="MS Mincho"/>
        </w:rPr>
        <w:t>sehen diesen Zusammenhang (Frage 38).</w:t>
      </w:r>
    </w:p>
    <w:p w:rsidR="00B742EC" w:rsidRDefault="00B742EC" w:rsidP="003E3B85">
      <w:pPr>
        <w:pStyle w:val="Textkrper"/>
        <w:rPr>
          <w:rFonts w:eastAsia="MS Mincho"/>
        </w:rPr>
      </w:pPr>
      <w:r>
        <w:rPr>
          <w:rFonts w:eastAsia="MS Mincho"/>
        </w:rPr>
        <w:t>Aber auch in umgekehrter Richtung besteht eine gegenseitige Beeinflussung. So sagen mehr als 90% aus, in ihrem näheren sozialen Umfeld bezüglich Form und Stil von E-Mails toleranter zu sein (Frage 36). Diese Aussage i</w:t>
      </w:r>
      <w:r w:rsidR="0042742F">
        <w:rPr>
          <w:rFonts w:eastAsia="MS Mincho"/>
        </w:rPr>
        <w:t>st auf weiteren Ebenen relevant:</w:t>
      </w:r>
      <w:r>
        <w:rPr>
          <w:rFonts w:eastAsia="MS Mincho"/>
        </w:rPr>
        <w:t xml:space="preserve"> Zum einen ist davon auszugehen, dass im näheren sozialen Umfeld Texte noch weiter an den Mündlichkeitspol rücken, was ein Mitgrund für diese Toleranz ist, da dann Schreibweise und Einordnung übereinstimmen. Zum anderen geht davon eine Gefahr aus, weil sich Kommunikationspartner bezüglich </w:t>
      </w:r>
      <w:r w:rsidR="0042742F">
        <w:rPr>
          <w:rFonts w:eastAsia="MS Mincho"/>
        </w:rPr>
        <w:t>der Enge ihrer Beziehung</w:t>
      </w:r>
      <w:r>
        <w:rPr>
          <w:rFonts w:eastAsia="MS Mincho"/>
        </w:rPr>
        <w:t xml:space="preserve"> </w:t>
      </w:r>
      <w:r w:rsidR="005D6CAA">
        <w:rPr>
          <w:rFonts w:eastAsia="MS Mincho"/>
        </w:rPr>
        <w:t>unterschie</w:t>
      </w:r>
      <w:r w:rsidR="0042742F">
        <w:rPr>
          <w:rFonts w:eastAsia="MS Mincho"/>
        </w:rPr>
        <w:t xml:space="preserve">dlich einschätzen und daher </w:t>
      </w:r>
      <w:r w:rsidR="005D6CAA">
        <w:rPr>
          <w:rFonts w:eastAsia="MS Mincho"/>
        </w:rPr>
        <w:t>un</w:t>
      </w:r>
      <w:r w:rsidR="0042742F">
        <w:rPr>
          <w:rFonts w:eastAsia="MS Mincho"/>
        </w:rPr>
        <w:t>geeignet</w:t>
      </w:r>
      <w:r w:rsidR="005D6CAA">
        <w:rPr>
          <w:rFonts w:eastAsia="MS Mincho"/>
        </w:rPr>
        <w:t xml:space="preserve"> verhalten</w:t>
      </w:r>
      <w:r w:rsidR="0042742F">
        <w:rPr>
          <w:rFonts w:eastAsia="MS Mincho"/>
        </w:rPr>
        <w:t xml:space="preserve"> können</w:t>
      </w:r>
      <w:r w:rsidR="005D6CAA">
        <w:rPr>
          <w:rFonts w:eastAsia="MS Mincho"/>
        </w:rPr>
        <w:t>. Die Gefahr ist umso größer</w:t>
      </w:r>
      <w:r w:rsidR="00475CCD">
        <w:rPr>
          <w:rFonts w:eastAsia="MS Mincho"/>
        </w:rPr>
        <w:t>,</w:t>
      </w:r>
      <w:r w:rsidR="005D6CAA">
        <w:rPr>
          <w:rFonts w:eastAsia="MS Mincho"/>
        </w:rPr>
        <w:t xml:space="preserve"> je seltener persönliche Kommunikation stattfindet, die ein entsprechendes Grounding unterstützen würde.</w:t>
      </w:r>
    </w:p>
    <w:p w:rsidR="00E345EC" w:rsidRDefault="00E345EC" w:rsidP="003E3B85">
      <w:pPr>
        <w:pStyle w:val="Textkrper"/>
        <w:rPr>
          <w:rFonts w:eastAsia="MS Mincho"/>
        </w:rPr>
      </w:pPr>
      <w:r>
        <w:rPr>
          <w:rFonts w:eastAsia="MS Mincho"/>
        </w:rPr>
        <w:t xml:space="preserve">Ein weiterer sozialer Einfluss </w:t>
      </w:r>
      <w:r w:rsidR="0042742F">
        <w:rPr>
          <w:rFonts w:eastAsia="MS Mincho"/>
        </w:rPr>
        <w:t>zeigt sich</w:t>
      </w:r>
      <w:r>
        <w:rPr>
          <w:rFonts w:eastAsia="MS Mincho"/>
        </w:rPr>
        <w:t xml:space="preserve"> bei der Entscheidung </w:t>
      </w:r>
      <w:r w:rsidR="0042742F">
        <w:rPr>
          <w:rFonts w:eastAsia="MS Mincho"/>
        </w:rPr>
        <w:t>über die Bearbeitungsreihenfolg</w:t>
      </w:r>
      <w:r w:rsidR="00475CCD">
        <w:rPr>
          <w:rFonts w:eastAsia="MS Mincho"/>
        </w:rPr>
        <w:t>e</w:t>
      </w:r>
      <w:r>
        <w:rPr>
          <w:rFonts w:eastAsia="MS Mincho"/>
        </w:rPr>
        <w:t>. Die soziale Beziehung zum Absender wird</w:t>
      </w:r>
      <w:r w:rsidR="00475CCD">
        <w:rPr>
          <w:rFonts w:eastAsia="MS Mincho"/>
        </w:rPr>
        <w:t xml:space="preserve"> dafür</w:t>
      </w:r>
      <w:r>
        <w:rPr>
          <w:rFonts w:eastAsia="MS Mincho"/>
        </w:rPr>
        <w:t xml:space="preserve"> als wichtiger eingeschätzt als Betreff oder Dringlichkeit (Frage 16).</w:t>
      </w:r>
      <w:r w:rsidR="00535D3C">
        <w:rPr>
          <w:rFonts w:eastAsia="MS Mincho"/>
        </w:rPr>
        <w:t xml:space="preserve"> Das Wissen über und Nützen dieses Zusammenhangs hilft eigene Nachrichten in der Priorität des Empfängers nach oben zu reihen.</w:t>
      </w:r>
    </w:p>
    <w:p w:rsidR="00526103" w:rsidRDefault="00475CCD" w:rsidP="003E3B85">
      <w:pPr>
        <w:pStyle w:val="Textkrper"/>
        <w:rPr>
          <w:rFonts w:eastAsia="MS Mincho"/>
        </w:rPr>
      </w:pPr>
      <w:r>
        <w:rPr>
          <w:rFonts w:eastAsia="MS Mincho"/>
        </w:rPr>
        <w:t>Au</w:t>
      </w:r>
      <w:r w:rsidR="0042742F">
        <w:rPr>
          <w:rFonts w:eastAsia="MS Mincho"/>
        </w:rPr>
        <w:t>ch die Wahl des Mediums</w:t>
      </w:r>
      <w:r>
        <w:rPr>
          <w:rFonts w:eastAsia="MS Mincho"/>
        </w:rPr>
        <w:t xml:space="preserve"> erfolgt nicht nur sozial beeinflusst (</w:t>
      </w:r>
      <w:r w:rsidRPr="00475CCD">
        <w:rPr>
          <w:rFonts w:eastAsia="MS Mincho"/>
        </w:rPr>
        <w:t>Social Influence Model of Technology Use</w:t>
      </w:r>
      <w:r>
        <w:rPr>
          <w:rFonts w:eastAsia="MS Mincho"/>
        </w:rPr>
        <w:t xml:space="preserve">, Kap. </w:t>
      </w:r>
      <w:fldSimple w:instr=" REF _Ref319079706 \r \h  \* MERGEFORMAT ">
        <w:r w:rsidR="003409AA" w:rsidRPr="003409AA">
          <w:rPr>
            <w:rFonts w:eastAsia="MS Mincho"/>
          </w:rPr>
          <w:t>2.1.1.5</w:t>
        </w:r>
      </w:fldSimple>
      <w:r w:rsidR="003453BF">
        <w:rPr>
          <w:rFonts w:eastAsia="MS Mincho"/>
        </w:rPr>
        <w:t xml:space="preserve">) </w:t>
      </w:r>
      <w:r>
        <w:rPr>
          <w:rFonts w:eastAsia="MS Mincho"/>
        </w:rPr>
        <w:t>sondern wirkt sich auch auf die Beziehungen aus</w:t>
      </w:r>
      <w:r w:rsidR="0042742F">
        <w:rPr>
          <w:rFonts w:eastAsia="MS Mincho"/>
        </w:rPr>
        <w:t xml:space="preserve">. Während der E-Mail-Nutzung privat </w:t>
      </w:r>
      <w:r w:rsidR="009A148D">
        <w:rPr>
          <w:rFonts w:eastAsia="MS Mincho"/>
        </w:rPr>
        <w:t>kaum ein positiver</w:t>
      </w:r>
      <w:r w:rsidR="0042742F">
        <w:rPr>
          <w:rFonts w:eastAsia="MS Mincho"/>
        </w:rPr>
        <w:t xml:space="preserve"> Einfluss auf soziale Beziehungen</w:t>
      </w:r>
      <w:r w:rsidR="009A148D">
        <w:rPr>
          <w:rFonts w:eastAsia="MS Mincho"/>
        </w:rPr>
        <w:t xml:space="preserve"> zugeschrieben wird, scheint die E-Mail zur Beziehungspflege im Beruf besser geeignet (Frage 62).</w:t>
      </w:r>
    </w:p>
    <w:p w:rsidR="00526103" w:rsidRDefault="00526103">
      <w:pPr>
        <w:spacing w:after="0" w:line="240" w:lineRule="auto"/>
        <w:rPr>
          <w:rFonts w:eastAsia="MS Mincho"/>
        </w:rPr>
      </w:pPr>
      <w:r>
        <w:rPr>
          <w:rFonts w:eastAsia="MS Mincho"/>
        </w:rPr>
        <w:br w:type="page"/>
      </w:r>
    </w:p>
    <w:p w:rsidR="008D7D9E" w:rsidRDefault="008D7D9E" w:rsidP="00526103">
      <w:pPr>
        <w:pStyle w:val="Textkrper"/>
        <w:rPr>
          <w:rFonts w:eastAsia="MS Mincho"/>
          <w:i/>
        </w:rPr>
      </w:pPr>
      <w:r w:rsidRPr="00C54B44">
        <w:rPr>
          <w:rFonts w:eastAsia="MS Mincho"/>
          <w:i/>
        </w:rPr>
        <w:lastRenderedPageBreak/>
        <w:t>3.4) Welche Faktoren beeinflussen die Produktivität</w:t>
      </w:r>
      <w:r w:rsidR="00526103">
        <w:rPr>
          <w:rFonts w:eastAsia="MS Mincho"/>
          <w:i/>
        </w:rPr>
        <w:t xml:space="preserve"> </w:t>
      </w:r>
      <w:r w:rsidR="00526103" w:rsidRPr="00526103">
        <w:rPr>
          <w:rFonts w:eastAsia="MS Mincho"/>
          <w:i/>
        </w:rPr>
        <w:t>und welc</w:t>
      </w:r>
      <w:r w:rsidR="00526103">
        <w:rPr>
          <w:rFonts w:eastAsia="MS Mincho"/>
          <w:i/>
        </w:rPr>
        <w:t xml:space="preserve">he Rolle spielen diese für die </w:t>
      </w:r>
      <w:r w:rsidR="00526103" w:rsidRPr="00526103">
        <w:rPr>
          <w:rFonts w:eastAsia="MS Mincho"/>
          <w:i/>
        </w:rPr>
        <w:t>Befragten in der Praxis</w:t>
      </w:r>
      <w:r w:rsidRPr="00C54B44">
        <w:rPr>
          <w:rFonts w:eastAsia="MS Mincho"/>
          <w:i/>
        </w:rPr>
        <w:t>?</w:t>
      </w:r>
    </w:p>
    <w:p w:rsidR="00382DAC" w:rsidRDefault="00320CF6" w:rsidP="003E3B85">
      <w:pPr>
        <w:pStyle w:val="Textkrper"/>
        <w:rPr>
          <w:rFonts w:eastAsia="MS Mincho"/>
        </w:rPr>
      </w:pPr>
      <w:r>
        <w:rPr>
          <w:rFonts w:eastAsia="MS Mincho"/>
        </w:rPr>
        <w:t>Bei den zahlreichen bereits genannten negativen Einflüssen des Smartphones, stellt sich die Frage</w:t>
      </w:r>
      <w:r w:rsidR="00382DAC">
        <w:rPr>
          <w:rFonts w:eastAsia="MS Mincho"/>
        </w:rPr>
        <w:t xml:space="preserve"> nach Vorteilen, die diese </w:t>
      </w:r>
      <w:r w:rsidR="0068002A">
        <w:rPr>
          <w:rFonts w:eastAsia="MS Mincho"/>
        </w:rPr>
        <w:t>wettmachen</w:t>
      </w:r>
      <w:r w:rsidR="003453BF">
        <w:rPr>
          <w:rFonts w:eastAsia="MS Mincho"/>
        </w:rPr>
        <w:t xml:space="preserve"> können</w:t>
      </w:r>
      <w:r w:rsidR="00382DAC">
        <w:rPr>
          <w:rFonts w:eastAsia="MS Mincho"/>
        </w:rPr>
        <w:t>.</w:t>
      </w:r>
      <w:r>
        <w:rPr>
          <w:rFonts w:eastAsia="MS Mincho"/>
        </w:rPr>
        <w:t xml:space="preserve"> </w:t>
      </w:r>
      <w:r w:rsidR="0068002A">
        <w:rPr>
          <w:rFonts w:eastAsia="MS Mincho"/>
        </w:rPr>
        <w:t>Der wahrscheinlich wichtigste</w:t>
      </w:r>
      <w:r w:rsidR="00527709">
        <w:rPr>
          <w:rFonts w:eastAsia="MS Mincho"/>
        </w:rPr>
        <w:t xml:space="preserve"> ist</w:t>
      </w:r>
      <w:r>
        <w:rPr>
          <w:rFonts w:eastAsia="MS Mincho"/>
        </w:rPr>
        <w:t xml:space="preserve">, dass </w:t>
      </w:r>
      <w:r w:rsidR="00527709">
        <w:rPr>
          <w:rFonts w:eastAsia="MS Mincho"/>
        </w:rPr>
        <w:t>die Geräte</w:t>
      </w:r>
      <w:r>
        <w:rPr>
          <w:rFonts w:eastAsia="MS Mincho"/>
        </w:rPr>
        <w:t xml:space="preserve"> in Summe produktivitätssteigernd wirk</w:t>
      </w:r>
      <w:r w:rsidR="00527709">
        <w:rPr>
          <w:rFonts w:eastAsia="MS Mincho"/>
        </w:rPr>
        <w:t>en</w:t>
      </w:r>
      <w:r>
        <w:rPr>
          <w:rFonts w:eastAsia="MS Mincho"/>
        </w:rPr>
        <w:t xml:space="preserve">. Während eine </w:t>
      </w:r>
      <w:r w:rsidR="00382DAC">
        <w:rPr>
          <w:rFonts w:eastAsia="MS Mincho"/>
        </w:rPr>
        <w:t xml:space="preserve">konkrete </w:t>
      </w:r>
      <w:r>
        <w:rPr>
          <w:rFonts w:eastAsia="MS Mincho"/>
        </w:rPr>
        <w:t xml:space="preserve">zahlenmäßige Untersuchung außerhalb der Möglichkeiten dieser Arbeit liegt, kann das subjektive Empfinden </w:t>
      </w:r>
      <w:r w:rsidR="00382DAC">
        <w:rPr>
          <w:rFonts w:eastAsia="MS Mincho"/>
        </w:rPr>
        <w:t xml:space="preserve">darüber </w:t>
      </w:r>
      <w:r>
        <w:rPr>
          <w:rFonts w:eastAsia="MS Mincho"/>
        </w:rPr>
        <w:t xml:space="preserve">abgefragt werden. </w:t>
      </w:r>
      <w:r w:rsidR="00382DAC">
        <w:rPr>
          <w:rFonts w:eastAsia="MS Mincho"/>
        </w:rPr>
        <w:t xml:space="preserve">Die diesbezüglichen </w:t>
      </w:r>
      <w:r>
        <w:rPr>
          <w:rFonts w:eastAsia="MS Mincho"/>
        </w:rPr>
        <w:t xml:space="preserve">Antworten </w:t>
      </w:r>
      <w:r w:rsidR="00382DAC">
        <w:rPr>
          <w:rFonts w:eastAsia="MS Mincho"/>
        </w:rPr>
        <w:t>sind eindeutig:</w:t>
      </w:r>
      <w:r>
        <w:rPr>
          <w:rFonts w:eastAsia="MS Mincho"/>
        </w:rPr>
        <w:t xml:space="preserve"> Eine große Mehrheit (71%) beobachtet, dass Aufgaben durch die beschleunigt</w:t>
      </w:r>
      <w:r w:rsidR="00382DAC">
        <w:rPr>
          <w:rFonts w:eastAsia="MS Mincho"/>
        </w:rPr>
        <w:t xml:space="preserve">e Kommunikation per Smartphone </w:t>
      </w:r>
      <w:r>
        <w:rPr>
          <w:rFonts w:eastAsia="MS Mincho"/>
        </w:rPr>
        <w:t>schneller bewältigt werden</w:t>
      </w:r>
      <w:r w:rsidR="00382DAC">
        <w:rPr>
          <w:rFonts w:eastAsia="MS Mincho"/>
        </w:rPr>
        <w:t xml:space="preserve"> (Frage 70)</w:t>
      </w:r>
      <w:r>
        <w:rPr>
          <w:rFonts w:eastAsia="MS Mincho"/>
        </w:rPr>
        <w:t xml:space="preserve">. Nahezu alle befragten Manager </w:t>
      </w:r>
      <w:r w:rsidRPr="0073014D">
        <w:rPr>
          <w:rFonts w:eastAsia="MS Mincho"/>
        </w:rPr>
        <w:t>(88%)</w:t>
      </w:r>
      <w:r>
        <w:rPr>
          <w:rFonts w:eastAsia="MS Mincho"/>
        </w:rPr>
        <w:t xml:space="preserve"> sehen das Smartphone als Erleichterung im Arbeitsalltag</w:t>
      </w:r>
      <w:r w:rsidR="00382DAC">
        <w:rPr>
          <w:rFonts w:eastAsia="MS Mincho"/>
        </w:rPr>
        <w:t xml:space="preserve"> (Frage 71)</w:t>
      </w:r>
      <w:r>
        <w:rPr>
          <w:rFonts w:eastAsia="MS Mincho"/>
        </w:rPr>
        <w:t xml:space="preserve">. Damit ist diese </w:t>
      </w:r>
      <w:r w:rsidR="00382DAC">
        <w:rPr>
          <w:rFonts w:eastAsia="MS Mincho"/>
        </w:rPr>
        <w:t>Annahme</w:t>
      </w:r>
      <w:r>
        <w:rPr>
          <w:rFonts w:eastAsia="MS Mincho"/>
        </w:rPr>
        <w:t xml:space="preserve"> aus subjektiver Sicht verifiziert und auch objektiv ist davon auszugehen, dass sie zutrifft.</w:t>
      </w:r>
    </w:p>
    <w:p w:rsidR="00382DAC" w:rsidRDefault="00382DAC" w:rsidP="003E3B85">
      <w:pPr>
        <w:pStyle w:val="Textkrper"/>
        <w:rPr>
          <w:rFonts w:eastAsia="MS Mincho"/>
        </w:rPr>
      </w:pPr>
      <w:r>
        <w:rPr>
          <w:rFonts w:eastAsia="MS Mincho"/>
        </w:rPr>
        <w:t xml:space="preserve">Neben diesen positiven Auswirkungen gibt es auch Veränderungen, die sich direkt negativ auf die Produktivität auswirken </w:t>
      </w:r>
      <w:r w:rsidR="00527709">
        <w:rPr>
          <w:rFonts w:eastAsia="MS Mincho"/>
        </w:rPr>
        <w:t>können</w:t>
      </w:r>
      <w:r>
        <w:rPr>
          <w:rFonts w:eastAsia="MS Mincho"/>
        </w:rPr>
        <w:t>. Zum einen sind dies durch den permanenten Abruf bedingt</w:t>
      </w:r>
      <w:r w:rsidR="00527709">
        <w:rPr>
          <w:rFonts w:eastAsia="MS Mincho"/>
        </w:rPr>
        <w:t>e</w:t>
      </w:r>
      <w:r>
        <w:rPr>
          <w:rFonts w:eastAsia="MS Mincho"/>
        </w:rPr>
        <w:t xml:space="preserve"> Unterbrechungen</w:t>
      </w:r>
      <w:r w:rsidR="004B178D">
        <w:rPr>
          <w:rFonts w:eastAsia="MS Mincho"/>
        </w:rPr>
        <w:t xml:space="preserve"> nach denen </w:t>
      </w:r>
      <w:r w:rsidR="00527709">
        <w:rPr>
          <w:rFonts w:eastAsia="MS Mincho"/>
        </w:rPr>
        <w:t>oft nur langsam</w:t>
      </w:r>
      <w:r w:rsidR="004B178D">
        <w:rPr>
          <w:rFonts w:eastAsia="MS Mincho"/>
        </w:rPr>
        <w:t xml:space="preserve"> wieder zur ursprünglichen Aufgabe zurückgefunden wird (Kap. </w:t>
      </w:r>
      <w:fldSimple w:instr=" REF _Ref317702160 \r \h  \* MERGEFORMAT ">
        <w:r w:rsidR="003409AA" w:rsidRPr="003409AA">
          <w:rPr>
            <w:rFonts w:eastAsia="MS Mincho"/>
          </w:rPr>
          <w:t>2.1.4.2</w:t>
        </w:r>
      </w:fldSimple>
      <w:r w:rsidR="004B178D">
        <w:rPr>
          <w:rFonts w:eastAsia="MS Mincho"/>
        </w:rPr>
        <w:t xml:space="preserve">). </w:t>
      </w:r>
      <w:r w:rsidR="00527709">
        <w:rPr>
          <w:rFonts w:eastAsia="MS Mincho"/>
        </w:rPr>
        <w:t>Es gibt jedoch auch Studien, die</w:t>
      </w:r>
      <w:r w:rsidR="00DF2D85">
        <w:rPr>
          <w:rFonts w:eastAsia="MS Mincho"/>
        </w:rPr>
        <w:t xml:space="preserve"> </w:t>
      </w:r>
      <w:r w:rsidR="00527709">
        <w:rPr>
          <w:rFonts w:eastAsia="MS Mincho"/>
        </w:rPr>
        <w:t>zu dem Schluss kommen</w:t>
      </w:r>
      <w:r w:rsidR="00DF2D85">
        <w:rPr>
          <w:rFonts w:eastAsia="MS Mincho"/>
        </w:rPr>
        <w:t xml:space="preserve">, dass die Geschwindigkeitsvorteile die </w:t>
      </w:r>
      <w:r w:rsidR="00527709">
        <w:rPr>
          <w:rFonts w:eastAsia="MS Mincho"/>
        </w:rPr>
        <w:t>von</w:t>
      </w:r>
      <w:r w:rsidR="00DF2D85">
        <w:rPr>
          <w:rFonts w:eastAsia="MS Mincho"/>
        </w:rPr>
        <w:t xml:space="preserve"> Unterbrechungen</w:t>
      </w:r>
      <w:r w:rsidR="00527709">
        <w:rPr>
          <w:rFonts w:eastAsia="MS Mincho"/>
        </w:rPr>
        <w:t xml:space="preserve"> ausgehenden Nachteile</w:t>
      </w:r>
      <w:r w:rsidR="00DF2D85">
        <w:rPr>
          <w:rFonts w:eastAsia="MS Mincho"/>
        </w:rPr>
        <w:t xml:space="preserve"> überwiegen (Kap. </w:t>
      </w:r>
      <w:fldSimple w:instr=" REF _Ref329955289 \r \h  \* MERGEFORMAT ">
        <w:r w:rsidR="003409AA" w:rsidRPr="003409AA">
          <w:rPr>
            <w:rFonts w:eastAsia="MS Mincho"/>
          </w:rPr>
          <w:t>2.3.5</w:t>
        </w:r>
      </w:fldSimple>
      <w:r w:rsidR="00DF2D85">
        <w:rPr>
          <w:rFonts w:eastAsia="MS Mincho"/>
        </w:rPr>
        <w:t xml:space="preserve">). </w:t>
      </w:r>
      <w:r w:rsidR="004B178D">
        <w:rPr>
          <w:rFonts w:eastAsia="MS Mincho"/>
        </w:rPr>
        <w:t xml:space="preserve">Zum anderen werden die Geräte häufig parallel zu anderen Tätigkeiten und vor allem Medien wie Fernsehen oder Musikhören genützt </w:t>
      </w:r>
      <w:fldSimple w:instr=" REF mobile_planet \h  \* MERGEFORMAT ">
        <w:r w:rsidR="003409AA" w:rsidRPr="00B16762">
          <w:rPr>
            <w:szCs w:val="24"/>
          </w:rPr>
          <w:t>[</w:t>
        </w:r>
        <w:r w:rsidR="003409AA" w:rsidRPr="003409AA">
          <w:rPr>
            <w:noProof/>
            <w:szCs w:val="24"/>
          </w:rPr>
          <w:t>78</w:t>
        </w:r>
      </w:fldSimple>
      <w:r w:rsidR="004B178D">
        <w:rPr>
          <w:rFonts w:eastAsia="MS Mincho"/>
        </w:rPr>
        <w:t>:S.20]</w:t>
      </w:r>
      <w:r w:rsidR="00DF2D85">
        <w:rPr>
          <w:rFonts w:eastAsia="MS Mincho"/>
        </w:rPr>
        <w:t>. Wie sehr</w:t>
      </w:r>
      <w:r w:rsidR="004B178D">
        <w:rPr>
          <w:rFonts w:eastAsia="MS Mincho"/>
        </w:rPr>
        <w:t xml:space="preserve"> dies im beruflichen Kontext zutrifft</w:t>
      </w:r>
      <w:r w:rsidR="00DF2D85">
        <w:rPr>
          <w:rFonts w:eastAsia="MS Mincho"/>
        </w:rPr>
        <w:t xml:space="preserve"> und wie stark mögliche Auswirkungen auf die Produktivität sind,</w:t>
      </w:r>
      <w:r w:rsidR="004B178D">
        <w:rPr>
          <w:rFonts w:eastAsia="MS Mincho"/>
        </w:rPr>
        <w:t xml:space="preserve"> muss</w:t>
      </w:r>
      <w:r w:rsidR="00DF2D85">
        <w:rPr>
          <w:rFonts w:eastAsia="MS Mincho"/>
        </w:rPr>
        <w:t xml:space="preserve"> allerdings</w:t>
      </w:r>
      <w:r w:rsidR="004B178D">
        <w:rPr>
          <w:rFonts w:eastAsia="MS Mincho"/>
        </w:rPr>
        <w:t xml:space="preserve"> erst untersucht werden.</w:t>
      </w:r>
      <w:r w:rsidR="00527709">
        <w:rPr>
          <w:rFonts w:eastAsia="MS Mincho"/>
        </w:rPr>
        <w:t xml:space="preserve"> Zu guter Letzt lenkt das Smartphone auch ganz A</w:t>
      </w:r>
      <w:r w:rsidR="00527709" w:rsidRPr="00527709">
        <w:rPr>
          <w:rFonts w:eastAsia="MS Mincho"/>
        </w:rPr>
        <w:t>llgemein l</w:t>
      </w:r>
      <w:r w:rsidR="00527709">
        <w:rPr>
          <w:rFonts w:eastAsia="MS Mincho"/>
        </w:rPr>
        <w:t>eicht</w:t>
      </w:r>
      <w:r w:rsidR="00527709" w:rsidRPr="00527709">
        <w:rPr>
          <w:rFonts w:eastAsia="MS Mincho"/>
        </w:rPr>
        <w:t xml:space="preserve"> ab</w:t>
      </w:r>
      <w:r w:rsidR="00527709">
        <w:rPr>
          <w:rFonts w:eastAsia="MS Mincho"/>
        </w:rPr>
        <w:t>, was in den wenigsten Fällen produktivitätsfördernd sein dürfte</w:t>
      </w:r>
      <w:r w:rsidR="00527709" w:rsidRPr="00527709">
        <w:rPr>
          <w:rFonts w:eastAsia="MS Mincho"/>
        </w:rPr>
        <w:t xml:space="preserve"> (Frage 67).</w:t>
      </w:r>
    </w:p>
    <w:p w:rsidR="00526103" w:rsidRDefault="00B42A83" w:rsidP="003E3B85">
      <w:pPr>
        <w:pStyle w:val="Textkrper"/>
        <w:rPr>
          <w:rFonts w:eastAsia="MS Mincho"/>
        </w:rPr>
      </w:pPr>
      <w:r>
        <w:rPr>
          <w:rFonts w:eastAsia="MS Mincho"/>
        </w:rPr>
        <w:t>Obwohl nicht Smartphone-spezifisch,</w:t>
      </w:r>
      <w:r w:rsidR="00DF2D85">
        <w:rPr>
          <w:rFonts w:eastAsia="MS Mincho"/>
        </w:rPr>
        <w:t xml:space="preserve"> dürfen der Anteil an </w:t>
      </w:r>
      <w:r w:rsidR="008D7D9E">
        <w:rPr>
          <w:rFonts w:eastAsia="MS Mincho"/>
        </w:rPr>
        <w:t xml:space="preserve">Spam </w:t>
      </w:r>
      <w:r w:rsidR="00DF2D85">
        <w:rPr>
          <w:rFonts w:eastAsia="MS Mincho"/>
        </w:rPr>
        <w:t xml:space="preserve">und sonstiger </w:t>
      </w:r>
      <w:r w:rsidR="000D381B">
        <w:rPr>
          <w:rFonts w:eastAsia="MS Mincho"/>
        </w:rPr>
        <w:t>„</w:t>
      </w:r>
      <w:r w:rsidR="008D7D9E">
        <w:rPr>
          <w:rFonts w:eastAsia="MS Mincho"/>
        </w:rPr>
        <w:t>sinnlose</w:t>
      </w:r>
      <w:r w:rsidR="00DF2D85">
        <w:rPr>
          <w:rFonts w:eastAsia="MS Mincho"/>
        </w:rPr>
        <w:t>r</w:t>
      </w:r>
      <w:r w:rsidR="000D381B">
        <w:rPr>
          <w:rFonts w:eastAsia="MS Mincho"/>
        </w:rPr>
        <w:t>“</w:t>
      </w:r>
      <w:r w:rsidR="008D7D9E">
        <w:rPr>
          <w:rFonts w:eastAsia="MS Mincho"/>
        </w:rPr>
        <w:t xml:space="preserve"> Nachrichten</w:t>
      </w:r>
      <w:r>
        <w:rPr>
          <w:rFonts w:eastAsia="MS Mincho"/>
        </w:rPr>
        <w:t xml:space="preserve"> nicht unerwähnt bleiben</w:t>
      </w:r>
      <w:r w:rsidR="000D381B">
        <w:rPr>
          <w:rFonts w:eastAsia="MS Mincho"/>
        </w:rPr>
        <w:t>, die in nachvollziehbarer Weise zu einer verringerten</w:t>
      </w:r>
      <w:r w:rsidR="008D7D9E">
        <w:rPr>
          <w:rFonts w:eastAsia="MS Mincho"/>
        </w:rPr>
        <w:t xml:space="preserve"> Produktivität</w:t>
      </w:r>
      <w:r w:rsidR="000D381B">
        <w:rPr>
          <w:rFonts w:eastAsia="MS Mincho"/>
        </w:rPr>
        <w:t xml:space="preserve"> beitragen. Durch überlegtes „Cc setzen“</w:t>
      </w:r>
      <w:r w:rsidR="00527709">
        <w:rPr>
          <w:rFonts w:eastAsia="MS Mincho"/>
        </w:rPr>
        <w:t>, das nur</w:t>
      </w:r>
      <w:r w:rsidR="000D381B">
        <w:rPr>
          <w:rFonts w:eastAsia="MS Mincho"/>
        </w:rPr>
        <w:t xml:space="preserve"> </w:t>
      </w:r>
      <w:r w:rsidR="00527709">
        <w:rPr>
          <w:rFonts w:eastAsia="MS Mincho"/>
        </w:rPr>
        <w:t xml:space="preserve">in Ausnahmefällen </w:t>
      </w:r>
      <w:r w:rsidR="003453BF">
        <w:rPr>
          <w:rFonts w:eastAsia="MS Mincho"/>
        </w:rPr>
        <w:t>erfolgen</w:t>
      </w:r>
      <w:r w:rsidR="00527709">
        <w:rPr>
          <w:rFonts w:eastAsia="MS Mincho"/>
        </w:rPr>
        <w:t xml:space="preserve"> sollte,</w:t>
      </w:r>
      <w:r w:rsidR="000D381B">
        <w:rPr>
          <w:rFonts w:eastAsia="MS Mincho"/>
        </w:rPr>
        <w:t xml:space="preserve"> könn</w:t>
      </w:r>
      <w:r w:rsidR="003453BF">
        <w:rPr>
          <w:rFonts w:eastAsia="MS Mincho"/>
        </w:rPr>
        <w:t>t</w:t>
      </w:r>
      <w:r w:rsidR="000D381B">
        <w:rPr>
          <w:rFonts w:eastAsia="MS Mincho"/>
        </w:rPr>
        <w:t>en in einfacher Weise ein Viertel bis zu der Hälfte der Nachrichten vermieden werden (Frage 19).</w:t>
      </w:r>
    </w:p>
    <w:p w:rsidR="00526103" w:rsidRDefault="00526103">
      <w:pPr>
        <w:spacing w:after="0" w:line="240" w:lineRule="auto"/>
        <w:rPr>
          <w:rFonts w:eastAsia="MS Mincho"/>
        </w:rPr>
      </w:pPr>
      <w:r>
        <w:rPr>
          <w:rFonts w:eastAsia="MS Mincho"/>
        </w:rPr>
        <w:br w:type="page"/>
      </w:r>
    </w:p>
    <w:p w:rsidR="00706CAB" w:rsidRDefault="00706CAB" w:rsidP="003E3B85">
      <w:pPr>
        <w:pStyle w:val="berschrift5"/>
        <w:rPr>
          <w:rFonts w:eastAsia="MS Mincho"/>
        </w:rPr>
      </w:pPr>
      <w:r w:rsidRPr="00B42A83">
        <w:rPr>
          <w:rFonts w:eastAsia="MS Mincho"/>
        </w:rPr>
        <w:lastRenderedPageBreak/>
        <w:t>Resümee</w:t>
      </w:r>
      <w:r w:rsidR="00B42A83" w:rsidRPr="00B42A83">
        <w:rPr>
          <w:rFonts w:eastAsia="MS Mincho"/>
        </w:rPr>
        <w:t xml:space="preserve"> zur Qualität der Nachrichten und Produktivität</w:t>
      </w:r>
    </w:p>
    <w:p w:rsidR="00B42A83" w:rsidRDefault="00B42A83" w:rsidP="003E3B85">
      <w:pPr>
        <w:pStyle w:val="Textkrper"/>
        <w:rPr>
          <w:rFonts w:eastAsia="MS Mincho"/>
        </w:rPr>
      </w:pPr>
      <w:r>
        <w:rPr>
          <w:rFonts w:eastAsia="MS Mincho"/>
        </w:rPr>
        <w:t xml:space="preserve">Das Verfassen von E-Mails am Smartphone erfolgt nachgewiesenermaßen unter Einschränkungen. Die meisten lassen sich durch einfache Maßnahmen wie gewissenhafte Kontrolle vor dem Absenden egalisieren, wofür selbstverständlich Zeit aufgewendet werden muss. Eine weitere Folge ist die eindeutige Tendenz zu knapperen Formulierungen, die nicht dazu führen </w:t>
      </w:r>
      <w:r w:rsidR="00AF0A14">
        <w:rPr>
          <w:rFonts w:eastAsia="MS Mincho"/>
        </w:rPr>
        <w:t>darf</w:t>
      </w:r>
      <w:r>
        <w:rPr>
          <w:rFonts w:eastAsia="MS Mincho"/>
        </w:rPr>
        <w:t xml:space="preserve"> </w:t>
      </w:r>
      <w:r w:rsidR="00AF0A14">
        <w:rPr>
          <w:rFonts w:eastAsia="MS Mincho"/>
        </w:rPr>
        <w:t xml:space="preserve">auf </w:t>
      </w:r>
      <w:r>
        <w:rPr>
          <w:rFonts w:eastAsia="MS Mincho"/>
        </w:rPr>
        <w:t xml:space="preserve">wesentliche Inhalte und Informationen zu </w:t>
      </w:r>
      <w:r w:rsidR="00AF0A14">
        <w:rPr>
          <w:rFonts w:eastAsia="MS Mincho"/>
        </w:rPr>
        <w:t>verzichten. Eine hilfreiche Methode für Verständnis der möglichen „Unvollkommenheiten“ seitens des Empfängers zu sorgen ist es, diesem die Umstände zu erklären. Dies kann besonders einfach mithilfe der Signatur erfolgen.</w:t>
      </w:r>
    </w:p>
    <w:p w:rsidR="00AF0A14" w:rsidRDefault="00AF0A14" w:rsidP="003E3B85">
      <w:pPr>
        <w:pStyle w:val="Textkrper"/>
        <w:rPr>
          <w:rFonts w:eastAsia="MS Mincho"/>
        </w:rPr>
      </w:pPr>
      <w:r>
        <w:rPr>
          <w:rFonts w:eastAsia="MS Mincho"/>
        </w:rPr>
        <w:t xml:space="preserve">Die Bedeutung der Qualität </w:t>
      </w:r>
      <w:r w:rsidR="003453BF">
        <w:rPr>
          <w:rFonts w:eastAsia="MS Mincho"/>
        </w:rPr>
        <w:t>erklärt sich</w:t>
      </w:r>
      <w:r>
        <w:rPr>
          <w:rFonts w:eastAsia="MS Mincho"/>
        </w:rPr>
        <w:t xml:space="preserve"> </w:t>
      </w:r>
      <w:r w:rsidR="003453BF">
        <w:rPr>
          <w:rFonts w:eastAsia="MS Mincho"/>
        </w:rPr>
        <w:t xml:space="preserve">aus </w:t>
      </w:r>
      <w:r>
        <w:rPr>
          <w:rFonts w:eastAsia="MS Mincho"/>
        </w:rPr>
        <w:t>mögliche</w:t>
      </w:r>
      <w:r w:rsidR="003453BF">
        <w:rPr>
          <w:rFonts w:eastAsia="MS Mincho"/>
        </w:rPr>
        <w:t>n</w:t>
      </w:r>
      <w:r>
        <w:rPr>
          <w:rFonts w:eastAsia="MS Mincho"/>
        </w:rPr>
        <w:t xml:space="preserve"> negative</w:t>
      </w:r>
      <w:r w:rsidR="003453BF">
        <w:rPr>
          <w:rFonts w:eastAsia="MS Mincho"/>
        </w:rPr>
        <w:t>n</w:t>
      </w:r>
      <w:r>
        <w:rPr>
          <w:rFonts w:eastAsia="MS Mincho"/>
        </w:rPr>
        <w:t xml:space="preserve"> Auswirkungen auf soziale Beziehungen</w:t>
      </w:r>
      <w:r w:rsidR="003453BF">
        <w:rPr>
          <w:rFonts w:eastAsia="MS Mincho"/>
        </w:rPr>
        <w:t xml:space="preserve"> und damit verbundener Kooperationsnachteile. Die Relevanz ist dabei</w:t>
      </w:r>
      <w:r>
        <w:rPr>
          <w:rFonts w:eastAsia="MS Mincho"/>
        </w:rPr>
        <w:t xml:space="preserve"> durch die oft zitierte „Armut“ der E-Mail</w:t>
      </w:r>
      <w:r w:rsidR="00216047">
        <w:rPr>
          <w:rFonts w:eastAsia="MS Mincho"/>
        </w:rPr>
        <w:t xml:space="preserve"> in Hinblick auf Media-Richness, Hinweisreize oder Kommunikationskanäle</w:t>
      </w:r>
      <w:r w:rsidR="003453BF">
        <w:rPr>
          <w:rFonts w:eastAsia="MS Mincho"/>
        </w:rPr>
        <w:t xml:space="preserve"> besonders hoch</w:t>
      </w:r>
      <w:r w:rsidR="00216047">
        <w:rPr>
          <w:rFonts w:eastAsia="MS Mincho"/>
        </w:rPr>
        <w:t>.</w:t>
      </w:r>
    </w:p>
    <w:p w:rsidR="00216047" w:rsidRPr="00B42A83" w:rsidRDefault="00216047" w:rsidP="003E3B85">
      <w:pPr>
        <w:pStyle w:val="Textkrper"/>
        <w:rPr>
          <w:rFonts w:eastAsia="MS Mincho"/>
        </w:rPr>
      </w:pPr>
      <w:r>
        <w:rPr>
          <w:rFonts w:eastAsia="MS Mincho"/>
        </w:rPr>
        <w:t>Zuletzt wurde die Produktivität als Teil oder Folge der Qualität untersucht. Hier wird dem Smartphone aus rein subjektiver Sicht der Befragten ein positiver Einfluss auf die Produktivität zugesagt. Dieser wird eventuell durch häufigere Unterbrechungen oder schlechtere Erholung in der Freizeit abgeschwächt, wozu allerdings weiterführende nicht triviale Untersuchungen nötig sind.</w:t>
      </w:r>
    </w:p>
    <w:p w:rsidR="00B86FD2" w:rsidRDefault="00287E82" w:rsidP="003E3B85">
      <w:pPr>
        <w:pStyle w:val="berschrift3"/>
      </w:pPr>
      <w:bookmarkStart w:id="164" w:name="_Ref329943710"/>
      <w:bookmarkStart w:id="165" w:name="_Toc331202742"/>
      <w:r>
        <w:t xml:space="preserve">weitere </w:t>
      </w:r>
      <w:r w:rsidR="00A750B9">
        <w:t>Ergebnisse</w:t>
      </w:r>
      <w:r>
        <w:t xml:space="preserve"> und Korrelationen</w:t>
      </w:r>
      <w:bookmarkEnd w:id="164"/>
      <w:bookmarkEnd w:id="165"/>
    </w:p>
    <w:p w:rsidR="00527E51" w:rsidRDefault="00B86CD1" w:rsidP="003E3B85">
      <w:pPr>
        <w:pStyle w:val="Textkrper"/>
      </w:pPr>
      <w:r>
        <w:t>Es wurden noch weitere Ergebnisse und t</w:t>
      </w:r>
      <w:r w:rsidR="00527E51">
        <w:t xml:space="preserve">rotz der schwierigen Umstände </w:t>
      </w:r>
      <w:r>
        <w:t>auch</w:t>
      </w:r>
      <w:r w:rsidR="00527E51">
        <w:t xml:space="preserve"> einige Korrelationen gefunden, die </w:t>
      </w:r>
      <w:r>
        <w:t>nach</w:t>
      </w:r>
      <w:r w:rsidR="00527E51">
        <w:t>folgend a</w:t>
      </w:r>
      <w:r>
        <w:t>ngeführt</w:t>
      </w:r>
      <w:r w:rsidR="00320CF6">
        <w:t xml:space="preserve"> sind. Abermals muss aber der Hinweis erfolgen, dass diese mit Vorsicht zu betrachten sind, da es sich um ein sehr kleines </w:t>
      </w:r>
      <w:r w:rsidR="00004692">
        <w:t>„</w:t>
      </w:r>
      <w:r w:rsidR="00320CF6" w:rsidRPr="00320CF6">
        <w:rPr>
          <w:lang w:val="en-US"/>
        </w:rPr>
        <w:t>convenien</w:t>
      </w:r>
      <w:r w:rsidR="00004692">
        <w:rPr>
          <w:lang w:val="en-US"/>
        </w:rPr>
        <w:t>ce</w:t>
      </w:r>
      <w:r w:rsidR="00004692">
        <w:t xml:space="preserve"> s</w:t>
      </w:r>
      <w:r w:rsidR="00320CF6">
        <w:t>ample</w:t>
      </w:r>
      <w:r w:rsidR="00004692">
        <w:t>“</w:t>
      </w:r>
      <w:r w:rsidR="00320CF6">
        <w:t xml:space="preserve"> handelt.</w:t>
      </w:r>
    </w:p>
    <w:p w:rsidR="00AF4B32" w:rsidRDefault="003453BF" w:rsidP="003E3B85">
      <w:pPr>
        <w:pStyle w:val="Textkrper"/>
      </w:pPr>
      <w:r>
        <w:t xml:space="preserve">Die </w:t>
      </w:r>
      <w:r w:rsidR="00320CF6">
        <w:t>f</w:t>
      </w:r>
      <w:r>
        <w:t>olgenden</w:t>
      </w:r>
      <w:r w:rsidR="00320CF6">
        <w:t xml:space="preserve"> Z</w:t>
      </w:r>
      <w:r>
        <w:t>usammenhä</w:t>
      </w:r>
      <w:r w:rsidR="00320CF6">
        <w:t>ng</w:t>
      </w:r>
      <w:r>
        <w:t>e</w:t>
      </w:r>
      <w:r w:rsidR="00AF4B32">
        <w:t xml:space="preserve"> </w:t>
      </w:r>
      <w:r>
        <w:t>sind insofern</w:t>
      </w:r>
      <w:r w:rsidR="00FA5DA6">
        <w:t xml:space="preserve"> bedeutend</w:t>
      </w:r>
      <w:r>
        <w:t xml:space="preserve"> als sie</w:t>
      </w:r>
      <w:r w:rsidR="00EC043A">
        <w:t xml:space="preserve"> Vorteile betriebener Sorgfalt beim Textverfassen greifbar machen</w:t>
      </w:r>
      <w:r w:rsidR="00AF4B32">
        <w:t>. Es stellt sich heraus, dass jene</w:t>
      </w:r>
      <w:r w:rsidR="00FA5DA6">
        <w:t xml:space="preserve"> Nutzer</w:t>
      </w:r>
      <w:r w:rsidR="00AF4B32">
        <w:t>, die mehr Wert darauf legen verständlich und eindeutig sowie kurz und prägnant zu formulieren, öfter eine Antwort auf ihre Anfragen erhalten. Folgende Tabelle stellt die Zusammenhänge dar.</w:t>
      </w:r>
      <w:r w:rsidR="00316BC9">
        <w:t xml:space="preserve"> Dass der Wert für die Korrelation negativ ausfällt, hängt mit der Kodierung der Zustimmung zusammen (1=stimme zu, 4=nicht zu)</w:t>
      </w:r>
    </w:p>
    <w:tbl>
      <w:tblPr>
        <w:tblStyle w:val="Formatvorlage1"/>
        <w:tblW w:w="0" w:type="auto"/>
        <w:jc w:val="center"/>
        <w:tblLook w:val="04A0"/>
      </w:tblPr>
      <w:tblGrid>
        <w:gridCol w:w="2303"/>
        <w:gridCol w:w="2303"/>
        <w:gridCol w:w="2303"/>
      </w:tblGrid>
      <w:tr w:rsidR="00533017" w:rsidRPr="00065ED7" w:rsidTr="00A413F5">
        <w:trPr>
          <w:cnfStyle w:val="100000000000"/>
          <w:jc w:val="center"/>
        </w:trPr>
        <w:tc>
          <w:tcPr>
            <w:cnfStyle w:val="001000000000"/>
            <w:tcW w:w="2303" w:type="dxa"/>
          </w:tcPr>
          <w:p w:rsidR="00533017" w:rsidRPr="00630604" w:rsidRDefault="00533017" w:rsidP="003E3B85">
            <w:pPr>
              <w:pStyle w:val="Tabellekl"/>
              <w:spacing w:line="360" w:lineRule="auto"/>
            </w:pPr>
            <w:r w:rsidRPr="00630604">
              <w:lastRenderedPageBreak/>
              <w:t>Korrelationen</w:t>
            </w:r>
          </w:p>
        </w:tc>
        <w:tc>
          <w:tcPr>
            <w:tcW w:w="2303" w:type="dxa"/>
          </w:tcPr>
          <w:p w:rsidR="00533017" w:rsidRPr="00065ED7" w:rsidRDefault="00065ED7" w:rsidP="003E3B85">
            <w:pPr>
              <w:pStyle w:val="Tabellekl"/>
              <w:spacing w:line="360" w:lineRule="auto"/>
              <w:cnfStyle w:val="100000000000"/>
              <w:rPr>
                <w:b w:val="0"/>
              </w:rPr>
            </w:pPr>
            <w:r>
              <w:rPr>
                <w:b w:val="0"/>
              </w:rPr>
              <w:t>s</w:t>
            </w:r>
            <w:r w:rsidR="00533017" w:rsidRPr="00065ED7">
              <w:rPr>
                <w:b w:val="0"/>
              </w:rPr>
              <w:t>elber verständlich und eindeutig</w:t>
            </w:r>
          </w:p>
        </w:tc>
        <w:tc>
          <w:tcPr>
            <w:tcW w:w="2303" w:type="dxa"/>
          </w:tcPr>
          <w:p w:rsidR="00533017" w:rsidRPr="00065ED7" w:rsidRDefault="00533017" w:rsidP="003E3B85">
            <w:pPr>
              <w:pStyle w:val="Tabellekl"/>
              <w:spacing w:line="360" w:lineRule="auto"/>
              <w:cnfStyle w:val="100000000000"/>
              <w:rPr>
                <w:b w:val="0"/>
              </w:rPr>
            </w:pPr>
            <w:r w:rsidRPr="00065ED7">
              <w:rPr>
                <w:b w:val="0"/>
              </w:rPr>
              <w:t>selber kurz und prägnant</w:t>
            </w:r>
          </w:p>
        </w:tc>
      </w:tr>
      <w:tr w:rsidR="00A413F5" w:rsidRPr="00065ED7" w:rsidTr="00A413F5">
        <w:trPr>
          <w:cnfStyle w:val="000000100000"/>
          <w:jc w:val="center"/>
        </w:trPr>
        <w:tc>
          <w:tcPr>
            <w:cnfStyle w:val="001000000000"/>
            <w:tcW w:w="2303" w:type="dxa"/>
          </w:tcPr>
          <w:p w:rsidR="00533017" w:rsidRPr="00065ED7" w:rsidRDefault="00533017" w:rsidP="003E3B85">
            <w:pPr>
              <w:pStyle w:val="Tabellekl"/>
              <w:spacing w:line="360" w:lineRule="auto"/>
              <w:rPr>
                <w:b w:val="0"/>
              </w:rPr>
            </w:pPr>
            <w:r w:rsidRPr="00065ED7">
              <w:rPr>
                <w:b w:val="0"/>
              </w:rPr>
              <w:t>tatsächliche Beantw. (allg.)</w:t>
            </w:r>
          </w:p>
        </w:tc>
        <w:tc>
          <w:tcPr>
            <w:tcW w:w="2303" w:type="dxa"/>
            <w:shd w:val="clear" w:color="auto" w:fill="D5F1FF"/>
          </w:tcPr>
          <w:p w:rsidR="00533017" w:rsidRPr="00065ED7" w:rsidRDefault="00533017" w:rsidP="003E3B85">
            <w:pPr>
              <w:pStyle w:val="Tabellekl"/>
              <w:spacing w:line="360" w:lineRule="auto"/>
              <w:cnfStyle w:val="000000100000"/>
            </w:pPr>
            <w:r w:rsidRPr="00065ED7">
              <w:t>ρ</w:t>
            </w:r>
            <w:r w:rsidRPr="00065ED7">
              <w:rPr>
                <w:vertAlign w:val="subscript"/>
              </w:rPr>
              <w:t>P</w:t>
            </w:r>
            <w:r w:rsidRPr="00065ED7">
              <w:t>=-0,388 (p&lt;0,05)</w:t>
            </w:r>
          </w:p>
        </w:tc>
        <w:tc>
          <w:tcPr>
            <w:tcW w:w="2303" w:type="dxa"/>
          </w:tcPr>
          <w:p w:rsidR="00533017" w:rsidRPr="00065ED7" w:rsidRDefault="00533017" w:rsidP="003E3B85">
            <w:pPr>
              <w:pStyle w:val="Tabellekl"/>
              <w:spacing w:line="360" w:lineRule="auto"/>
              <w:jc w:val="left"/>
              <w:cnfStyle w:val="000000100000"/>
            </w:pPr>
            <w:r w:rsidRPr="00065ED7">
              <w:t>ρ</w:t>
            </w:r>
            <w:r w:rsidRPr="00065ED7">
              <w:rPr>
                <w:vertAlign w:val="subscript"/>
              </w:rPr>
              <w:t>P</w:t>
            </w:r>
            <w:r w:rsidRPr="00065ED7">
              <w:t>=-0,416 (p&lt;0,05)</w:t>
            </w:r>
            <w:r w:rsidRPr="00065ED7">
              <w:br/>
              <w:t>ρ</w:t>
            </w:r>
            <w:r w:rsidRPr="00065ED7">
              <w:rPr>
                <w:vertAlign w:val="subscript"/>
              </w:rPr>
              <w:t>S</w:t>
            </w:r>
            <w:r w:rsidRPr="00065ED7">
              <w:t>=-0,377 (p&lt;0,05)</w:t>
            </w:r>
            <w:r w:rsidRPr="00065ED7">
              <w:br/>
              <w:t>τ</w:t>
            </w:r>
            <w:r w:rsidR="00065ED7">
              <w:t xml:space="preserve">  </w:t>
            </w:r>
            <w:r w:rsidRPr="00065ED7">
              <w:t>=-0,311 (p&lt;0,05)</w:t>
            </w:r>
          </w:p>
        </w:tc>
      </w:tr>
      <w:tr w:rsidR="00A413F5" w:rsidRPr="00065ED7" w:rsidTr="00A413F5">
        <w:trPr>
          <w:cnfStyle w:val="000000010000"/>
          <w:jc w:val="center"/>
        </w:trPr>
        <w:tc>
          <w:tcPr>
            <w:cnfStyle w:val="001000000000"/>
            <w:tcW w:w="2303" w:type="dxa"/>
          </w:tcPr>
          <w:p w:rsidR="00533017" w:rsidRPr="00065ED7" w:rsidRDefault="00065ED7" w:rsidP="003E3B85">
            <w:pPr>
              <w:pStyle w:val="Tabellekl"/>
              <w:spacing w:line="360" w:lineRule="auto"/>
              <w:rPr>
                <w:b w:val="0"/>
              </w:rPr>
            </w:pPr>
            <w:r>
              <w:rPr>
                <w:b w:val="0"/>
              </w:rPr>
              <w:t>tatsächliche</w:t>
            </w:r>
            <w:r w:rsidR="00533017" w:rsidRPr="00065ED7">
              <w:rPr>
                <w:b w:val="0"/>
              </w:rPr>
              <w:t xml:space="preserve"> Beantw. (dringend)</w:t>
            </w:r>
          </w:p>
        </w:tc>
        <w:tc>
          <w:tcPr>
            <w:tcW w:w="2303" w:type="dxa"/>
            <w:shd w:val="clear" w:color="auto" w:fill="61CAFF"/>
          </w:tcPr>
          <w:p w:rsidR="00533017" w:rsidRPr="00065ED7" w:rsidRDefault="00065ED7" w:rsidP="003E3B85">
            <w:pPr>
              <w:pStyle w:val="Tabellekl"/>
              <w:spacing w:line="360" w:lineRule="auto"/>
              <w:cnfStyle w:val="000000010000"/>
            </w:pPr>
            <w:r>
              <w:t>nicht signifikant</w:t>
            </w:r>
          </w:p>
        </w:tc>
        <w:tc>
          <w:tcPr>
            <w:tcW w:w="2303" w:type="dxa"/>
          </w:tcPr>
          <w:p w:rsidR="00533017" w:rsidRPr="00065ED7" w:rsidRDefault="00533017" w:rsidP="003E3B85">
            <w:pPr>
              <w:pStyle w:val="Tabellekl"/>
              <w:spacing w:line="360" w:lineRule="auto"/>
              <w:jc w:val="left"/>
              <w:cnfStyle w:val="000000010000"/>
            </w:pPr>
            <w:r w:rsidRPr="00065ED7">
              <w:t>ρ</w:t>
            </w:r>
            <w:r w:rsidRPr="00065ED7">
              <w:rPr>
                <w:vertAlign w:val="subscript"/>
              </w:rPr>
              <w:t>S</w:t>
            </w:r>
            <w:r w:rsidRPr="00065ED7">
              <w:t>=-0,401 (p&lt;0,05)</w:t>
            </w:r>
            <w:r w:rsidRPr="00065ED7">
              <w:br/>
              <w:t>τ</w:t>
            </w:r>
            <w:r w:rsidR="00065ED7">
              <w:t xml:space="preserve">  </w:t>
            </w:r>
            <w:r w:rsidRPr="00065ED7">
              <w:t>=-0,335 (p&lt;0,05)</w:t>
            </w:r>
          </w:p>
        </w:tc>
      </w:tr>
    </w:tbl>
    <w:p w:rsidR="00065ED7" w:rsidRDefault="00065ED7" w:rsidP="003E3B85">
      <w:pPr>
        <w:pStyle w:val="Beschriftung"/>
        <w:spacing w:line="360" w:lineRule="auto"/>
      </w:pPr>
      <w:bookmarkStart w:id="166" w:name="_Toc331202843"/>
      <w:r>
        <w:t xml:space="preserve">Tabelle </w:t>
      </w:r>
      <w:fldSimple w:instr=" STYLEREF 1 \s ">
        <w:r w:rsidR="003409AA">
          <w:rPr>
            <w:noProof/>
          </w:rPr>
          <w:t>3</w:t>
        </w:r>
      </w:fldSimple>
      <w:r>
        <w:t>.</w:t>
      </w:r>
      <w:fldSimple w:instr=" SEQ Tabelle \* ARABIC \s 1 ">
        <w:r w:rsidR="003409AA">
          <w:rPr>
            <w:noProof/>
          </w:rPr>
          <w:t>1</w:t>
        </w:r>
      </w:fldSimple>
      <w:r>
        <w:t>: Korrelation Schreibstil und Antwortverhalten</w:t>
      </w:r>
      <w:bookmarkEnd w:id="166"/>
    </w:p>
    <w:p w:rsidR="002A1C8A" w:rsidRDefault="002B1758" w:rsidP="003E3B85">
      <w:pPr>
        <w:pStyle w:val="Textkrper"/>
      </w:pPr>
      <w:r>
        <w:t>Ebenso interessant ist folgende Korrelation: Wer einen größeren Teil seiner Kommunikation per E-Mail erledigt</w:t>
      </w:r>
      <w:r w:rsidR="00065ED7">
        <w:t>,</w:t>
      </w:r>
      <w:r>
        <w:t xml:space="preserve"> ist mit dieser Kommunikation</w:t>
      </w:r>
      <w:r w:rsidR="00E117EB">
        <w:t>sform</w:t>
      </w:r>
      <w:r>
        <w:t xml:space="preserve"> </w:t>
      </w:r>
      <w:r w:rsidR="00316BC9">
        <w:t>un</w:t>
      </w:r>
      <w:r>
        <w:t xml:space="preserve">zufriedener. Dies </w:t>
      </w:r>
      <w:r w:rsidR="00316BC9">
        <w:t xml:space="preserve">ist ein </w:t>
      </w:r>
      <w:r w:rsidR="00E117EB">
        <w:t>entscheidender Hinweis für die zukü</w:t>
      </w:r>
      <w:r w:rsidR="00316BC9">
        <w:t>nft</w:t>
      </w:r>
      <w:r w:rsidR="00E117EB">
        <w:t>ige Entwicklung</w:t>
      </w:r>
      <w:r w:rsidR="00316BC9">
        <w:t>, denn aufgrund dieses Zusammenhangs ist davon auszugehen, dass bei eine</w:t>
      </w:r>
      <w:r w:rsidR="00E117EB">
        <w:t>r</w:t>
      </w:r>
      <w:r w:rsidR="00316BC9">
        <w:t xml:space="preserve"> weiteren Verschiebung der Kommunikationsanteile zugunsten der E-Mail </w:t>
      </w:r>
      <w:r w:rsidR="00E117EB">
        <w:t>die Zufriedenheit abnehmen wird. Die Vorzeichen der Korrelation sind wieder mit der Kodierung zu erklären (siehe oben).</w:t>
      </w:r>
    </w:p>
    <w:p w:rsidR="00065ED7" w:rsidRDefault="00E117EB" w:rsidP="003E3B85">
      <w:pPr>
        <w:pStyle w:val="Textkrper"/>
      </w:pPr>
      <w:r w:rsidRPr="00E117EB">
        <w:t>Ein eher unerwarteter Zusammenhang besteht zwischen der privaten E-Mail Nutzung und der Zufriedenheit mit der E-Mail-Kommunikation. Wer mehr private E-Mails empfängt ist demnach zufriedener.</w:t>
      </w:r>
      <w:r>
        <w:t xml:space="preserve"> Eine mögliche Erklärung dafür ist, dass wer weniger zufrieden ist, E-Mails im privaten Bereich meide</w:t>
      </w:r>
      <w:r w:rsidR="0045658B">
        <w:t>t</w:t>
      </w:r>
      <w:r>
        <w:t xml:space="preserve">. Nicht bewahrheitet hat sich hingegen ein anderer Zusammenhang, nämlich, dass </w:t>
      </w:r>
      <w:r w:rsidR="00630604">
        <w:t>wer beruflich viele E-Mails schre</w:t>
      </w:r>
      <w:r w:rsidR="00EC043A">
        <w:t xml:space="preserve">ibt oder empfängt, im Gegenzug </w:t>
      </w:r>
      <w:r w:rsidR="00630604">
        <w:t>privat</w:t>
      </w:r>
      <w:r w:rsidR="00EC043A">
        <w:t xml:space="preserve"> auf andere Medien ausweicht</w:t>
      </w:r>
      <w:r w:rsidR="00630604">
        <w:t>.</w:t>
      </w:r>
    </w:p>
    <w:p w:rsidR="005752A1" w:rsidRDefault="005752A1" w:rsidP="003E3B85">
      <w:pPr>
        <w:pStyle w:val="Textkrper"/>
      </w:pPr>
      <w:r>
        <w:t>Ein wesentlicher Zusammenhang besteht zwischen der Zufriedenheit und der Tatsache, ob die E-Mail-Menge als besonders belastend empfunden wird.</w:t>
      </w:r>
      <w:r w:rsidR="00466029">
        <w:t xml:space="preserve"> Damit ist klar, dass ab dem Zeitpunkt, wo die E-Mail-Menge zur Belastung wird, diese zu einem Hauptfaktor für Unzufriedenheit wird. Denn weder zwischen der Anzahl gesamt gesendeter E-Mails noch beruflich empfangener E-Mails besteht eine </w:t>
      </w:r>
      <w:r w:rsidR="00466029" w:rsidRPr="00466029">
        <w:t xml:space="preserve">annähernd </w:t>
      </w:r>
      <w:r w:rsidR="00466029">
        <w:t>signifikante Korrelation zur Zufriedenheit. (Erklärung zum Vorzeichen der Korrelation siehe oben)</w:t>
      </w:r>
    </w:p>
    <w:tbl>
      <w:tblPr>
        <w:tblStyle w:val="Formatvorlage1"/>
        <w:tblW w:w="0" w:type="auto"/>
        <w:jc w:val="center"/>
        <w:tblLook w:val="04A0"/>
      </w:tblPr>
      <w:tblGrid>
        <w:gridCol w:w="2416"/>
        <w:gridCol w:w="2303"/>
      </w:tblGrid>
      <w:tr w:rsidR="00065ED7" w:rsidRPr="00065ED7" w:rsidTr="00466029">
        <w:trPr>
          <w:cnfStyle w:val="100000000000"/>
          <w:jc w:val="center"/>
        </w:trPr>
        <w:tc>
          <w:tcPr>
            <w:cnfStyle w:val="001000000000"/>
            <w:tcW w:w="2416" w:type="dxa"/>
          </w:tcPr>
          <w:p w:rsidR="00065ED7" w:rsidRPr="00630604" w:rsidRDefault="00065ED7" w:rsidP="003E3B85">
            <w:pPr>
              <w:pStyle w:val="Tabellekl"/>
              <w:spacing w:line="360" w:lineRule="auto"/>
            </w:pPr>
            <w:r w:rsidRPr="00630604">
              <w:lastRenderedPageBreak/>
              <w:t>Korrelationen</w:t>
            </w:r>
          </w:p>
        </w:tc>
        <w:tc>
          <w:tcPr>
            <w:tcW w:w="2303" w:type="dxa"/>
          </w:tcPr>
          <w:p w:rsidR="00065ED7" w:rsidRPr="00065ED7" w:rsidRDefault="00065ED7" w:rsidP="003E3B85">
            <w:pPr>
              <w:pStyle w:val="Tabellekl"/>
              <w:spacing w:line="360" w:lineRule="auto"/>
              <w:cnfStyle w:val="100000000000"/>
              <w:rPr>
                <w:b w:val="0"/>
              </w:rPr>
            </w:pPr>
            <w:r>
              <w:rPr>
                <w:b w:val="0"/>
              </w:rPr>
              <w:t>Zufriedenheit</w:t>
            </w:r>
          </w:p>
        </w:tc>
      </w:tr>
      <w:tr w:rsidR="00065ED7" w:rsidRPr="00065ED7" w:rsidTr="00466029">
        <w:trPr>
          <w:cnfStyle w:val="000000100000"/>
          <w:jc w:val="center"/>
        </w:trPr>
        <w:tc>
          <w:tcPr>
            <w:cnfStyle w:val="001000000000"/>
            <w:tcW w:w="2416" w:type="dxa"/>
          </w:tcPr>
          <w:p w:rsidR="00065ED7" w:rsidRPr="00065ED7" w:rsidRDefault="00065ED7" w:rsidP="003E3B85">
            <w:pPr>
              <w:pStyle w:val="Tabellekl"/>
              <w:spacing w:line="360" w:lineRule="auto"/>
              <w:rPr>
                <w:b w:val="0"/>
              </w:rPr>
            </w:pPr>
            <w:r>
              <w:rPr>
                <w:b w:val="0"/>
              </w:rPr>
              <w:t>Kommunikationsanteil E-Mail</w:t>
            </w:r>
          </w:p>
        </w:tc>
        <w:tc>
          <w:tcPr>
            <w:tcW w:w="2303" w:type="dxa"/>
          </w:tcPr>
          <w:p w:rsidR="00065ED7" w:rsidRPr="00065ED7" w:rsidRDefault="00065ED7" w:rsidP="003E3B85">
            <w:pPr>
              <w:pStyle w:val="Tabellekl"/>
              <w:spacing w:line="360" w:lineRule="auto"/>
              <w:jc w:val="left"/>
              <w:cnfStyle w:val="000000100000"/>
            </w:pPr>
            <w:r w:rsidRPr="00065ED7">
              <w:t>ρ</w:t>
            </w:r>
            <w:r w:rsidRPr="00065ED7">
              <w:rPr>
                <w:vertAlign w:val="subscript"/>
              </w:rPr>
              <w:t>P</w:t>
            </w:r>
            <w:r w:rsidRPr="00065ED7">
              <w:t>=0,</w:t>
            </w:r>
            <w:r>
              <w:t>377</w:t>
            </w:r>
            <w:r w:rsidRPr="00065ED7">
              <w:t xml:space="preserve"> (p&lt;0,05)</w:t>
            </w:r>
            <w:r w:rsidRPr="00065ED7">
              <w:br/>
              <w:t>ρ</w:t>
            </w:r>
            <w:r w:rsidRPr="00065ED7">
              <w:rPr>
                <w:vertAlign w:val="subscript"/>
              </w:rPr>
              <w:t>S</w:t>
            </w:r>
            <w:r>
              <w:t>=</w:t>
            </w:r>
            <w:r w:rsidRPr="00065ED7">
              <w:t>0,</w:t>
            </w:r>
            <w:r>
              <w:t>407</w:t>
            </w:r>
            <w:r w:rsidRPr="00065ED7">
              <w:t xml:space="preserve"> (p&lt;0,05)</w:t>
            </w:r>
            <w:r w:rsidRPr="00065ED7">
              <w:br/>
              <w:t>τ</w:t>
            </w:r>
            <w:r>
              <w:t xml:space="preserve">  =0</w:t>
            </w:r>
            <w:r w:rsidRPr="00065ED7">
              <w:t>,3</w:t>
            </w:r>
            <w:r>
              <w:t>2</w:t>
            </w:r>
            <w:r w:rsidRPr="00065ED7">
              <w:t>1 (p&lt;0,05)</w:t>
            </w:r>
          </w:p>
        </w:tc>
      </w:tr>
      <w:tr w:rsidR="0081265B" w:rsidRPr="00065ED7" w:rsidTr="00466029">
        <w:trPr>
          <w:cnfStyle w:val="000000010000"/>
          <w:jc w:val="center"/>
        </w:trPr>
        <w:tc>
          <w:tcPr>
            <w:cnfStyle w:val="001000000000"/>
            <w:tcW w:w="2416" w:type="dxa"/>
          </w:tcPr>
          <w:p w:rsidR="0081265B" w:rsidRDefault="0081265B" w:rsidP="003E3B85">
            <w:pPr>
              <w:pStyle w:val="Tabellekl"/>
              <w:spacing w:line="360" w:lineRule="auto"/>
              <w:rPr>
                <w:b w:val="0"/>
              </w:rPr>
            </w:pPr>
            <w:r>
              <w:rPr>
                <w:b w:val="0"/>
              </w:rPr>
              <w:t>Anzahl eingehende private E-Mails</w:t>
            </w:r>
          </w:p>
        </w:tc>
        <w:tc>
          <w:tcPr>
            <w:tcW w:w="2303" w:type="dxa"/>
          </w:tcPr>
          <w:p w:rsidR="0081265B" w:rsidRPr="00065ED7" w:rsidRDefault="0081265B" w:rsidP="003E3B85">
            <w:pPr>
              <w:pStyle w:val="Tabellekl"/>
              <w:spacing w:line="360" w:lineRule="auto"/>
              <w:jc w:val="left"/>
              <w:cnfStyle w:val="000000010000"/>
            </w:pPr>
            <w:r w:rsidRPr="00065ED7">
              <w:t>ρ</w:t>
            </w:r>
            <w:r w:rsidRPr="00065ED7">
              <w:rPr>
                <w:vertAlign w:val="subscript"/>
              </w:rPr>
              <w:t>P</w:t>
            </w:r>
            <w:r w:rsidRPr="00065ED7">
              <w:t>=</w:t>
            </w:r>
            <w:r>
              <w:t>-</w:t>
            </w:r>
            <w:r w:rsidRPr="00065ED7">
              <w:t>0,</w:t>
            </w:r>
            <w:r>
              <w:t>398</w:t>
            </w:r>
            <w:r w:rsidRPr="00065ED7">
              <w:t xml:space="preserve"> (p&lt;0,05)</w:t>
            </w:r>
          </w:p>
        </w:tc>
      </w:tr>
      <w:tr w:rsidR="00466029" w:rsidRPr="00065ED7" w:rsidTr="00466029">
        <w:trPr>
          <w:cnfStyle w:val="000000100000"/>
          <w:jc w:val="center"/>
        </w:trPr>
        <w:tc>
          <w:tcPr>
            <w:cnfStyle w:val="001000000000"/>
            <w:tcW w:w="2416" w:type="dxa"/>
          </w:tcPr>
          <w:p w:rsidR="00466029" w:rsidRPr="00065ED7" w:rsidRDefault="00466029" w:rsidP="003E3B85">
            <w:pPr>
              <w:pStyle w:val="Tabellekl"/>
              <w:spacing w:line="360" w:lineRule="auto"/>
              <w:rPr>
                <w:b w:val="0"/>
              </w:rPr>
            </w:pPr>
            <w:r>
              <w:rPr>
                <w:b w:val="0"/>
              </w:rPr>
              <w:t>E-Mail-Menge besonders belastend</w:t>
            </w:r>
          </w:p>
        </w:tc>
        <w:tc>
          <w:tcPr>
            <w:tcW w:w="2303" w:type="dxa"/>
          </w:tcPr>
          <w:p w:rsidR="00466029" w:rsidRPr="00065ED7" w:rsidRDefault="00466029" w:rsidP="003E3B85">
            <w:pPr>
              <w:pStyle w:val="Tabellekl"/>
              <w:spacing w:line="360" w:lineRule="auto"/>
              <w:jc w:val="left"/>
              <w:cnfStyle w:val="000000100000"/>
            </w:pPr>
            <w:r w:rsidRPr="00065ED7">
              <w:t>ρ</w:t>
            </w:r>
            <w:r w:rsidRPr="00466029">
              <w:rPr>
                <w:vertAlign w:val="subscript"/>
              </w:rPr>
              <w:t>P</w:t>
            </w:r>
            <w:r w:rsidRPr="00065ED7">
              <w:t>=</w:t>
            </w:r>
            <w:r>
              <w:t>-</w:t>
            </w:r>
            <w:r w:rsidRPr="00065ED7">
              <w:t>0,</w:t>
            </w:r>
            <w:r>
              <w:t>772</w:t>
            </w:r>
            <w:r w:rsidRPr="00065ED7">
              <w:t xml:space="preserve"> (p</w:t>
            </w:r>
            <w:r>
              <w:t>=</w:t>
            </w:r>
            <w:r w:rsidRPr="00065ED7">
              <w:t>0)</w:t>
            </w:r>
            <w:r w:rsidRPr="00065ED7">
              <w:br/>
              <w:t>ρ</w:t>
            </w:r>
            <w:r w:rsidRPr="00065ED7">
              <w:rPr>
                <w:vertAlign w:val="subscript"/>
              </w:rPr>
              <w:t>S</w:t>
            </w:r>
            <w:r>
              <w:t>=-</w:t>
            </w:r>
            <w:r w:rsidRPr="00065ED7">
              <w:t>0,</w:t>
            </w:r>
            <w:r>
              <w:t>744</w:t>
            </w:r>
            <w:r w:rsidRPr="00065ED7">
              <w:t xml:space="preserve"> (p</w:t>
            </w:r>
            <w:r>
              <w:t>=</w:t>
            </w:r>
            <w:r w:rsidRPr="00065ED7">
              <w:t>0)</w:t>
            </w:r>
            <w:r w:rsidRPr="00065ED7">
              <w:br/>
              <w:t>τ</w:t>
            </w:r>
            <w:r>
              <w:t xml:space="preserve">  =-0</w:t>
            </w:r>
            <w:r w:rsidRPr="00065ED7">
              <w:t>,</w:t>
            </w:r>
            <w:r>
              <w:t>693</w:t>
            </w:r>
            <w:r w:rsidRPr="00065ED7">
              <w:t xml:space="preserve"> (p</w:t>
            </w:r>
            <w:r>
              <w:t>=0</w:t>
            </w:r>
            <w:r w:rsidRPr="00065ED7">
              <w:t>)</w:t>
            </w:r>
          </w:p>
        </w:tc>
      </w:tr>
    </w:tbl>
    <w:p w:rsidR="00065ED7" w:rsidRDefault="00065ED7" w:rsidP="003E3B85">
      <w:pPr>
        <w:pStyle w:val="Beschriftung"/>
        <w:spacing w:line="360" w:lineRule="auto"/>
      </w:pPr>
      <w:bookmarkStart w:id="167" w:name="_Toc331202844"/>
      <w:r>
        <w:t xml:space="preserve">Tabelle </w:t>
      </w:r>
      <w:fldSimple w:instr=" STYLEREF 1 \s ">
        <w:r w:rsidR="003409AA">
          <w:rPr>
            <w:noProof/>
          </w:rPr>
          <w:t>3</w:t>
        </w:r>
      </w:fldSimple>
      <w:r>
        <w:t>.</w:t>
      </w:r>
      <w:fldSimple w:instr=" SEQ Tabelle \* ARABIC \s 1 ">
        <w:r w:rsidR="003409AA">
          <w:rPr>
            <w:noProof/>
          </w:rPr>
          <w:t>2</w:t>
        </w:r>
      </w:fldSimple>
      <w:r>
        <w:t>: Korrelation Kommunikationsanteil E-Mail</w:t>
      </w:r>
      <w:r w:rsidR="0081265B">
        <w:t>, Anzahl privater E-Mails</w:t>
      </w:r>
      <w:r w:rsidR="00DD490B">
        <w:t>, Belastung der E-Mail-Menge</w:t>
      </w:r>
      <w:r>
        <w:t xml:space="preserve"> und Zufriedenheit</w:t>
      </w:r>
      <w:bookmarkEnd w:id="167"/>
    </w:p>
    <w:p w:rsidR="00811D2D" w:rsidRDefault="00811D2D" w:rsidP="003E3B85">
      <w:pPr>
        <w:pStyle w:val="berschrift2"/>
      </w:pPr>
      <w:bookmarkStart w:id="168" w:name="_Ref330049346"/>
      <w:bookmarkStart w:id="169" w:name="_Toc331202743"/>
      <w:r>
        <w:t>Diskussion</w:t>
      </w:r>
      <w:bookmarkEnd w:id="168"/>
      <w:bookmarkEnd w:id="169"/>
    </w:p>
    <w:p w:rsidR="00D81285" w:rsidRDefault="00CC03A6" w:rsidP="003E3B85">
      <w:pPr>
        <w:pStyle w:val="Textkrper"/>
      </w:pPr>
      <w:r>
        <w:t xml:space="preserve">In diesem Kapitel möchte ich zunächst die wichtigsten Erkenntnisse kurz </w:t>
      </w:r>
      <w:r w:rsidR="00D81285">
        <w:t>zusammenfassen</w:t>
      </w:r>
      <w:r>
        <w:t xml:space="preserve"> und dann auf </w:t>
      </w:r>
      <w:r w:rsidR="00A64E8E" w:rsidRPr="00A64E8E">
        <w:rPr>
          <w:lang w:val="en-US"/>
        </w:rPr>
        <w:t>Limitations</w:t>
      </w:r>
      <w:r w:rsidR="00A64E8E">
        <w:t xml:space="preserve"> der vorliegenden Studie eingehen.</w:t>
      </w:r>
    </w:p>
    <w:p w:rsidR="00A64E8E" w:rsidRDefault="00A64E8E" w:rsidP="003E3B85">
      <w:pPr>
        <w:pStyle w:val="Textkrper"/>
      </w:pPr>
      <w:r>
        <w:t>Im Gegensatz zur Studie unterliegt die Verbreitung der Smart</w:t>
      </w:r>
      <w:r w:rsidR="00805A3A">
        <w:t>phones keinerlei Beschränkungen;</w:t>
      </w:r>
      <w:r>
        <w:t xml:space="preserve"> die Geräte sind tatsächlich immer dabei und „always on“ sowie „always connected“. Das hat weitreichende Folgen, denn so erreichen uns geschäftliche E-Mails auch in der Freizeit, in der sie oftmals auch beantwortet werden. Dennoch wird diese Entwicklung mehrheitlich noch nicht als allzu große Belastung gesehen. Anders sieht die Situation bei der Menge von E-Mails aus, welche die </w:t>
      </w:r>
      <w:r w:rsidR="00AD339B">
        <w:t xml:space="preserve">befragten </w:t>
      </w:r>
      <w:r>
        <w:t xml:space="preserve">Manager sehr wohl </w:t>
      </w:r>
      <w:r w:rsidR="00AD339B">
        <w:t>beansprucht. Von der großen Anzahl von Nachrichten geht möglicherweise eine Rückkopplung aus, da man zur Arbeit im Urlaub „gezwungen“ ist, sofern man nicht danach von einem unüberschaubaren Berg von E-Mails „erdrückt“ werden möchte.</w:t>
      </w:r>
    </w:p>
    <w:p w:rsidR="00D51CA7" w:rsidRDefault="00AD339B" w:rsidP="003E3B85">
      <w:pPr>
        <w:pStyle w:val="Textkrper"/>
      </w:pPr>
      <w:r>
        <w:t xml:space="preserve">Ebenso in einer Beziehung zur Nachrichtenmenge steht die Beschleunigung der E-Mail. Durch immer kürzere Antwortzeiten ersetzt die E-Mail andere Medien </w:t>
      </w:r>
      <w:r w:rsidR="00805A3A">
        <w:t>(</w:t>
      </w:r>
      <w:r>
        <w:t>vor allem das Telefon</w:t>
      </w:r>
      <w:r w:rsidR="00805A3A">
        <w:t>)</w:t>
      </w:r>
      <w:r>
        <w:t xml:space="preserve">, was die </w:t>
      </w:r>
      <w:r w:rsidR="00D51CA7">
        <w:t>Nachrichtenanzahl</w:t>
      </w:r>
      <w:r>
        <w:t xml:space="preserve"> weiter erhöht. Die notwendigen kurzen Antwortzeiten ermöglicht dabei der permanente Abruf via Smartphone. Der schnelle Nachrichte</w:t>
      </w:r>
      <w:r w:rsidR="00B823AC">
        <w:t>naustausch bewirkt wiederum einige</w:t>
      </w:r>
      <w:r>
        <w:t xml:space="preserve"> Veränderung</w:t>
      </w:r>
      <w:r w:rsidR="00B823AC">
        <w:t>en</w:t>
      </w:r>
      <w:r>
        <w:t xml:space="preserve"> der </w:t>
      </w:r>
      <w:r w:rsidR="00B823AC">
        <w:t>E-Mail als Kommunikationsform. Sie wird tendenziell synchroner, mündlicher und Dialog-ähnlicher.</w:t>
      </w:r>
    </w:p>
    <w:p w:rsidR="00AD339B" w:rsidRDefault="004F1739" w:rsidP="003E3B85">
      <w:pPr>
        <w:pStyle w:val="Textkrper"/>
      </w:pPr>
      <w:r>
        <w:lastRenderedPageBreak/>
        <w:t xml:space="preserve">Die Einordnung als synchron, quasi-synchron oder asynchron kann </w:t>
      </w:r>
      <w:r w:rsidR="00D51CA7">
        <w:t xml:space="preserve">aber </w:t>
      </w:r>
      <w:r>
        <w:t xml:space="preserve">pauschal nicht </w:t>
      </w:r>
      <w:r w:rsidR="00D51CA7">
        <w:t xml:space="preserve">mehr </w:t>
      </w:r>
      <w:r>
        <w:t xml:space="preserve">erfolgen. </w:t>
      </w:r>
      <w:r w:rsidR="005D580D">
        <w:t xml:space="preserve">Die Schwierigkeit geht </w:t>
      </w:r>
      <w:r>
        <w:t xml:space="preserve">dabei </w:t>
      </w:r>
      <w:r w:rsidR="005D580D">
        <w:t>vo</w:t>
      </w:r>
      <w:r>
        <w:t>m</w:t>
      </w:r>
      <w:r w:rsidR="005D580D">
        <w:t xml:space="preserve"> dualen Charakter der </w:t>
      </w:r>
      <w:r w:rsidR="008F0527">
        <w:t xml:space="preserve">heutigen </w:t>
      </w:r>
      <w:r w:rsidR="005D580D">
        <w:t>E-Mail aus.</w:t>
      </w:r>
      <w:r w:rsidR="00D51CA7">
        <w:t xml:space="preserve"> Man muss bei der modernen E-Mail </w:t>
      </w:r>
      <w:r w:rsidR="008F0527">
        <w:t xml:space="preserve">nämlich </w:t>
      </w:r>
      <w:r w:rsidR="00D51CA7">
        <w:t>zwei Fälle unterscheiden</w:t>
      </w:r>
      <w:r w:rsidR="005D580D">
        <w:t>. Im Fall, dass die Push-Funktion</w:t>
      </w:r>
      <w:r w:rsidR="00D51CA7">
        <w:rPr>
          <w:rStyle w:val="Funotenzeichen"/>
        </w:rPr>
        <w:footnoteReference w:id="44"/>
      </w:r>
      <w:r w:rsidR="005D580D">
        <w:t xml:space="preserve"> beim Empfänger deaktiviert ist, gelangt eine Nachricht nicht direkt bis zu diesem</w:t>
      </w:r>
      <w:r w:rsidR="00D51CA7">
        <w:t>,</w:t>
      </w:r>
      <w:r w:rsidR="005D580D">
        <w:t xml:space="preserve"> sondern w</w:t>
      </w:r>
      <w:r w:rsidR="008F0527">
        <w:t>ird</w:t>
      </w:r>
      <w:r w:rsidR="005D580D">
        <w:t xml:space="preserve"> auf einem Server </w:t>
      </w:r>
      <w:r w:rsidR="008F0527">
        <w:t xml:space="preserve">bis zum </w:t>
      </w:r>
      <w:r w:rsidR="005D580D">
        <w:t>Abruf</w:t>
      </w:r>
      <w:r w:rsidR="008F0527">
        <w:t xml:space="preserve"> zwischengespeichert</w:t>
      </w:r>
      <w:r w:rsidR="005D580D">
        <w:t xml:space="preserve">. </w:t>
      </w:r>
      <w:r>
        <w:t xml:space="preserve">Ist die Push-Funktion </w:t>
      </w:r>
      <w:r w:rsidR="00D51CA7">
        <w:t xml:space="preserve">hingegen </w:t>
      </w:r>
      <w:r>
        <w:t>auf beiden Seiten aktiv</w:t>
      </w:r>
      <w:r w:rsidR="00D51CA7">
        <w:t>,</w:t>
      </w:r>
      <w:r>
        <w:t xml:space="preserve"> kann die E-Mail wie ein Chat </w:t>
      </w:r>
      <w:r w:rsidR="00D51CA7">
        <w:t xml:space="preserve">funktionieren und ist </w:t>
      </w:r>
      <w:r w:rsidR="003D5333">
        <w:t xml:space="preserve">dann </w:t>
      </w:r>
      <w:r w:rsidR="00D51CA7">
        <w:t>ebenso wie dieser quasi-synchron</w:t>
      </w:r>
      <w:r>
        <w:t>. In gewisser Weise können diese beiden Fälle mit dem Telefon verglichen werden. Ist der Angerufene verfügbar und hebt</w:t>
      </w:r>
      <w:r w:rsidR="00D51CA7">
        <w:t xml:space="preserve"> selbst</w:t>
      </w:r>
      <w:r>
        <w:t xml:space="preserve"> ab</w:t>
      </w:r>
      <w:r w:rsidR="00D51CA7">
        <w:t xml:space="preserve"> </w:t>
      </w:r>
      <w:r w:rsidR="00D51CA7" w:rsidRPr="00D51CA7">
        <w:t>(entspricht Push aktiviert)</w:t>
      </w:r>
      <w:r>
        <w:t>, wird der Kommunikationskanal geöffnet und bleibt für die Dauer des synchronen Gesprächs offen. Gelangt der Anrufer aber in die Mobilbox oder auf den Anrufbeantworter (entspricht Push deaktiviert) und hinterlässt dort eine Nachricht, ist die Kommunikation eindeutig asynchron. Das spätere Abhören der Nachricht entspricht dann dem verzögerten Abruf einer E-Mail vom Server</w:t>
      </w:r>
      <w:r w:rsidR="00D51CA7">
        <w:t>, was ebenso zweifellos asynchron ist</w:t>
      </w:r>
      <w:r w:rsidR="005D580D">
        <w:t>.</w:t>
      </w:r>
      <w:r w:rsidR="00D51CA7">
        <w:t xml:space="preserve"> Insgesamt kann man daher vergleichbar mit Mündlich- und Schriftlichkeitspol lediglich feststellen, dass die E-Mail durch das Smartphone tendenziell synchroner wird. Maximal kann sie wie der Chat quasi-synchron sein.</w:t>
      </w:r>
    </w:p>
    <w:p w:rsidR="003D5333" w:rsidRDefault="003D5333" w:rsidP="003E3B85">
      <w:pPr>
        <w:pStyle w:val="Textkrper"/>
      </w:pPr>
      <w:r>
        <w:t>Ähnliches gilt auch für die SMS, die jedoch nur dann nicht direkt bis zum Empfänger übermittelt wird, wenn dessen Mobiltelefon ausgeschalte</w:t>
      </w:r>
      <w:r w:rsidR="008F0527">
        <w:t>t</w:t>
      </w:r>
      <w:r>
        <w:t xml:space="preserve"> ist (von Störungen abgesehen). Wie E-Mails können auch SMS-Nachrichten ebenso schnell wie beim Chatten ausgetauscht werden. In diesem Fall würde ich also auch Kurznachrichten als quasi-synchron einstufen. Eine Analogie zur E-Mail besteht in der Tatsache, dass kein gemeinsamer Kommunikationsraum besteht</w:t>
      </w:r>
      <w:r w:rsidR="008F0527">
        <w:t xml:space="preserve">. Von daher halte ich die Existenz eines gemeinsamen Kommunikationsraums für die Einordnung einer Kommunikationsform hinsichtlich der Synchronität für unbedeutend, auch wenn </w:t>
      </w:r>
      <w:r w:rsidR="008F0527" w:rsidRPr="008F0527">
        <w:t>diese Differenzierung</w:t>
      </w:r>
      <w:r w:rsidR="008F0527">
        <w:t xml:space="preserve"> für Chats und Instant-Messenger Sinn machen mag.</w:t>
      </w:r>
    </w:p>
    <w:p w:rsidR="00B823AC" w:rsidRDefault="008F0527" w:rsidP="003E3B85">
      <w:pPr>
        <w:pStyle w:val="Textkrper"/>
      </w:pPr>
      <w:r>
        <w:t xml:space="preserve">Nach diesem medientheoretischen Exkurs kommen wir zur dritten Forschungsfrage. </w:t>
      </w:r>
      <w:r w:rsidR="00B823AC">
        <w:t>Die Nachrichten selbst sind beim Verfassen am Smartphone deutlich knapper und tendenziell von minderer Qualität, da etwas weniger auf Rechtschreibung und Stil geachtet wird. Der negative Einfluss dieser „Unvollkommenheiten“ kann durch erklärende Hinweise wie z.B. eine entsprechende Signatur</w:t>
      </w:r>
      <w:r w:rsidR="00D459AC">
        <w:t xml:space="preserve"> gemindert werden</w:t>
      </w:r>
      <w:r w:rsidR="00805A3A">
        <w:t xml:space="preserve">. Noch besser ist es selbstverständlich eine solche </w:t>
      </w:r>
      <w:r w:rsidR="00805A3A">
        <w:lastRenderedPageBreak/>
        <w:t xml:space="preserve">Entschuldigung durch </w:t>
      </w:r>
      <w:r w:rsidR="00805A3A" w:rsidRPr="00805A3A">
        <w:t xml:space="preserve">entsprechende Sorgfalt </w:t>
      </w:r>
      <w:r w:rsidR="00805A3A">
        <w:t>erst gar nicht notwendig werden zu lassen. Der nötige Mehraufwand</w:t>
      </w:r>
      <w:r w:rsidR="00D459AC">
        <w:t xml:space="preserve"> </w:t>
      </w:r>
      <w:r w:rsidR="00805A3A">
        <w:t>wird möglicherweise ehe</w:t>
      </w:r>
      <w:r w:rsidR="00D459AC">
        <w:t>r</w:t>
      </w:r>
      <w:r w:rsidR="00805A3A">
        <w:t xml:space="preserve"> in Kauf genommen</w:t>
      </w:r>
      <w:r w:rsidR="00D459AC">
        <w:t xml:space="preserve">, wenn </w:t>
      </w:r>
      <w:r w:rsidR="00805A3A">
        <w:t xml:space="preserve">man </w:t>
      </w:r>
      <w:r w:rsidR="00D459AC">
        <w:t>sich d</w:t>
      </w:r>
      <w:r w:rsidR="00AE6C94">
        <w:t>i</w:t>
      </w:r>
      <w:r w:rsidR="00D459AC">
        <w:t xml:space="preserve">e </w:t>
      </w:r>
      <w:r w:rsidR="00AE6C94">
        <w:t>dargelegten</w:t>
      </w:r>
      <w:r w:rsidR="00D459AC">
        <w:t xml:space="preserve"> Einflüsse auf soziale Beziehungen </w:t>
      </w:r>
      <w:r w:rsidR="00805A3A">
        <w:t>vor Augen hält</w:t>
      </w:r>
      <w:r w:rsidR="00D459AC">
        <w:t xml:space="preserve">. Der Einfluss des Smartphones auf die Produktivität wird trotz einiger nicht von der Hand zu weisender Nachteile </w:t>
      </w:r>
      <w:r w:rsidR="00082361">
        <w:t xml:space="preserve">aus subjektiver Sicht der Befragten </w:t>
      </w:r>
      <w:r w:rsidR="00D459AC">
        <w:t>positiv beurteilt.</w:t>
      </w:r>
    </w:p>
    <w:p w:rsidR="00197DB9" w:rsidRDefault="00D459AC" w:rsidP="003E3B85">
      <w:pPr>
        <w:pStyle w:val="Textkrper"/>
      </w:pPr>
      <w:r>
        <w:t xml:space="preserve">Insgesamt stellt sich die Lage bezüglich der Überforderung also weniger dramatisch dar als vielfach in den Medien </w:t>
      </w:r>
      <w:r w:rsidR="00AE6C94">
        <w:t>verbreitet</w:t>
      </w:r>
      <w:r>
        <w:t xml:space="preserve">. Dies gilt insbesondere für die permanente Erreichbarkeit und das Verschwimmen der Grenzen zwischen Arbeit und Freizeit. </w:t>
      </w:r>
      <w:r w:rsidR="00B126D2">
        <w:t xml:space="preserve">Die übrigen Ergebnisse fallen großteils wie </w:t>
      </w:r>
      <w:r w:rsidR="00AE6C94">
        <w:t xml:space="preserve">aufgrund der Theorie sowie persönlicher Erfahrungen und Beobachtungen </w:t>
      </w:r>
      <w:r w:rsidR="00197DB9">
        <w:t>erwartet aus.</w:t>
      </w:r>
    </w:p>
    <w:p w:rsidR="00D459AC" w:rsidRDefault="00B126D2" w:rsidP="003E3B85">
      <w:pPr>
        <w:pStyle w:val="Textkrper"/>
      </w:pPr>
      <w:r>
        <w:t>Die Beantwortung der Forschungsfragen zeigt allerdings die Vielzahl von Zusammenhängen und Verknüpfungen auf.</w:t>
      </w:r>
      <w:r w:rsidR="00101122">
        <w:t xml:space="preserve"> Damit ist die große Zahl der Bereiche, auf die das Smartphone Einfluss hat</w:t>
      </w:r>
      <w:r w:rsidR="00853F15">
        <w:t>,</w:t>
      </w:r>
      <w:r w:rsidR="00101122">
        <w:t xml:space="preserve"> gemeint</w:t>
      </w:r>
      <w:r w:rsidR="00853F15">
        <w:t xml:space="preserve">. Die Kommunikation </w:t>
      </w:r>
      <w:r w:rsidR="00CB405E">
        <w:t>unterliegt</w:t>
      </w:r>
      <w:r w:rsidR="00853F15">
        <w:t xml:space="preserve"> in</w:t>
      </w:r>
      <w:r w:rsidR="00CB405E">
        <w:t xml:space="preserve"> ihrer Gesamtheit</w:t>
      </w:r>
      <w:r w:rsidR="00853F15">
        <w:t xml:space="preserve"> einer ständigen Entwicklung; beispielsweise in Hinblick auf die Art, wie, über welche Geräte und in welcher Form </w:t>
      </w:r>
      <w:r w:rsidR="00853F15" w:rsidRPr="00853F15">
        <w:t>kommuniziert wird</w:t>
      </w:r>
      <w:r w:rsidR="00853F15">
        <w:t>, oder auf die Häufigkeit und Geschwindigkeit mit der dies erfolgt. In diesen Bereichen trägt das Smartphone grundlegend zu d</w:t>
      </w:r>
      <w:r w:rsidR="00CB405E">
        <w:t>er Veränderung bei -</w:t>
      </w:r>
      <w:r w:rsidR="00853F15">
        <w:t xml:space="preserve"> um ein typisches Beispiel zu nennen</w:t>
      </w:r>
      <w:r w:rsidR="00CB405E">
        <w:t xml:space="preserve"> –</w:t>
      </w:r>
      <w:r w:rsidR="00853F15">
        <w:t xml:space="preserve"> etwa</w:t>
      </w:r>
      <w:r w:rsidR="00CB405E">
        <w:t>,</w:t>
      </w:r>
      <w:r w:rsidR="00853F15">
        <w:t xml:space="preserve"> wenn dank permanente</w:t>
      </w:r>
      <w:r w:rsidR="00CB405E">
        <w:t>m</w:t>
      </w:r>
      <w:r w:rsidR="00853F15">
        <w:t xml:space="preserve"> Internetzugriff die Notwendigkeit einer direkten Kommunikation zur Informationsbeschaffung entfällt.</w:t>
      </w:r>
      <w:r w:rsidR="00CB405E">
        <w:t xml:space="preserve"> Aber gleichzeitig ist diese direkte Kommunikation per E-Mail oder Telefon via Smartphone heute nahezu uneingeschränkt möglich.</w:t>
      </w:r>
    </w:p>
    <w:p w:rsidR="00CB405E" w:rsidRDefault="00CB405E" w:rsidP="003E3B85">
      <w:pPr>
        <w:pStyle w:val="Textkrper"/>
      </w:pPr>
      <w:r>
        <w:t xml:space="preserve">Weitere Verflechtungen wurden im sozialen Bereich dargelegt. So hängt etwa die soziale Produktivität von erfolgreicher Kommunikation ab, welche wiederum gerade bei der E-Mail am Smartphone von unzähligen Faktoren beeinflusst wird. Kleinste Details entscheiden über die Wahrnehmung einer E-Mail, dies kann wiederum positive oder negative Auswirkungen auf eine gesamte soziale Beziehung haben. </w:t>
      </w:r>
      <w:r w:rsidR="000F133E">
        <w:t>Spinnt man diesen Gedanken weiter fort</w:t>
      </w:r>
      <w:r w:rsidR="00197DB9">
        <w:t>,</w:t>
      </w:r>
      <w:r w:rsidR="000F133E">
        <w:t xml:space="preserve"> ergeben sich</w:t>
      </w:r>
      <w:r w:rsidR="00197DB9">
        <w:t xml:space="preserve"> potentielle</w:t>
      </w:r>
      <w:r w:rsidR="000F133E">
        <w:t xml:space="preserve"> Folgen für das Individuum wie auch das Unternehmen. Aber nicht nur der direkte E-Mail Kontakt kann sich auf Beziehungen auswirken. Auch indirekt können vor allem private Beziehungen unter Smartphone induzierten Schwierigkeiten bei der Trennung von Beruflichem und Privatem leiden. Mitunter stehen sogar gesundheitliche Beeinträchtigungen in Zusammenhang mit dem Smartphone (Stichwort</w:t>
      </w:r>
      <w:r w:rsidR="00197DB9">
        <w:t>:</w:t>
      </w:r>
      <w:r w:rsidR="000F133E">
        <w:t xml:space="preserve"> Burn-Out).</w:t>
      </w:r>
    </w:p>
    <w:p w:rsidR="000F133E" w:rsidRDefault="00B3551B" w:rsidP="003E3B85">
      <w:pPr>
        <w:pStyle w:val="Textkrper"/>
      </w:pPr>
      <w:r>
        <w:lastRenderedPageBreak/>
        <w:t xml:space="preserve">Auch im Bereich der Beschleunigung der E-Mail-Kommunikation nimmt das Smartphone eine wesentliche Rolle ein. Hier werden Verknüpfungen in Form von Rückkopplungen sichtbar. Erst die Verbreitung von Smartphones und Zunahme der Abrufhäufigkeit und Antwortgeschwindigkeit ermöglichen schnellere E-Mails. Damit steigt indirekt der Druck immer häufiger und schneller zu </w:t>
      </w:r>
      <w:r w:rsidR="00AF4CF3">
        <w:t>a</w:t>
      </w:r>
      <w:r>
        <w:t>ntworten. Um mithalten zu können, folgen die späte Mehrheit und schließlich einzelne noch verbliebene „Nachzügler“ dem Trend, womit eine höhere Erwartungshaltung mit den schon beschriebenen Folgen noch eher legitimiert wird.</w:t>
      </w:r>
      <w:r w:rsidR="00AF4CF3">
        <w:t xml:space="preserve"> Damit steigt die Eignung der E-Mail für dringende Angelegenheiten, sodass eine weitere Beschleunigung </w:t>
      </w:r>
      <w:r w:rsidR="00197DB9">
        <w:t>resultiert</w:t>
      </w:r>
      <w:r w:rsidR="00AF4CF3">
        <w:t>.</w:t>
      </w:r>
    </w:p>
    <w:p w:rsidR="00811D2D" w:rsidRDefault="00AF4CF3" w:rsidP="003E3B85">
      <w:pPr>
        <w:pStyle w:val="Textkrper"/>
      </w:pPr>
      <w:r>
        <w:t xml:space="preserve">Dies waren nur einige Beispiele für die erwähnten </w:t>
      </w:r>
      <w:r w:rsidR="00197DB9">
        <w:t>„</w:t>
      </w:r>
      <w:r>
        <w:t xml:space="preserve">schier endlosen“ Verknüpfungen im Bereich E-Mail und Smartphone. </w:t>
      </w:r>
      <w:r w:rsidR="00811D2D">
        <w:t>Nun möchte ich kurz auf Stärken und Schwächen der durchgeführten</w:t>
      </w:r>
      <w:r w:rsidR="00D31C8D">
        <w:t xml:space="preserve"> explorativen</w:t>
      </w:r>
      <w:r w:rsidR="00811D2D">
        <w:t xml:space="preserve"> Studie eingehen und </w:t>
      </w:r>
      <w:r w:rsidR="00907CB4">
        <w:t>Ideen</w:t>
      </w:r>
      <w:r w:rsidR="00811D2D">
        <w:t xml:space="preserve"> für zukünftige Arbeiten geben.</w:t>
      </w:r>
    </w:p>
    <w:p w:rsidR="00811D2D" w:rsidRPr="00811D2D" w:rsidRDefault="00811D2D" w:rsidP="003E3B85">
      <w:pPr>
        <w:pStyle w:val="Textkrper"/>
      </w:pPr>
      <w:r>
        <w:t>Die vorliegenden Ergebnisse</w:t>
      </w:r>
      <w:r w:rsidR="00CC03A6">
        <w:t xml:space="preserve"> eignen sich</w:t>
      </w:r>
      <w:r w:rsidR="00D31C8D">
        <w:t xml:space="preserve"> in erster Linie dazu einen</w:t>
      </w:r>
      <w:r>
        <w:t xml:space="preserve"> </w:t>
      </w:r>
      <w:r w:rsidR="00D31C8D">
        <w:t xml:space="preserve">ersten Überblick zum Thema E-Mail am Smartphone zu erhalten. Die gewonnenen Informationen über Einsatz und Beurteilung von Smartphones und E-Mail im Management </w:t>
      </w:r>
      <w:r>
        <w:t xml:space="preserve">sind im Einzelnen </w:t>
      </w:r>
      <w:r w:rsidR="0092666F">
        <w:t xml:space="preserve">bereits </w:t>
      </w:r>
      <w:r>
        <w:t xml:space="preserve">sehr </w:t>
      </w:r>
      <w:r w:rsidR="0092666F">
        <w:t>aussagekräftig</w:t>
      </w:r>
      <w:r w:rsidR="00907CB4">
        <w:t xml:space="preserve"> und bilden den Status Quo gut ab</w:t>
      </w:r>
      <w:r w:rsidR="0092666F">
        <w:t xml:space="preserve">. Die aufgrund des umfassenden Fragebogens einzigartige Möglichkeit zur Verknüpfung der erhaltenen Daten ist </w:t>
      </w:r>
      <w:r w:rsidR="00D31C8D">
        <w:t>aufgrund der geringen Teilnehmeranzahl und der Eigenschaft als nicht repräsentatives „</w:t>
      </w:r>
      <w:r w:rsidR="00D31C8D" w:rsidRPr="00D31C8D">
        <w:rPr>
          <w:lang w:val="en-US"/>
        </w:rPr>
        <w:t>convenience sample</w:t>
      </w:r>
      <w:r w:rsidR="00D31C8D">
        <w:t xml:space="preserve">“ </w:t>
      </w:r>
      <w:r w:rsidR="0092666F">
        <w:t>aber eingeschränkt. D</w:t>
      </w:r>
      <w:r>
        <w:t xml:space="preserve">ie Auswertung hinsichtlich Korrelationen </w:t>
      </w:r>
      <w:r w:rsidR="0092666F">
        <w:t>bracht</w:t>
      </w:r>
      <w:r w:rsidR="00907CB4">
        <w:t>e</w:t>
      </w:r>
      <w:r w:rsidR="0092666F">
        <w:t xml:space="preserve"> </w:t>
      </w:r>
      <w:r w:rsidR="00D31C8D">
        <w:t xml:space="preserve">daher </w:t>
      </w:r>
      <w:r w:rsidR="0092666F">
        <w:t>nur wenige signifikante Erkenntnisse</w:t>
      </w:r>
      <w:r w:rsidR="00D31C8D">
        <w:t>, die mit Vorsicht betrachtet werden müssen</w:t>
      </w:r>
      <w:r>
        <w:t>. Um weitere Zusammenhänge nachweisen zu können, müsste einerseits die Stichprobengröße erhöht und andererseits</w:t>
      </w:r>
      <w:r w:rsidR="00D31C8D">
        <w:t xml:space="preserve"> bei einigen Fragen</w:t>
      </w:r>
      <w:r>
        <w:t xml:space="preserve"> </w:t>
      </w:r>
      <w:r w:rsidR="0092666F">
        <w:t>die Skala der Antwortmöglichkeiten von vier auf sechs Stufen angehoben werden.</w:t>
      </w:r>
      <w:r w:rsidR="00D31C8D">
        <w:t xml:space="preserve"> </w:t>
      </w:r>
      <w:r w:rsidR="00066241">
        <w:t xml:space="preserve">Vor allem die Zufriedenheit und Überforderung bedürfen differenzierterer Ergebnisse, um Korrelationen nachzuweisen. </w:t>
      </w:r>
      <w:r w:rsidR="00D31C8D">
        <w:t>Zur Reduzierung des großen Umfangs könnte auf einige Inhalte verzichtet werden, die entweder bereits zufriedenstellend beantwortet oder zu unspezifisch gestellt wurden.</w:t>
      </w:r>
    </w:p>
    <w:p w:rsidR="00811D2D" w:rsidRDefault="0092666F" w:rsidP="003E3B85">
      <w:pPr>
        <w:pStyle w:val="Textkrper"/>
      </w:pPr>
      <w:r>
        <w:t>Zur detaillierteren Beantwor</w:t>
      </w:r>
      <w:r w:rsidR="009F4483">
        <w:t>tung einiger</w:t>
      </w:r>
      <w:r w:rsidR="00323543">
        <w:t xml:space="preserve"> offen gebliebener</w:t>
      </w:r>
      <w:r w:rsidR="009F4483">
        <w:t xml:space="preserve"> </w:t>
      </w:r>
      <w:r w:rsidR="00323543">
        <w:t>Fragen</w:t>
      </w:r>
      <w:r>
        <w:t xml:space="preserve"> wäre</w:t>
      </w:r>
      <w:r w:rsidR="00811D2D" w:rsidRPr="00811D2D">
        <w:t xml:space="preserve"> eine Analyse tatsächlich stattfindender Kommunikation </w:t>
      </w:r>
      <w:r>
        <w:t>notwendig.</w:t>
      </w:r>
      <w:r w:rsidR="00D31C8D">
        <w:t xml:space="preserve"> Dies betrifft zum Beispiel</w:t>
      </w:r>
      <w:r>
        <w:t xml:space="preserve"> </w:t>
      </w:r>
      <w:r w:rsidR="00D31C8D">
        <w:t xml:space="preserve">den </w:t>
      </w:r>
      <w:r w:rsidR="001108B4">
        <w:t xml:space="preserve">direkten </w:t>
      </w:r>
      <w:r w:rsidR="00D31C8D">
        <w:t>Vergleich zwischen</w:t>
      </w:r>
      <w:r w:rsidR="001108B4">
        <w:t xml:space="preserve"> auf verschiedenen Geräten verfassten Nachrichten oder Produktivitätsmessungen. </w:t>
      </w:r>
      <w:r>
        <w:t xml:space="preserve">Dabei stellt jedoch der Datenschutz ein schwer überwindbares Hindernis dar. Nach Bestimmung exakter Kriterien wäre es dann aber möglich, die Frage zu </w:t>
      </w:r>
      <w:r>
        <w:lastRenderedPageBreak/>
        <w:t>klären</w:t>
      </w:r>
      <w:r w:rsidR="00811D2D" w:rsidRPr="00811D2D">
        <w:t>, ob bewusster, rücksichtsvoller und disziplinierter Umgang mit (mobilen) E-Mails zu einer Steigerung der Qualität von Nachrichten, des Wohlbefindens und durch bessere Kooperation auch der sozialen Produktivität führt. Davon ist aus meiner Sicht jedenfalls auszugehen.</w:t>
      </w:r>
    </w:p>
    <w:p w:rsidR="0092666F" w:rsidRDefault="0092666F" w:rsidP="003E3B85">
      <w:pPr>
        <w:pStyle w:val="Textkrper"/>
      </w:pPr>
      <w:r>
        <w:t>Einige Fragen konnten aufgrund fehlender zeitlicher Verläufe nicht endgültig geklärt werden. Hier bietet diese Untersuchung aber eine Basis für Folgestudien</w:t>
      </w:r>
      <w:r w:rsidR="00907CB4">
        <w:t>, um etwa die Entwicklung in fünf Jahren erneut und vergleichend zu beleuchten.</w:t>
      </w:r>
      <w:r w:rsidR="001108B4">
        <w:t xml:space="preserve"> Dabei stellt allerdings die Auswahl des Samples eine nicht zu unterschätzende Schwierigkeit dar.</w:t>
      </w:r>
    </w:p>
    <w:p w:rsidR="002645A7" w:rsidRPr="00811D2D" w:rsidRDefault="002645A7" w:rsidP="003E3B85">
      <w:pPr>
        <w:pStyle w:val="Textkrper"/>
      </w:pPr>
      <w:r>
        <w:t xml:space="preserve">Als weiterer Schritt </w:t>
      </w:r>
      <w:r w:rsidR="00197DB9">
        <w:t>einer</w:t>
      </w:r>
      <w:r>
        <w:t xml:space="preserve"> intensiveren Auseinandersetzung mit dem Thema wäre eine umfangreichere Studie mit dem Ziel Hypothesen zu testen angebracht.</w:t>
      </w:r>
      <w:r w:rsidR="00197DB9">
        <w:t xml:space="preserve"> Auf Grundlage repräsentativer Daten könnten vielfältige Korrelationen bestätigt und aufgedeckt werden. Im besten Fall könnten sogar individuelle Empfehlungen für differenzierte Nutzergruppen abgeleitet werden. Angesichts der bereits mehrmals dargelegten Relevanz und des Potentials zur Optimierung, regt die relative Vernachlässigung des Themas zum Nachdenken an.</w:t>
      </w:r>
    </w:p>
    <w:p w:rsidR="00272EA3" w:rsidRPr="0017518C" w:rsidRDefault="00272EA3" w:rsidP="003E3B85">
      <w:pPr>
        <w:pStyle w:val="berschrift1"/>
      </w:pPr>
      <w:bookmarkStart w:id="170" w:name="_Toc331202744"/>
      <w:r w:rsidRPr="0017518C">
        <w:lastRenderedPageBreak/>
        <w:t>Empfehlungen</w:t>
      </w:r>
      <w:r w:rsidR="00E35EAD" w:rsidRPr="0017518C">
        <w:t xml:space="preserve"> für einen optimalen Einsatz</w:t>
      </w:r>
      <w:bookmarkEnd w:id="170"/>
    </w:p>
    <w:p w:rsidR="005C2187" w:rsidRDefault="005C2187" w:rsidP="003E3B85">
      <w:pPr>
        <w:pStyle w:val="Textkrper"/>
      </w:pPr>
      <w:r>
        <w:t>Einige Empfehlungen w</w:t>
      </w:r>
      <w:r w:rsidR="00B50900">
        <w:t>e</w:t>
      </w:r>
      <w:r>
        <w:t xml:space="preserve">rden </w:t>
      </w:r>
      <w:r w:rsidR="00B50900">
        <w:t>direkt</w:t>
      </w:r>
      <w:r>
        <w:t xml:space="preserve"> bei der Behandlung der entsprechenden Studienfrage</w:t>
      </w:r>
      <w:r w:rsidR="00B50900">
        <w:t xml:space="preserve"> (siehe Anhang</w:t>
      </w:r>
      <w:r w:rsidR="00811D2D">
        <w:t xml:space="preserve"> Kap. </w:t>
      </w:r>
      <w:fldSimple w:instr=" REF _Ref320616007 \r \h  \* MERGEFORMAT ">
        <w:r w:rsidR="003409AA">
          <w:t>9.2</w:t>
        </w:r>
      </w:fldSimple>
      <w:r w:rsidR="00B50900">
        <w:t>)</w:t>
      </w:r>
      <w:r w:rsidR="001A472D">
        <w:t xml:space="preserve"> </w:t>
      </w:r>
      <w:r>
        <w:t>gegeben</w:t>
      </w:r>
      <w:r w:rsidR="00C96DE2">
        <w:t xml:space="preserve"> oder wurden bei der Beantwortung der Forschungsfragen</w:t>
      </w:r>
      <w:r w:rsidR="00220059">
        <w:t xml:space="preserve"> (Kap. </w:t>
      </w:r>
      <w:fldSimple w:instr=" REF _Ref330047122 \r \h  \* MERGEFORMAT ">
        <w:r w:rsidR="003409AA">
          <w:t>3.2.2</w:t>
        </w:r>
      </w:fldSimple>
      <w:r w:rsidR="00220059">
        <w:t xml:space="preserve">) </w:t>
      </w:r>
      <w:r w:rsidR="00C96DE2">
        <w:t>bereits angesprochen. Am dieser Stelle</w:t>
      </w:r>
      <w:r>
        <w:t xml:space="preserve"> möchte ich w</w:t>
      </w:r>
      <w:r w:rsidR="001E22B9">
        <w:t>ichtige zusammenfassen</w:t>
      </w:r>
      <w:r w:rsidR="00C96DE2">
        <w:t>, da die praktische Umsetzung ermittelter Erkenntnisse</w:t>
      </w:r>
      <w:r w:rsidR="00220059">
        <w:t xml:space="preserve"> zum Prozess einer Qualitätsverbesserung dazugehört</w:t>
      </w:r>
      <w:r w:rsidR="00220059">
        <w:rPr>
          <w:rStyle w:val="Funotenzeichen"/>
        </w:rPr>
        <w:footnoteReference w:id="45"/>
      </w:r>
      <w:r w:rsidR="00C96DE2">
        <w:t xml:space="preserve">. </w:t>
      </w:r>
      <w:r>
        <w:t xml:space="preserve">Zu berücksichtigen ist jedenfalls, dass am Ende jeder seinen individuellen Umgang finden muss. Als Denkanstoß können die aufgezeigten Empfehlungen </w:t>
      </w:r>
      <w:r w:rsidR="001A472D">
        <w:t xml:space="preserve">allerdings </w:t>
      </w:r>
      <w:r>
        <w:t>sehr nützlich sein.</w:t>
      </w:r>
      <w:r w:rsidR="00B50900">
        <w:t xml:space="preserve"> Das Schlagwort</w:t>
      </w:r>
      <w:r w:rsidR="00811D2D">
        <w:t>,</w:t>
      </w:r>
      <w:r w:rsidR="00B50900">
        <w:t xml:space="preserve"> </w:t>
      </w:r>
      <w:r w:rsidR="009209D1">
        <w:t xml:space="preserve">das ich dem Leser </w:t>
      </w:r>
      <w:r w:rsidR="00B50900">
        <w:t>in diesem Kapitel jedenfalls</w:t>
      </w:r>
      <w:r w:rsidR="009209D1">
        <w:t xml:space="preserve"> mitgeben möchte</w:t>
      </w:r>
      <w:r w:rsidR="00811D2D">
        <w:t>,</w:t>
      </w:r>
      <w:r w:rsidR="009209D1">
        <w:t xml:space="preserve"> lautet</w:t>
      </w:r>
      <w:r w:rsidR="00B50900">
        <w:t xml:space="preserve"> </w:t>
      </w:r>
      <w:r w:rsidR="00B50900" w:rsidRPr="001A472D">
        <w:rPr>
          <w:b/>
        </w:rPr>
        <w:t>bewusster Umgang</w:t>
      </w:r>
      <w:r w:rsidR="00B50900">
        <w:t>.</w:t>
      </w:r>
      <w:r w:rsidR="00706CAB">
        <w:t xml:space="preserve"> Dieser </w:t>
      </w:r>
      <w:r w:rsidR="00216047">
        <w:t>Begriff</w:t>
      </w:r>
      <w:r w:rsidR="00706CAB">
        <w:t xml:space="preserve"> beinhaltet </w:t>
      </w:r>
      <w:r w:rsidR="00216047">
        <w:t xml:space="preserve">für mich </w:t>
      </w:r>
      <w:r w:rsidR="00706CAB">
        <w:t xml:space="preserve">sich mit </w:t>
      </w:r>
      <w:r w:rsidR="00216047">
        <w:t xml:space="preserve">der </w:t>
      </w:r>
      <w:r w:rsidR="00706CAB">
        <w:t xml:space="preserve">E-Mail </w:t>
      </w:r>
      <w:r w:rsidR="005905FB">
        <w:t xml:space="preserve">intensiv </w:t>
      </w:r>
      <w:r w:rsidR="00216047">
        <w:t>auseinander</w:t>
      </w:r>
      <w:r w:rsidR="00706CAB">
        <w:t>zu</w:t>
      </w:r>
      <w:r w:rsidR="00216047">
        <w:t>setzen</w:t>
      </w:r>
      <w:r w:rsidR="00706CAB">
        <w:t xml:space="preserve">. Dazu </w:t>
      </w:r>
      <w:r w:rsidR="00216047">
        <w:t>zähle ich im weiteren Sinn</w:t>
      </w:r>
      <w:r w:rsidR="00706CAB">
        <w:t xml:space="preserve"> auch Problem</w:t>
      </w:r>
      <w:r w:rsidR="00AE6C94">
        <w:t>e anzusprechen und innerhalb des Unternehmens oder der</w:t>
      </w:r>
      <w:r w:rsidR="00706CAB">
        <w:t xml:space="preserve"> Abteilung offen </w:t>
      </w:r>
      <w:r w:rsidR="00216047">
        <w:t xml:space="preserve">über Themen wie Erreichbarkeit </w:t>
      </w:r>
      <w:r w:rsidR="00706CAB">
        <w:t>zu diskutieren.</w:t>
      </w:r>
      <w:r w:rsidR="005905FB">
        <w:t xml:space="preserve"> D</w:t>
      </w:r>
      <w:r w:rsidR="001941B7">
        <w:t>iskussion</w:t>
      </w:r>
      <w:r w:rsidR="005905FB">
        <w:t>sfördernd</w:t>
      </w:r>
      <w:r w:rsidR="001941B7">
        <w:t xml:space="preserve"> und deshalb positiv</w:t>
      </w:r>
      <w:r w:rsidR="005905FB">
        <w:t xml:space="preserve"> </w:t>
      </w:r>
      <w:r w:rsidR="001941B7">
        <w:t xml:space="preserve">ist in diesem Zusammenhang, dass sich </w:t>
      </w:r>
      <w:r w:rsidR="005905FB">
        <w:t xml:space="preserve">jüngst </w:t>
      </w:r>
      <w:r w:rsidR="001941B7">
        <w:t>auch die Politik de</w:t>
      </w:r>
      <w:r w:rsidR="00FF0B97">
        <w:t>s</w:t>
      </w:r>
      <w:r w:rsidR="001941B7">
        <w:t xml:space="preserve"> Thema</w:t>
      </w:r>
      <w:r w:rsidR="00FF0B97">
        <w:t>s</w:t>
      </w:r>
      <w:r w:rsidR="001941B7">
        <w:t xml:space="preserve"> annimmt, wie z.B. die deutsche Bundesministerin für Arbeit und Soziales Ursula von der Leyen </w:t>
      </w:r>
      <w:fldSimple w:instr=" REF von_der_leyen \h  \* MERGEFORMAT ">
        <w:r w:rsidR="003409AA" w:rsidRPr="00B16762">
          <w:rPr>
            <w:szCs w:val="24"/>
          </w:rPr>
          <w:t>[</w:t>
        </w:r>
        <w:r w:rsidR="003409AA" w:rsidRPr="003409AA">
          <w:rPr>
            <w:noProof/>
            <w:szCs w:val="24"/>
          </w:rPr>
          <w:t>189</w:t>
        </w:r>
        <w:r w:rsidR="003409AA" w:rsidRPr="00B16762">
          <w:rPr>
            <w:szCs w:val="24"/>
          </w:rPr>
          <w:t>]</w:t>
        </w:r>
      </w:fldSimple>
      <w:r w:rsidR="005905FB">
        <w:t>.</w:t>
      </w:r>
    </w:p>
    <w:p w:rsidR="00B50900" w:rsidRDefault="00B50900" w:rsidP="003E3B85">
      <w:pPr>
        <w:pStyle w:val="Textkrper"/>
      </w:pPr>
      <w:r>
        <w:t>Zu</w:t>
      </w:r>
      <w:r w:rsidR="005905FB">
        <w:t>r Motivation hi</w:t>
      </w:r>
      <w:r>
        <w:t xml:space="preserve">lft es sich </w:t>
      </w:r>
      <w:r w:rsidR="001E22B9">
        <w:t>noch einmal</w:t>
      </w:r>
      <w:r>
        <w:t xml:space="preserve"> vor Augen zu führen</w:t>
      </w:r>
      <w:r w:rsidR="00811D2D">
        <w:t>,</w:t>
      </w:r>
      <w:r>
        <w:t xml:space="preserve"> wie groß der Stellenwert der Kommunikation per E-Mail und des Smartphones ist. Insgesamt werden täglich etwa 80 E-Mails gesendet und empfangen, wofür ca. 2,5 Stunden Arbeitszeit aufgewendet werden (Fragen </w:t>
      </w:r>
      <w:r w:rsidR="001A472D">
        <w:t xml:space="preserve">1, </w:t>
      </w:r>
      <w:r>
        <w:t>4, 5, 56).</w:t>
      </w:r>
      <w:r w:rsidR="00CC03A6">
        <w:t xml:space="preserve"> </w:t>
      </w:r>
      <w:r w:rsidR="00355F82">
        <w:t>Da die davon ausgehende Belastung nicht zu unterschätzen ist, sollte man sich Mittel und Wege überlegen, diese</w:t>
      </w:r>
      <w:r w:rsidR="001A472D">
        <w:t xml:space="preserve"> soweit möglich</w:t>
      </w:r>
      <w:r w:rsidR="00355F82">
        <w:t xml:space="preserve"> zu minimieren. Dazu möchte ich nachfolgend einige Strategien und </w:t>
      </w:r>
      <w:r w:rsidR="001A472D">
        <w:t>Tipps</w:t>
      </w:r>
      <w:r w:rsidR="00355F82">
        <w:t xml:space="preserve"> auflisten, von denen zwar einige bereits</w:t>
      </w:r>
      <w:r w:rsidR="001A472D">
        <w:t xml:space="preserve"> von den Studienteilnehmern</w:t>
      </w:r>
      <w:r w:rsidR="00355F82">
        <w:t xml:space="preserve"> angewendet werden, andere hingegen unbekannt zu sein scheinen.</w:t>
      </w:r>
    </w:p>
    <w:p w:rsidR="005402F9" w:rsidRPr="00082361" w:rsidRDefault="001E22B9" w:rsidP="00082361">
      <w:pPr>
        <w:pStyle w:val="berschrift2"/>
      </w:pPr>
      <w:bookmarkStart w:id="171" w:name="_Toc331202745"/>
      <w:r w:rsidRPr="00082361">
        <w:t>Work-Life-Balance</w:t>
      </w:r>
      <w:bookmarkEnd w:id="171"/>
    </w:p>
    <w:p w:rsidR="002D0BC6" w:rsidRPr="00082361" w:rsidRDefault="00355F82" w:rsidP="00082361">
      <w:pPr>
        <w:pStyle w:val="Aufzhlungszeichen"/>
      </w:pPr>
      <w:r w:rsidRPr="00082361">
        <w:t>Anzahl der E-Mail-Abrufe reduzieren, denn meist reicht eine Antwortzeit von 24h.</w:t>
      </w:r>
    </w:p>
    <w:p w:rsidR="00355F82" w:rsidRPr="00082361" w:rsidRDefault="00220059" w:rsidP="00082361">
      <w:pPr>
        <w:pStyle w:val="Aufzhlungszeichen"/>
      </w:pPr>
      <w:r w:rsidRPr="00082361">
        <w:t>A</w:t>
      </w:r>
      <w:r w:rsidR="002D0BC6" w:rsidRPr="00082361">
        <w:t xml:space="preserve">utomatische Benachrichtigungen deaktivieren, wenn </w:t>
      </w:r>
      <w:r w:rsidRPr="00082361">
        <w:t>volle Konzentration benötigt wird</w:t>
      </w:r>
      <w:r w:rsidR="002D0BC6" w:rsidRPr="00082361">
        <w:t>.</w:t>
      </w:r>
    </w:p>
    <w:p w:rsidR="00355F82" w:rsidRPr="00082361" w:rsidRDefault="005905FB" w:rsidP="00082361">
      <w:pPr>
        <w:pStyle w:val="Aufzhlungszeichen"/>
      </w:pPr>
      <w:r w:rsidRPr="00082361">
        <w:t>Ausprobieren</w:t>
      </w:r>
      <w:r w:rsidR="00706CAB" w:rsidRPr="00082361">
        <w:t xml:space="preserve"> </w:t>
      </w:r>
      <w:r w:rsidR="00355F82" w:rsidRPr="00082361">
        <w:t xml:space="preserve">nur zwei </w:t>
      </w:r>
      <w:r w:rsidR="00706CAB" w:rsidRPr="00082361">
        <w:t>(</w:t>
      </w:r>
      <w:r w:rsidR="00355F82" w:rsidRPr="00082361">
        <w:t>oder dreimal</w:t>
      </w:r>
      <w:r w:rsidR="00706CAB" w:rsidRPr="00082361">
        <w:t>)</w:t>
      </w:r>
      <w:r w:rsidR="00355F82" w:rsidRPr="00082361">
        <w:t xml:space="preserve"> täglich auf das Postfach zu</w:t>
      </w:r>
      <w:r w:rsidR="00220059" w:rsidRPr="00082361">
        <w:t>zu</w:t>
      </w:r>
      <w:r w:rsidR="00355F82" w:rsidRPr="00082361">
        <w:t>greifen.</w:t>
      </w:r>
    </w:p>
    <w:p w:rsidR="005402F9" w:rsidRPr="00082361" w:rsidRDefault="005402F9" w:rsidP="00082361">
      <w:pPr>
        <w:pStyle w:val="Aufzhlungszeichen"/>
      </w:pPr>
      <w:r w:rsidRPr="00082361">
        <w:t>Abwesenheitsnotizen verwenden, darin einen Ansprechpartner für dringende Fälle angeben. Dies erleichtert</w:t>
      </w:r>
      <w:r w:rsidR="001E22B9" w:rsidRPr="00082361">
        <w:t xml:space="preserve"> es</w:t>
      </w:r>
      <w:r w:rsidRPr="00082361">
        <w:t xml:space="preserve"> im Urlaub abzuschalten.</w:t>
      </w:r>
    </w:p>
    <w:p w:rsidR="005402F9" w:rsidRPr="00082361" w:rsidRDefault="005402F9" w:rsidP="00082361">
      <w:pPr>
        <w:pStyle w:val="Aufzhlungszeichen"/>
      </w:pPr>
      <w:r w:rsidRPr="00082361">
        <w:t xml:space="preserve">Verwenden eines privaten Mobiltelefons </w:t>
      </w:r>
      <w:r w:rsidR="00220059" w:rsidRPr="00082361">
        <w:t>hilft bei d</w:t>
      </w:r>
      <w:r w:rsidRPr="00082361">
        <w:t>e</w:t>
      </w:r>
      <w:r w:rsidR="00220059" w:rsidRPr="00082361">
        <w:t>r</w:t>
      </w:r>
      <w:r w:rsidRPr="00082361">
        <w:t xml:space="preserve"> Trennung von Freizeit und Beruf.</w:t>
      </w:r>
    </w:p>
    <w:p w:rsidR="005402F9" w:rsidRPr="00082361" w:rsidRDefault="005402F9" w:rsidP="00082361">
      <w:pPr>
        <w:pStyle w:val="Aufzhlungszeichen"/>
      </w:pPr>
      <w:r w:rsidRPr="00082361">
        <w:lastRenderedPageBreak/>
        <w:t xml:space="preserve">Geeigneten Sendezeitpunkt wählen, evt. </w:t>
      </w:r>
      <w:r w:rsidR="005905FB" w:rsidRPr="00082361">
        <w:t>Sendev</w:t>
      </w:r>
      <w:r w:rsidRPr="00082361">
        <w:t xml:space="preserve">erzögerung auf den Morgen des nächsten Werktages </w:t>
      </w:r>
      <w:r w:rsidR="005905FB" w:rsidRPr="00082361">
        <w:t>aktivieren</w:t>
      </w:r>
      <w:r w:rsidRPr="00082361">
        <w:t xml:space="preserve">. Weitere Informationen zu optimalen Versandzeitpunkten in </w:t>
      </w:r>
      <w:fldSimple w:instr=" REF dialog_Mail \h  \* MERGEFORMAT ">
        <w:r w:rsidR="003409AA" w:rsidRPr="00B16762">
          <w:rPr>
            <w:szCs w:val="24"/>
          </w:rPr>
          <w:t>[</w:t>
        </w:r>
        <w:r w:rsidR="003409AA" w:rsidRPr="003409AA">
          <w:rPr>
            <w:szCs w:val="24"/>
          </w:rPr>
          <w:t>1</w:t>
        </w:r>
        <w:r w:rsidR="003409AA" w:rsidRPr="00B16762">
          <w:rPr>
            <w:szCs w:val="24"/>
          </w:rPr>
          <w:t>]</w:t>
        </w:r>
      </w:fldSimple>
      <w:r w:rsidRPr="00082361">
        <w:t>.</w:t>
      </w:r>
    </w:p>
    <w:p w:rsidR="005402F9" w:rsidRPr="00082361" w:rsidRDefault="00220059" w:rsidP="00082361">
      <w:pPr>
        <w:pStyle w:val="Aufzhlungszeichen"/>
      </w:pPr>
      <w:r w:rsidRPr="00082361">
        <w:t>Als Führungskra</w:t>
      </w:r>
      <w:r w:rsidR="005402F9" w:rsidRPr="00082361">
        <w:t xml:space="preserve">ft </w:t>
      </w:r>
      <w:r w:rsidRPr="00082361">
        <w:t xml:space="preserve">die eigene </w:t>
      </w:r>
      <w:r w:rsidR="005402F9" w:rsidRPr="00082361">
        <w:t xml:space="preserve">Vorbildwirkung </w:t>
      </w:r>
      <w:r w:rsidRPr="00082361">
        <w:t>berücksichtigen</w:t>
      </w:r>
      <w:r w:rsidR="005905FB" w:rsidRPr="00082361">
        <w:t xml:space="preserve"> und entsprechend handeln</w:t>
      </w:r>
      <w:r w:rsidR="005402F9" w:rsidRPr="00082361">
        <w:t>.</w:t>
      </w:r>
    </w:p>
    <w:p w:rsidR="00AA3EC8" w:rsidRPr="00082361" w:rsidRDefault="00AA3EC8" w:rsidP="00082361">
      <w:pPr>
        <w:pStyle w:val="Aufzhlungszeichen"/>
      </w:pPr>
      <w:r w:rsidRPr="00082361">
        <w:t>Unternehmen können Unsicherheiten der MA im Umgang</w:t>
      </w:r>
      <w:r w:rsidR="005905FB" w:rsidRPr="00082361">
        <w:t xml:space="preserve"> mit E-Mail und Smartphone mit </w:t>
      </w:r>
      <w:r w:rsidRPr="00082361">
        <w:t>Empfehlungen bzw. Richtlinien begegnen</w:t>
      </w:r>
      <w:r w:rsidR="005905FB" w:rsidRPr="00082361">
        <w:t>, die für Unternehmen wie MA vorteilhaft sind.</w:t>
      </w:r>
    </w:p>
    <w:p w:rsidR="005402F9" w:rsidRPr="00082361" w:rsidRDefault="00AA3EC8" w:rsidP="00082361">
      <w:pPr>
        <w:pStyle w:val="berschrift2"/>
      </w:pPr>
      <w:bookmarkStart w:id="172" w:name="_Toc331202746"/>
      <w:r w:rsidRPr="00082361">
        <w:t>Wahl der geeigneten Kommunikationsform</w:t>
      </w:r>
      <w:bookmarkEnd w:id="172"/>
    </w:p>
    <w:p w:rsidR="00355F82" w:rsidRPr="00082361" w:rsidRDefault="00355F82" w:rsidP="00082361">
      <w:pPr>
        <w:pStyle w:val="Aufzhlungszeichen"/>
      </w:pPr>
      <w:r w:rsidRPr="00082361">
        <w:t>Für dringende Angelegenheiten wieder öfter auf das Telefon zurückgreifen.</w:t>
      </w:r>
    </w:p>
    <w:p w:rsidR="002D0BC6" w:rsidRPr="00082361" w:rsidRDefault="00355F82" w:rsidP="00082361">
      <w:pPr>
        <w:pStyle w:val="Aufzhlungszeichen"/>
      </w:pPr>
      <w:r w:rsidRPr="00082361">
        <w:t>Generell abwägen</w:t>
      </w:r>
      <w:r w:rsidR="005905FB" w:rsidRPr="00082361">
        <w:t>,</w:t>
      </w:r>
      <w:r w:rsidRPr="00082361">
        <w:t xml:space="preserve"> welche Kommunikationsform</w:t>
      </w:r>
      <w:r w:rsidR="002D0BC6" w:rsidRPr="00082361">
        <w:t xml:space="preserve"> (bzw. Software)</w:t>
      </w:r>
      <w:r w:rsidRPr="00082361">
        <w:t xml:space="preserve"> für die jeweilige Aufgabe am besten geeignet ist.</w:t>
      </w:r>
      <w:r w:rsidR="00AA3EC8" w:rsidRPr="00082361">
        <w:t xml:space="preserve"> Z</w:t>
      </w:r>
      <w:r w:rsidR="008856CC" w:rsidRPr="00082361">
        <w:t xml:space="preserve">um </w:t>
      </w:r>
      <w:r w:rsidR="00AA3EC8" w:rsidRPr="00082361">
        <w:t>B</w:t>
      </w:r>
      <w:r w:rsidR="008856CC" w:rsidRPr="00082361">
        <w:t>eispiel</w:t>
      </w:r>
      <w:r w:rsidR="00AA3EC8" w:rsidRPr="00082361">
        <w:t xml:space="preserve"> sind zur Bearbeitung komplexer </w:t>
      </w:r>
      <w:r w:rsidR="008856CC" w:rsidRPr="00082361">
        <w:t>Theme</w:t>
      </w:r>
      <w:r w:rsidR="00AA3EC8" w:rsidRPr="00082361">
        <w:t>n E-Mails ungeeignet</w:t>
      </w:r>
      <w:r w:rsidR="008856CC" w:rsidRPr="00082361">
        <w:t>, dasselbe gilt für das Austragen von Konflikten</w:t>
      </w:r>
      <w:r w:rsidR="00AA3EC8" w:rsidRPr="00082361">
        <w:t>.</w:t>
      </w:r>
      <w:r w:rsidR="008856CC" w:rsidRPr="00082361">
        <w:t xml:space="preserve"> </w:t>
      </w:r>
      <w:r w:rsidR="00706CAB" w:rsidRPr="00082361">
        <w:t xml:space="preserve">(Kap. </w:t>
      </w:r>
      <w:fldSimple w:instr=" REF _Ref317198717 \r \h  \* MERGEFORMAT ">
        <w:r w:rsidR="003409AA">
          <w:t>2.3.8</w:t>
        </w:r>
      </w:fldSimple>
      <w:r w:rsidR="00706CAB" w:rsidRPr="00082361">
        <w:t>)</w:t>
      </w:r>
    </w:p>
    <w:p w:rsidR="005402F9" w:rsidRPr="00082361" w:rsidRDefault="005402F9" w:rsidP="00082361">
      <w:pPr>
        <w:pStyle w:val="Aufzhlungszeichen"/>
      </w:pPr>
      <w:r w:rsidRPr="00082361">
        <w:t xml:space="preserve">Aktionen wie E-Mail freie Tage </w:t>
      </w:r>
      <w:r w:rsidR="008067B7" w:rsidRPr="00082361">
        <w:t>werden überwiegend positiv gesehen und führen zur „Wiederentdeckung“ der Vorteile „reichhaltigerer“ Medien wie Telefon und face-to-face.</w:t>
      </w:r>
    </w:p>
    <w:p w:rsidR="00AA3EC8" w:rsidRPr="00082361" w:rsidRDefault="00AA3EC8" w:rsidP="00082361">
      <w:pPr>
        <w:pStyle w:val="berschrift2"/>
      </w:pPr>
      <w:bookmarkStart w:id="173" w:name="_Toc331202747"/>
      <w:r w:rsidRPr="00082361">
        <w:t>Verfassen und Beantworten von E-Mails</w:t>
      </w:r>
      <w:bookmarkEnd w:id="173"/>
    </w:p>
    <w:p w:rsidR="005402F9" w:rsidRDefault="005402F9" w:rsidP="003E3B85">
      <w:pPr>
        <w:pStyle w:val="Aufzhlungszeichen"/>
      </w:pPr>
      <w:r>
        <w:t>Cc setzen mehrerer Empfänger so</w:t>
      </w:r>
      <w:r w:rsidR="008067B7">
        <w:t>oft wie</w:t>
      </w:r>
      <w:r>
        <w:t xml:space="preserve"> möglich vermeiden.</w:t>
      </w:r>
    </w:p>
    <w:p w:rsidR="00A4759B" w:rsidRDefault="008856CC" w:rsidP="003E3B85">
      <w:pPr>
        <w:pStyle w:val="Aufzhlungszeichen"/>
      </w:pPr>
      <w:r>
        <w:t>E-Mails bewusst</w:t>
      </w:r>
      <w:r w:rsidR="00A4759B">
        <w:t xml:space="preserve"> Verfassen. Dies beinhaltet die Verwendung eines aussagekräftigen Betreffs, eindeutiger, verständlicher und eher kurzer Formulierungen sowie Form und Stil.</w:t>
      </w:r>
    </w:p>
    <w:p w:rsidR="00AA3EC8" w:rsidRDefault="00AA3EC8" w:rsidP="003E3B85">
      <w:pPr>
        <w:pStyle w:val="Aufzhlungszeichen"/>
      </w:pPr>
      <w:r>
        <w:t>E-Mails</w:t>
      </w:r>
      <w:r w:rsidR="008856CC">
        <w:t>,</w:t>
      </w:r>
      <w:r>
        <w:t xml:space="preserve"> die eine Antwort erfordern </w:t>
      </w:r>
      <w:r w:rsidR="008067B7">
        <w:t>zeitgerecht</w:t>
      </w:r>
      <w:r>
        <w:t xml:space="preserve"> beantworten. Sollte sich eine Antwort </w:t>
      </w:r>
      <w:r w:rsidR="008856CC">
        <w:t xml:space="preserve">über das übliche Maß hinaus </w:t>
      </w:r>
      <w:r>
        <w:t>verzögern</w:t>
      </w:r>
      <w:r w:rsidR="008067B7">
        <w:t>,</w:t>
      </w:r>
      <w:r>
        <w:t xml:space="preserve"> das Gegenüber darüber informieren.</w:t>
      </w:r>
    </w:p>
    <w:p w:rsidR="00AA3EC8" w:rsidRDefault="00AA3EC8" w:rsidP="003E3B85">
      <w:pPr>
        <w:pStyle w:val="Aufzhlungszeichen"/>
      </w:pPr>
      <w:r>
        <w:t>Getrennte E-Mails für nicht zusammenhängende Inhalte</w:t>
      </w:r>
      <w:r w:rsidR="008856CC">
        <w:t xml:space="preserve"> schreiben</w:t>
      </w:r>
      <w:r>
        <w:t>.</w:t>
      </w:r>
    </w:p>
    <w:p w:rsidR="00AA3EC8" w:rsidRDefault="00AA3EC8" w:rsidP="00082361">
      <w:pPr>
        <w:pStyle w:val="Aufzhlungszeichen"/>
      </w:pPr>
      <w:r>
        <w:t>Kürzel im Betreff verwenden, die dem Empfänger eine schnelle Einordnung der E-Mail ermöglichen. Zum Beispiel „fyi“</w:t>
      </w:r>
      <w:r>
        <w:rPr>
          <w:rStyle w:val="Funotenzeichen"/>
        </w:rPr>
        <w:footnoteReference w:id="46"/>
      </w:r>
      <w:r>
        <w:t>, „</w:t>
      </w:r>
      <w:r w:rsidRPr="00082361">
        <w:t>dringend</w:t>
      </w:r>
      <w:r>
        <w:t xml:space="preserve"> bis </w:t>
      </w:r>
      <w:r w:rsidRPr="002D0BC6">
        <w:rPr>
          <w:i/>
        </w:rPr>
        <w:t>Datum</w:t>
      </w:r>
      <w:r w:rsidRPr="002D0BC6">
        <w:t>“</w:t>
      </w:r>
      <w:r>
        <w:t xml:space="preserve"> oder „Bitte um Rückruf“.</w:t>
      </w:r>
      <w:r w:rsidR="00706CAB">
        <w:t xml:space="preserve"> Vor allem für dringende E-Mails unbedingt eine einheitliche Kennzeichnung verwenden. Damit können</w:t>
      </w:r>
      <w:r w:rsidR="00510464">
        <w:t xml:space="preserve"> sehr einfach Filter zum selektiven Abruf eingerichtet werden.</w:t>
      </w:r>
    </w:p>
    <w:p w:rsidR="00AA3EC8" w:rsidRPr="00082361" w:rsidRDefault="00AA3EC8" w:rsidP="00082361">
      <w:pPr>
        <w:pStyle w:val="berschrift2"/>
      </w:pPr>
      <w:bookmarkStart w:id="174" w:name="_Toc331202748"/>
      <w:r w:rsidRPr="00082361">
        <w:t>Smartphone spezifische Hinweise</w:t>
      </w:r>
      <w:bookmarkEnd w:id="174"/>
    </w:p>
    <w:p w:rsidR="00AA3EC8" w:rsidRPr="00AA3EC8" w:rsidRDefault="00AA3EC8" w:rsidP="003E3B85">
      <w:pPr>
        <w:pStyle w:val="Textkrper"/>
      </w:pPr>
      <w:r>
        <w:t xml:space="preserve">Viele </w:t>
      </w:r>
      <w:r w:rsidR="008067B7">
        <w:t xml:space="preserve">der bereits angeführten </w:t>
      </w:r>
      <w:r>
        <w:t xml:space="preserve">Tipps gelten besonders für den Umgang mit E-Mails am Smartphone. Weitere </w:t>
      </w:r>
      <w:r w:rsidR="008067B7">
        <w:t>spezifische Empfehlungen</w:t>
      </w:r>
      <w:r>
        <w:t xml:space="preserve"> </w:t>
      </w:r>
      <w:r w:rsidR="008856CC">
        <w:t>folgen hier:</w:t>
      </w:r>
    </w:p>
    <w:p w:rsidR="008856CC" w:rsidRDefault="00A4759B" w:rsidP="003E3B85">
      <w:pPr>
        <w:pStyle w:val="Aufzhlungszeichen"/>
      </w:pPr>
      <w:r>
        <w:t xml:space="preserve">Beim Verfassen von E-Mails am Smartphone lieber </w:t>
      </w:r>
      <w:r w:rsidR="00E57F49">
        <w:t>etwas mehr Zeit</w:t>
      </w:r>
      <w:r>
        <w:t xml:space="preserve"> aufwenden und ebenso wie bei einer normalen E-Mail auf die Qualität des Inhalts und der Form achten</w:t>
      </w:r>
      <w:r w:rsidR="00EB4EAF">
        <w:t>.</w:t>
      </w:r>
    </w:p>
    <w:p w:rsidR="00A4759B" w:rsidRDefault="00EB4EAF" w:rsidP="003E3B85">
      <w:pPr>
        <w:pStyle w:val="Aufzhlungszeichen"/>
      </w:pPr>
      <w:r>
        <w:lastRenderedPageBreak/>
        <w:t>Etwaige Fehler werden bei Verwendung einer Signatur eher entschuldigt. Dies</w:t>
      </w:r>
      <w:r w:rsidR="00E57F49">
        <w:t>e</w:t>
      </w:r>
      <w:r>
        <w:t xml:space="preserve"> </w:t>
      </w:r>
      <w:r w:rsidR="008067B7">
        <w:t xml:space="preserve">ist aber kein </w:t>
      </w:r>
      <w:r w:rsidR="00E57F49">
        <w:t>„Freibrief“</w:t>
      </w:r>
      <w:r w:rsidR="008067B7">
        <w:t xml:space="preserve"> für Unachtsamkeit</w:t>
      </w:r>
      <w:r>
        <w:t>. Beispiele für entsprechende Signaturen:</w:t>
      </w:r>
    </w:p>
    <w:p w:rsidR="00EB4EAF" w:rsidRPr="00184754" w:rsidRDefault="00EB4EAF" w:rsidP="00184754">
      <w:pPr>
        <w:pStyle w:val="Zitate"/>
        <w:jc w:val="center"/>
      </w:pPr>
      <w:r w:rsidRPr="005402F9">
        <w:t>Sent from my mobile device. Apologies for typos and brevity.</w:t>
      </w:r>
      <w:r w:rsidR="00907CB4">
        <w:br/>
      </w:r>
      <w:r w:rsidRPr="005402F9">
        <w:t>Via Mobiltelefon, daher evtl. kurz gefasst.</w:t>
      </w:r>
    </w:p>
    <w:p w:rsidR="00A4759B" w:rsidRDefault="00A4759B" w:rsidP="00184754">
      <w:pPr>
        <w:pStyle w:val="Aufzhlungszeichen"/>
      </w:pPr>
      <w:r>
        <w:t>Je nach Bedarf Filter, Ordner, spezielle E-Mail-Adressen</w:t>
      </w:r>
      <w:r w:rsidR="008856CC">
        <w:t xml:space="preserve"> zur gezielten Weiterleitung auf das Smartphone</w:t>
      </w:r>
      <w:r>
        <w:t xml:space="preserve"> verwenden.</w:t>
      </w:r>
      <w:r w:rsidR="00510464">
        <w:t xml:space="preserve"> (Siehe auch oben: Kürzel im Betreff)</w:t>
      </w:r>
    </w:p>
    <w:p w:rsidR="00EB4EAF" w:rsidRDefault="008856CC" w:rsidP="003E3B85">
      <w:pPr>
        <w:pStyle w:val="Aufzhlungszeichen"/>
      </w:pPr>
      <w:r>
        <w:t xml:space="preserve">Die </w:t>
      </w:r>
      <w:r w:rsidR="00EB4EAF">
        <w:t>IT-Abteilung in die komplexen Anforderungen in Zusammenhang mit Smartphones einbinden.</w:t>
      </w:r>
    </w:p>
    <w:p w:rsidR="00907CB4" w:rsidRDefault="00AA3EC8" w:rsidP="00184754">
      <w:pPr>
        <w:pStyle w:val="Aufzhlungszeichen"/>
      </w:pPr>
      <w:r>
        <w:t>Risiken</w:t>
      </w:r>
      <w:r w:rsidR="00EB4EAF">
        <w:t xml:space="preserve"> bezüglich Datenschutz und Sicherheit in Bezug auf Smartphones </w:t>
      </w:r>
      <w:r>
        <w:t>berücksichtigen</w:t>
      </w:r>
      <w:r w:rsidR="006E081C">
        <w:t xml:space="preserve"> (Verlust, Abhören, Schadsoftware, Wlan-Hotspots)</w:t>
      </w:r>
      <w:r w:rsidR="00EB4EAF">
        <w:t>.</w:t>
      </w:r>
    </w:p>
    <w:p w:rsidR="00A32E9E" w:rsidRPr="00A32E9E" w:rsidRDefault="006E081C" w:rsidP="003E3B85">
      <w:pPr>
        <w:pStyle w:val="Textkrper"/>
      </w:pPr>
      <w:r>
        <w:t xml:space="preserve">Zum Abschluss </w:t>
      </w:r>
      <w:r w:rsidR="001A472D">
        <w:t xml:space="preserve">möchte ich </w:t>
      </w:r>
      <w:r>
        <w:t xml:space="preserve">noch </w:t>
      </w:r>
      <w:r w:rsidR="001A472D">
        <w:t xml:space="preserve">zwei </w:t>
      </w:r>
      <w:r w:rsidR="00B407CB">
        <w:t>empfehlenswerte</w:t>
      </w:r>
      <w:r>
        <w:t xml:space="preserve"> </w:t>
      </w:r>
      <w:r w:rsidR="003E79EB">
        <w:t>Lesetipps</w:t>
      </w:r>
      <w:r>
        <w:t xml:space="preserve"> </w:t>
      </w:r>
      <w:r w:rsidR="00907CB4">
        <w:t>geben. D</w:t>
      </w:r>
      <w:r w:rsidR="001A472D">
        <w:t>as Buch</w:t>
      </w:r>
      <w:r w:rsidR="00F00C29">
        <w:t xml:space="preserve"> </w:t>
      </w:r>
      <w:r w:rsidR="00F00C29" w:rsidRPr="00F00C29">
        <w:t>„Kommunikette 2.0 – E-Mail, Handy</w:t>
      </w:r>
      <w:r w:rsidR="00F00C29">
        <w:t xml:space="preserve"> &amp; Co richtig einsetzen.</w:t>
      </w:r>
      <w:r w:rsidR="00F00C29" w:rsidRPr="00F00C29">
        <w:t>“</w:t>
      </w:r>
      <w:r w:rsidR="00F00C29">
        <w:t xml:space="preserve"> </w:t>
      </w:r>
      <w:r w:rsidR="00F00C29" w:rsidRPr="00F00C29">
        <w:t xml:space="preserve">von </w:t>
      </w:r>
      <w:r w:rsidR="00907CB4">
        <w:t xml:space="preserve">Gundulf S. </w:t>
      </w:r>
      <w:r w:rsidR="00F00C29" w:rsidRPr="00F00C29">
        <w:t>Freyermuth, das im Heise Verlag erschienen ist</w:t>
      </w:r>
      <w:r w:rsidR="001A472D">
        <w:t xml:space="preserve"> </w:t>
      </w:r>
      <w:fldSimple w:instr=" REF Freyermuth \h  \* MERGEFORMAT ">
        <w:r w:rsidR="003409AA" w:rsidRPr="00B16762">
          <w:rPr>
            <w:szCs w:val="24"/>
          </w:rPr>
          <w:t>[</w:t>
        </w:r>
        <w:r w:rsidR="003409AA" w:rsidRPr="003409AA">
          <w:rPr>
            <w:noProof/>
            <w:szCs w:val="24"/>
          </w:rPr>
          <w:t>71</w:t>
        </w:r>
      </w:fldSimple>
      <w:r w:rsidR="00B407CB">
        <w:t>]</w:t>
      </w:r>
      <w:r w:rsidR="001A472D">
        <w:t xml:space="preserve">. </w:t>
      </w:r>
      <w:r w:rsidR="00907CB4">
        <w:t>Außerdem</w:t>
      </w:r>
      <w:r w:rsidR="001A472D">
        <w:t xml:space="preserve"> eine </w:t>
      </w:r>
      <w:r w:rsidR="00907CB4">
        <w:t xml:space="preserve">kompakte Sammlung </w:t>
      </w:r>
      <w:r w:rsidR="005D6962">
        <w:t>grundlegender Regeln, abzurufen i</w:t>
      </w:r>
      <w:r w:rsidR="001A472D">
        <w:t>m Internet</w:t>
      </w:r>
      <w:r w:rsidR="008856CC">
        <w:t xml:space="preserve"> unter</w:t>
      </w:r>
      <w:r w:rsidR="001A472D">
        <w:t xml:space="preserve"> </w:t>
      </w:r>
      <w:hyperlink r:id="rId31" w:history="1">
        <w:r w:rsidR="00F00C29" w:rsidRPr="00D61BB9">
          <w:rPr>
            <w:rStyle w:val="Hyperlink"/>
          </w:rPr>
          <w:t>http://www.jobtastic.de/karriereportal/erfolg-im-job/email-knigge.php</w:t>
        </w:r>
      </w:hyperlink>
      <w:r w:rsidR="001A472D">
        <w:t>.</w:t>
      </w:r>
    </w:p>
    <w:p w:rsidR="00FC781B" w:rsidRPr="0017518C" w:rsidRDefault="00272EA3" w:rsidP="003E3B85">
      <w:pPr>
        <w:pStyle w:val="berschrift1"/>
      </w:pPr>
      <w:bookmarkStart w:id="175" w:name="_Toc331202749"/>
      <w:r w:rsidRPr="0017518C">
        <w:lastRenderedPageBreak/>
        <w:t>Ausblick</w:t>
      </w:r>
      <w:r w:rsidR="00404F30" w:rsidRPr="0017518C">
        <w:t xml:space="preserve"> und Zusammenfassung</w:t>
      </w:r>
      <w:bookmarkEnd w:id="175"/>
    </w:p>
    <w:p w:rsidR="00404F30" w:rsidRPr="0017518C" w:rsidRDefault="00404F30" w:rsidP="003E3B85">
      <w:pPr>
        <w:pStyle w:val="berschrift2"/>
        <w:rPr>
          <w:rFonts w:eastAsia="MS Mincho"/>
        </w:rPr>
      </w:pPr>
      <w:bookmarkStart w:id="176" w:name="_Toc331202750"/>
      <w:r w:rsidRPr="0017518C">
        <w:rPr>
          <w:rFonts w:eastAsia="MS Mincho"/>
        </w:rPr>
        <w:t>Ausblick</w:t>
      </w:r>
      <w:bookmarkEnd w:id="176"/>
    </w:p>
    <w:p w:rsidR="00FC781B" w:rsidRPr="00B021E7" w:rsidRDefault="005C59FC" w:rsidP="003E3B85">
      <w:pPr>
        <w:pStyle w:val="Textkrper"/>
        <w:rPr>
          <w:rFonts w:eastAsia="MS Mincho"/>
        </w:rPr>
      </w:pPr>
      <w:r>
        <w:rPr>
          <w:rFonts w:eastAsia="MS Mincho"/>
        </w:rPr>
        <w:t xml:space="preserve">Die zukünftige Entwicklung im Bereich mobiler E-Mail und Smartphone wird von vielen Trends beeinflusst und spielt sich auf mehreren Ebenen ab. Ein Beispiel wäre das Ende des stationären PC, welcher </w:t>
      </w:r>
      <w:r w:rsidR="00A95ABB">
        <w:rPr>
          <w:rFonts w:eastAsia="MS Mincho"/>
        </w:rPr>
        <w:t>auch bei fast allen der befragten Manage</w:t>
      </w:r>
      <w:r>
        <w:rPr>
          <w:rFonts w:eastAsia="MS Mincho"/>
        </w:rPr>
        <w:t xml:space="preserve"> bereits durch mobile Geräte ersetzt wurde. Da</w:t>
      </w:r>
      <w:r w:rsidR="00533B78">
        <w:rPr>
          <w:rFonts w:eastAsia="MS Mincho"/>
        </w:rPr>
        <w:t>s ermöglicht wiederum</w:t>
      </w:r>
      <w:r>
        <w:rPr>
          <w:rFonts w:eastAsia="MS Mincho"/>
        </w:rPr>
        <w:t xml:space="preserve"> f</w:t>
      </w:r>
      <w:r w:rsidR="00533B78">
        <w:rPr>
          <w:rFonts w:eastAsia="MS Mincho"/>
        </w:rPr>
        <w:t>lexible Arbeitsplä</w:t>
      </w:r>
      <w:r>
        <w:rPr>
          <w:rFonts w:eastAsia="MS Mincho"/>
        </w:rPr>
        <w:t>tz</w:t>
      </w:r>
      <w:r w:rsidR="00533B78">
        <w:rPr>
          <w:rFonts w:eastAsia="MS Mincho"/>
        </w:rPr>
        <w:t xml:space="preserve">e und </w:t>
      </w:r>
      <w:r w:rsidR="00E94230">
        <w:rPr>
          <w:rFonts w:eastAsia="MS Mincho"/>
        </w:rPr>
        <w:t>-z</w:t>
      </w:r>
      <w:r w:rsidR="00533B78">
        <w:rPr>
          <w:rFonts w:eastAsia="MS Mincho"/>
        </w:rPr>
        <w:t>eiten</w:t>
      </w:r>
      <w:r>
        <w:rPr>
          <w:rFonts w:eastAsia="MS Mincho"/>
        </w:rPr>
        <w:t xml:space="preserve">. </w:t>
      </w:r>
      <w:r w:rsidR="00533B78">
        <w:rPr>
          <w:rFonts w:eastAsia="MS Mincho"/>
        </w:rPr>
        <w:t>Gleichzeitig werden d</w:t>
      </w:r>
      <w:r>
        <w:rPr>
          <w:rFonts w:eastAsia="MS Mincho"/>
        </w:rPr>
        <w:t>urch die</w:t>
      </w:r>
      <w:r w:rsidR="00533B78">
        <w:rPr>
          <w:rFonts w:eastAsia="MS Mincho"/>
        </w:rPr>
        <w:t xml:space="preserve"> Möglichkeiten der</w:t>
      </w:r>
      <w:r>
        <w:rPr>
          <w:rFonts w:eastAsia="MS Mincho"/>
        </w:rPr>
        <w:t xml:space="preserve"> modernen Geräte</w:t>
      </w:r>
      <w:r w:rsidR="00533B78">
        <w:rPr>
          <w:rFonts w:eastAsia="MS Mincho"/>
        </w:rPr>
        <w:t xml:space="preserve"> traditionelle Büros teilweise überflüssig. Abgelöst werden diese z.B. durch Modelle wie Desk-Sharing, d.h. die Mitarbeiter suchen sich jeweils einen </w:t>
      </w:r>
      <w:r w:rsidR="00A95ABB">
        <w:rPr>
          <w:rFonts w:eastAsia="MS Mincho"/>
        </w:rPr>
        <w:t xml:space="preserve">gerade verfügbaren freien </w:t>
      </w:r>
      <w:r w:rsidR="00533B78">
        <w:rPr>
          <w:rFonts w:eastAsia="MS Mincho"/>
        </w:rPr>
        <w:t>Schreibtisch. Mit der Mobilität der Arbeitsgeräte steigt</w:t>
      </w:r>
      <w:r w:rsidR="00426A3B">
        <w:rPr>
          <w:rFonts w:eastAsia="MS Mincho"/>
        </w:rPr>
        <w:t xml:space="preserve"> jedoch</w:t>
      </w:r>
      <w:r w:rsidR="00533B78">
        <w:rPr>
          <w:rFonts w:eastAsia="MS Mincho"/>
        </w:rPr>
        <w:t xml:space="preserve"> die </w:t>
      </w:r>
      <w:r w:rsidR="00426A3B">
        <w:rPr>
          <w:rFonts w:eastAsia="MS Mincho"/>
        </w:rPr>
        <w:t>„</w:t>
      </w:r>
      <w:r w:rsidR="00533B78">
        <w:rPr>
          <w:rFonts w:eastAsia="MS Mincho"/>
        </w:rPr>
        <w:t>Versuchung</w:t>
      </w:r>
      <w:r w:rsidR="00426A3B">
        <w:rPr>
          <w:rFonts w:eastAsia="MS Mincho"/>
        </w:rPr>
        <w:t>“</w:t>
      </w:r>
      <w:r w:rsidR="00533B78">
        <w:rPr>
          <w:rFonts w:eastAsia="MS Mincho"/>
        </w:rPr>
        <w:t xml:space="preserve"> auch in der Freizeit zu arbeiten und die Trennung von beruflichen und privatem wird zunehmend schwieriger. Folglich gewinnt das Thema Work-Life-Balance an Bedeutung. Um diese komplexen Entwicklungen zu bewältigen sind jedoch nicht nur die Arbeitnehmer</w:t>
      </w:r>
      <w:r w:rsidR="00E94230">
        <w:rPr>
          <w:rFonts w:eastAsia="MS Mincho"/>
        </w:rPr>
        <w:t>,</w:t>
      </w:r>
      <w:r w:rsidR="00533B78">
        <w:rPr>
          <w:rFonts w:eastAsia="MS Mincho"/>
        </w:rPr>
        <w:t xml:space="preserve"> sondern auch die Unternehmen gefragt. Generell steigt durch den </w:t>
      </w:r>
      <w:r w:rsidR="00946AD0">
        <w:rPr>
          <w:rFonts w:eastAsia="MS Mincho"/>
        </w:rPr>
        <w:t xml:space="preserve">fortschreitenden </w:t>
      </w:r>
      <w:r w:rsidR="00533B78">
        <w:rPr>
          <w:rFonts w:eastAsia="MS Mincho"/>
        </w:rPr>
        <w:t>Rückzug des Staates die Verantwortung der Konzerne</w:t>
      </w:r>
      <w:r w:rsidR="0030538E">
        <w:rPr>
          <w:rFonts w:eastAsia="MS Mincho"/>
        </w:rPr>
        <w:t>.</w:t>
      </w:r>
    </w:p>
    <w:p w:rsidR="00EC13C2" w:rsidRDefault="00EC13C2" w:rsidP="003E3B85">
      <w:pPr>
        <w:pStyle w:val="berschrift3"/>
        <w:rPr>
          <w:rFonts w:eastAsia="MS Mincho"/>
        </w:rPr>
      </w:pPr>
      <w:bookmarkStart w:id="177" w:name="_Toc331202751"/>
      <w:r w:rsidRPr="00B021E7">
        <w:rPr>
          <w:rFonts w:eastAsia="MS Mincho"/>
        </w:rPr>
        <w:t>Delphi Studie 2030</w:t>
      </w:r>
      <w:bookmarkEnd w:id="177"/>
    </w:p>
    <w:p w:rsidR="00EC0187" w:rsidRPr="00EC0187" w:rsidRDefault="004D6041" w:rsidP="003E3B85">
      <w:pPr>
        <w:pStyle w:val="Textkrper"/>
        <w:rPr>
          <w:rFonts w:eastAsia="MS Mincho"/>
        </w:rPr>
      </w:pPr>
      <w:r>
        <w:rPr>
          <w:rFonts w:eastAsia="MS Mincho"/>
        </w:rPr>
        <w:t>Einen Ausblick auf di</w:t>
      </w:r>
      <w:r w:rsidR="00A95ABB">
        <w:rPr>
          <w:rFonts w:eastAsia="MS Mincho"/>
        </w:rPr>
        <w:t xml:space="preserve">e Entwicklung bis 2030 gibt </w:t>
      </w:r>
      <w:r>
        <w:rPr>
          <w:rFonts w:eastAsia="MS Mincho"/>
        </w:rPr>
        <w:t>eine internationale Delphi Studie</w:t>
      </w:r>
      <w:r w:rsidR="00946AD0">
        <w:rPr>
          <w:rFonts w:eastAsia="MS Mincho"/>
        </w:rPr>
        <w:t xml:space="preserve"> </w:t>
      </w:r>
      <w:fldSimple w:instr=" REF delphi \h  \* MERGEFORMAT ">
        <w:r w:rsidR="003409AA" w:rsidRPr="00B16762">
          <w:rPr>
            <w:szCs w:val="24"/>
          </w:rPr>
          <w:t>[</w:t>
        </w:r>
        <w:r w:rsidR="003409AA" w:rsidRPr="003409AA">
          <w:rPr>
            <w:noProof/>
            <w:szCs w:val="24"/>
          </w:rPr>
          <w:t>141</w:t>
        </w:r>
        <w:r w:rsidR="003409AA" w:rsidRPr="00B16762">
          <w:rPr>
            <w:szCs w:val="24"/>
          </w:rPr>
          <w:t>]</w:t>
        </w:r>
      </w:fldSimple>
      <w:r>
        <w:rPr>
          <w:rFonts w:eastAsia="MS Mincho"/>
        </w:rPr>
        <w:t xml:space="preserve">. </w:t>
      </w:r>
      <w:r w:rsidR="00A1454D">
        <w:rPr>
          <w:rFonts w:eastAsia="MS Mincho"/>
        </w:rPr>
        <w:t>Mehr als</w:t>
      </w:r>
      <w:r>
        <w:rPr>
          <w:rFonts w:eastAsia="MS Mincho"/>
        </w:rPr>
        <w:t xml:space="preserve"> 500 Experten aus Wirtschaft, Wissenschaft und Politik </w:t>
      </w:r>
      <w:r w:rsidR="00A95ABB">
        <w:rPr>
          <w:rFonts w:eastAsia="MS Mincho"/>
        </w:rPr>
        <w:t>formulierten</w:t>
      </w:r>
      <w:r>
        <w:rPr>
          <w:rFonts w:eastAsia="MS Mincho"/>
        </w:rPr>
        <w:t xml:space="preserve"> folgende </w:t>
      </w:r>
      <w:r w:rsidR="00EC0187">
        <w:rPr>
          <w:rFonts w:eastAsia="MS Mincho"/>
        </w:rPr>
        <w:t>Kernbotschaften:</w:t>
      </w:r>
    </w:p>
    <w:p w:rsidR="00BF32A4" w:rsidRDefault="00BF32A4" w:rsidP="003E3B85">
      <w:pPr>
        <w:pStyle w:val="Aufzhlungszeichen"/>
        <w:rPr>
          <w:rFonts w:eastAsia="MS Mincho"/>
        </w:rPr>
      </w:pPr>
      <w:r w:rsidRPr="00BF32A4">
        <w:rPr>
          <w:rFonts w:eastAsia="MS Mincho"/>
        </w:rPr>
        <w:t>Die Digitalisierung und die noch weiter zunehmende IKT</w:t>
      </w:r>
      <w:r w:rsidR="008856CC">
        <w:rPr>
          <w:rStyle w:val="Funotenzeichen"/>
          <w:rFonts w:eastAsia="MS Mincho"/>
        </w:rPr>
        <w:footnoteReference w:id="47"/>
      </w:r>
      <w:r w:rsidRPr="00BF32A4">
        <w:rPr>
          <w:rFonts w:eastAsia="MS Mincho"/>
        </w:rPr>
        <w:t>-Durchdringung aller privaten und beruflichen Lebensbereiche werden die Informationsgesellschaft in der Zukunft noch umfassender formen.</w:t>
      </w:r>
    </w:p>
    <w:p w:rsidR="00BF32A4" w:rsidRDefault="00BF32A4" w:rsidP="003E3B85">
      <w:pPr>
        <w:pStyle w:val="Aufzhlungszeichen"/>
        <w:rPr>
          <w:rFonts w:eastAsia="MS Mincho"/>
        </w:rPr>
      </w:pPr>
      <w:r w:rsidRPr="00BF32A4">
        <w:rPr>
          <w:rFonts w:eastAsia="MS Mincho"/>
        </w:rPr>
        <w:t>Akzeptanz und Vertrauen der Menschen im Umgang mit IKT sind die Grundlage der Entwicklung einer modernen und offenen Informationsgesellschaft.</w:t>
      </w:r>
    </w:p>
    <w:p w:rsidR="00BF32A4" w:rsidRDefault="00BF32A4" w:rsidP="003E3B85">
      <w:pPr>
        <w:pStyle w:val="Aufzhlungszeichen"/>
        <w:rPr>
          <w:rFonts w:eastAsia="MS Mincho"/>
        </w:rPr>
      </w:pPr>
      <w:r w:rsidRPr="00BF32A4">
        <w:rPr>
          <w:rFonts w:eastAsia="MS Mincho"/>
        </w:rPr>
        <w:t>Leistungsfähige Kommunikationsinfrastrukturen sind unabdingbare Voraussetzung und ein strategischer Erfolgsfaktor für eine offene und wettbewerbsfähige Informationsgesellschaft.</w:t>
      </w:r>
    </w:p>
    <w:p w:rsidR="00BF32A4" w:rsidRDefault="00BF32A4" w:rsidP="003E3B85">
      <w:pPr>
        <w:pStyle w:val="Aufzhlungszeichen"/>
        <w:rPr>
          <w:rFonts w:eastAsia="MS Mincho"/>
        </w:rPr>
      </w:pPr>
      <w:r w:rsidRPr="00BF32A4">
        <w:rPr>
          <w:rFonts w:eastAsia="MS Mincho"/>
        </w:rPr>
        <w:t>Die mobile Nutzung des Internets und seiner Dienste wird sich nachhaltig auf die Informationsgesellschaft auswirken und eigenständige neue Anwendungsfelder schaffen.</w:t>
      </w:r>
    </w:p>
    <w:p w:rsidR="00BF32A4" w:rsidRDefault="00BF32A4" w:rsidP="003E3B85">
      <w:pPr>
        <w:pStyle w:val="Aufzhlungszeichen"/>
        <w:rPr>
          <w:rFonts w:eastAsia="MS Mincho"/>
        </w:rPr>
      </w:pPr>
      <w:r w:rsidRPr="00BF32A4">
        <w:rPr>
          <w:rFonts w:eastAsia="MS Mincho"/>
        </w:rPr>
        <w:lastRenderedPageBreak/>
        <w:t>Die Dynamik in den IKT-Basistechnologien wird Innovationsprozesse treiben und gravierende Auswirkungen auf viele Schlüsselindustrien der deutschen Wirtschaft haben.</w:t>
      </w:r>
    </w:p>
    <w:p w:rsidR="00BF32A4" w:rsidRPr="00BF32A4" w:rsidRDefault="000617EC" w:rsidP="003E3B85">
      <w:pPr>
        <w:pStyle w:val="Textkrper"/>
        <w:rPr>
          <w:rFonts w:eastAsia="MS Mincho"/>
        </w:rPr>
      </w:pPr>
      <w:r>
        <w:rPr>
          <w:rFonts w:eastAsia="MS Mincho"/>
        </w:rPr>
        <w:t xml:space="preserve">Auch zwei </w:t>
      </w:r>
      <w:r w:rsidR="00A95ABB">
        <w:rPr>
          <w:rFonts w:eastAsia="MS Mincho"/>
        </w:rPr>
        <w:t xml:space="preserve">der </w:t>
      </w:r>
      <w:r>
        <w:rPr>
          <w:rFonts w:eastAsia="MS Mincho"/>
        </w:rPr>
        <w:t>bereits einleitend erwähnten</w:t>
      </w:r>
      <w:r w:rsidR="00EC0187">
        <w:rPr>
          <w:rFonts w:eastAsia="MS Mincho"/>
        </w:rPr>
        <w:t xml:space="preserve"> wichtige</w:t>
      </w:r>
      <w:r>
        <w:rPr>
          <w:rFonts w:eastAsia="MS Mincho"/>
        </w:rPr>
        <w:t>n</w:t>
      </w:r>
      <w:r w:rsidR="00EC0187">
        <w:rPr>
          <w:rFonts w:eastAsia="MS Mincho"/>
        </w:rPr>
        <w:t xml:space="preserve"> Aussagen werden in dem Bericht </w:t>
      </w:r>
      <w:r>
        <w:rPr>
          <w:rFonts w:eastAsia="MS Mincho"/>
        </w:rPr>
        <w:t>bestätigt und ausgeweitet</w:t>
      </w:r>
      <w:r w:rsidR="00EC0187">
        <w:rPr>
          <w:rFonts w:eastAsia="MS Mincho"/>
        </w:rPr>
        <w:t xml:space="preserve">: Bereits </w:t>
      </w:r>
      <w:r w:rsidR="00BF32A4">
        <w:rPr>
          <w:rFonts w:eastAsia="MS Mincho"/>
        </w:rPr>
        <w:t xml:space="preserve">2015 </w:t>
      </w:r>
      <w:r w:rsidR="00EC0187">
        <w:rPr>
          <w:rFonts w:eastAsia="MS Mincho"/>
        </w:rPr>
        <w:t>sollen</w:t>
      </w:r>
      <w:r w:rsidR="00BF32A4">
        <w:rPr>
          <w:rFonts w:eastAsia="MS Mincho"/>
        </w:rPr>
        <w:t xml:space="preserve"> mehr Menschen Internet über mobile Endgeräte nützen als über stationäre Computer.</w:t>
      </w:r>
      <w:r w:rsidR="00EC0187">
        <w:rPr>
          <w:rFonts w:eastAsia="MS Mincho"/>
        </w:rPr>
        <w:t xml:space="preserve"> Außerdem werden die </w:t>
      </w:r>
      <w:r w:rsidR="00BF32A4">
        <w:rPr>
          <w:rFonts w:eastAsia="MS Mincho"/>
        </w:rPr>
        <w:t xml:space="preserve">Grenzen </w:t>
      </w:r>
      <w:r w:rsidR="00EC0187">
        <w:rPr>
          <w:rFonts w:eastAsia="MS Mincho"/>
        </w:rPr>
        <w:t xml:space="preserve">weiter </w:t>
      </w:r>
      <w:r w:rsidR="00BF32A4">
        <w:rPr>
          <w:rFonts w:eastAsia="MS Mincho"/>
        </w:rPr>
        <w:t xml:space="preserve">verschwimmen </w:t>
      </w:r>
      <w:r w:rsidR="00EC0187">
        <w:rPr>
          <w:rFonts w:eastAsia="MS Mincho"/>
        </w:rPr>
        <w:t xml:space="preserve">und zwar </w:t>
      </w:r>
      <w:r w:rsidR="00BF32A4">
        <w:rPr>
          <w:rFonts w:eastAsia="MS Mincho"/>
        </w:rPr>
        <w:t>nicht nur zwischen Ländern oder fachlichen Disziplinen sondern auch zwischen beruflichen und privaten Lebensräumen.</w:t>
      </w:r>
    </w:p>
    <w:p w:rsidR="00E237F2" w:rsidRDefault="00946AD0" w:rsidP="003E3B85">
      <w:pPr>
        <w:pStyle w:val="berschrift3"/>
        <w:rPr>
          <w:rFonts w:eastAsia="MS Mincho"/>
        </w:rPr>
      </w:pPr>
      <w:bookmarkStart w:id="178" w:name="_Toc331202752"/>
      <w:r>
        <w:rPr>
          <w:rFonts w:eastAsia="MS Mincho"/>
        </w:rPr>
        <w:t>E-Mail Alternativen</w:t>
      </w:r>
      <w:bookmarkEnd w:id="178"/>
    </w:p>
    <w:p w:rsidR="00295AB8" w:rsidRPr="00295AB8" w:rsidRDefault="00295AB8" w:rsidP="003E3B85">
      <w:pPr>
        <w:pStyle w:val="Abbildung"/>
      </w:pPr>
      <w:r w:rsidRPr="00295AB8">
        <w:rPr>
          <w:noProof/>
          <w:lang w:val="de-AT" w:eastAsia="de-AT"/>
        </w:rPr>
        <w:drawing>
          <wp:inline distT="0" distB="0" distL="0" distR="0">
            <wp:extent cx="5760720" cy="2696946"/>
            <wp:effectExtent l="19050" t="0" r="11430" b="8154"/>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F2201" w:rsidRDefault="00295AB8" w:rsidP="003E3B85">
      <w:pPr>
        <w:pStyle w:val="Beschriftung"/>
        <w:spacing w:line="360" w:lineRule="auto"/>
      </w:pPr>
      <w:bookmarkStart w:id="179" w:name="_Ref320957197"/>
      <w:bookmarkStart w:id="180" w:name="_Toc331202784"/>
      <w:r>
        <w:t xml:space="preserve">Abb. </w:t>
      </w:r>
      <w:fldSimple w:instr=" STYLEREF 1 \s ">
        <w:r w:rsidR="003409AA">
          <w:rPr>
            <w:noProof/>
          </w:rPr>
          <w:t>5</w:t>
        </w:r>
      </w:fldSimple>
      <w:r w:rsidR="008616C2">
        <w:t>.</w:t>
      </w:r>
      <w:fldSimple w:instr=" SEQ Abb. \* ARABIC \s 1 ">
        <w:r w:rsidR="003409AA">
          <w:rPr>
            <w:noProof/>
          </w:rPr>
          <w:t>1</w:t>
        </w:r>
      </w:fldSimple>
      <w:bookmarkEnd w:id="179"/>
      <w:r>
        <w:t xml:space="preserve">: Zeiten der E-Mail gezählt?, Online-Umfrage des britischen Telegraph </w:t>
      </w:r>
      <w:fldSimple w:instr=" REF Telegraph_staff_banned \h  \* MERGEFORMAT ">
        <w:r w:rsidR="003409AA" w:rsidRPr="00B16762">
          <w:rPr>
            <w:szCs w:val="24"/>
          </w:rPr>
          <w:t>[</w:t>
        </w:r>
        <w:r w:rsidR="003409AA" w:rsidRPr="003409AA">
          <w:rPr>
            <w:noProof/>
            <w:szCs w:val="24"/>
          </w:rPr>
          <w:t>87</w:t>
        </w:r>
        <w:r w:rsidR="003409AA" w:rsidRPr="00B16762">
          <w:rPr>
            <w:szCs w:val="24"/>
          </w:rPr>
          <w:t>]</w:t>
        </w:r>
        <w:bookmarkEnd w:id="180"/>
      </w:fldSimple>
    </w:p>
    <w:p w:rsidR="00295AB8" w:rsidRDefault="00295AB8" w:rsidP="003E3B85">
      <w:pPr>
        <w:pStyle w:val="Textkrper"/>
        <w:rPr>
          <w:rFonts w:eastAsia="MS Mincho"/>
        </w:rPr>
      </w:pPr>
      <w:r>
        <w:rPr>
          <w:rFonts w:eastAsia="MS Mincho"/>
        </w:rPr>
        <w:t xml:space="preserve">E-Mail steht </w:t>
      </w:r>
      <w:r w:rsidR="00C65695">
        <w:rPr>
          <w:rFonts w:eastAsia="MS Mincho"/>
        </w:rPr>
        <w:t>immer wieder</w:t>
      </w:r>
      <w:r>
        <w:rPr>
          <w:rFonts w:eastAsia="MS Mincho"/>
        </w:rPr>
        <w:t xml:space="preserve"> </w:t>
      </w:r>
      <w:r w:rsidR="00C65695">
        <w:rPr>
          <w:rFonts w:eastAsia="MS Mincho"/>
        </w:rPr>
        <w:t>unter</w:t>
      </w:r>
      <w:r>
        <w:rPr>
          <w:rFonts w:eastAsia="MS Mincho"/>
        </w:rPr>
        <w:t xml:space="preserve"> Kritik und wurde </w:t>
      </w:r>
      <w:r w:rsidR="00426A3B">
        <w:rPr>
          <w:rFonts w:eastAsia="MS Mincho"/>
        </w:rPr>
        <w:t xml:space="preserve">bereits </w:t>
      </w:r>
      <w:r>
        <w:rPr>
          <w:rFonts w:eastAsia="MS Mincho"/>
        </w:rPr>
        <w:t xml:space="preserve">entsprechend oft totgesagt. Bis heute hat sich aber keine Alternative durchgesetzt. Auch die Umfragewerte in </w:t>
      </w:r>
      <w:fldSimple w:instr=" REF _Ref320957197 \h  \* MERGEFORMAT ">
        <w:r w:rsidR="003409AA">
          <w:t xml:space="preserve">Abb. </w:t>
        </w:r>
        <w:r w:rsidR="003409AA">
          <w:rPr>
            <w:noProof/>
          </w:rPr>
          <w:t>5.1</w:t>
        </w:r>
      </w:fldSimple>
      <w:r>
        <w:rPr>
          <w:rFonts w:eastAsia="MS Mincho"/>
        </w:rPr>
        <w:t xml:space="preserve"> zeigen, dass nicht von einem baldigen Ende der E-Mail auszugehen ist. Bei der heutigen Entwicklungsgeschwindigkeit kann sich die Situation aber sehr schnell ändern. Mögliche Alternativen</w:t>
      </w:r>
      <w:r w:rsidR="00C65695">
        <w:rPr>
          <w:rFonts w:eastAsia="MS Mincho"/>
        </w:rPr>
        <w:t xml:space="preserve"> sind soziale Netzwerke mit eingebauten Nachrichtendiensten, ebenso wie dedizierte Instant-Messenger. Weil der E-Mail-Dienst für sehr viele Aufgaben genützt wird, ist es denkbar für bestimmte Anwendungen eigene Dienste zu etablieren bzw. stärker zu nützen. Das wären z.B. Cloud-Speicher-Lösungen zum Dateiaustausch, spezielle Dienste zur Terminfindung oder Wikis und Blogs zum massenhaften Informationsaustausch.</w:t>
      </w:r>
    </w:p>
    <w:p w:rsidR="00C65695" w:rsidRPr="00B021E7" w:rsidRDefault="00C65695" w:rsidP="003E3B85">
      <w:pPr>
        <w:pStyle w:val="Textkrper"/>
        <w:rPr>
          <w:rFonts w:eastAsia="MS Mincho"/>
        </w:rPr>
      </w:pPr>
      <w:r>
        <w:rPr>
          <w:rFonts w:eastAsia="MS Mincho"/>
        </w:rPr>
        <w:t xml:space="preserve">Zusammenfassend bin ich der Meinung, dass </w:t>
      </w:r>
      <w:r w:rsidR="00E94230">
        <w:rPr>
          <w:rFonts w:eastAsia="MS Mincho"/>
        </w:rPr>
        <w:t xml:space="preserve">die </w:t>
      </w:r>
      <w:r>
        <w:rPr>
          <w:rFonts w:eastAsia="MS Mincho"/>
        </w:rPr>
        <w:t>E-Mail weiter bestehen wird. Die Gebrauchsweise wird sich zwar laufend ändern und anpassen, verschwinden wird</w:t>
      </w:r>
      <w:r w:rsidRPr="00C65695">
        <w:rPr>
          <w:rFonts w:eastAsia="MS Mincho"/>
        </w:rPr>
        <w:t xml:space="preserve"> </w:t>
      </w:r>
      <w:r>
        <w:rPr>
          <w:rFonts w:eastAsia="MS Mincho"/>
        </w:rPr>
        <w:t xml:space="preserve">der </w:t>
      </w:r>
      <w:r w:rsidR="00A95ABB">
        <w:rPr>
          <w:rFonts w:eastAsia="MS Mincho"/>
        </w:rPr>
        <w:t>Dienst</w:t>
      </w:r>
      <w:r>
        <w:rPr>
          <w:rFonts w:eastAsia="MS Mincho"/>
        </w:rPr>
        <w:t xml:space="preserve"> </w:t>
      </w:r>
      <w:r w:rsidR="00E94230">
        <w:rPr>
          <w:rFonts w:eastAsia="MS Mincho"/>
        </w:rPr>
        <w:lastRenderedPageBreak/>
        <w:t xml:space="preserve">in naher Zukunft </w:t>
      </w:r>
      <w:r>
        <w:rPr>
          <w:rFonts w:eastAsia="MS Mincho"/>
        </w:rPr>
        <w:t xml:space="preserve">aber nicht. Dafür sprechen die weite Verbreitung, die </w:t>
      </w:r>
      <w:r w:rsidR="00E22C40">
        <w:rPr>
          <w:rFonts w:eastAsia="MS Mincho"/>
        </w:rPr>
        <w:t>simple Anwendung</w:t>
      </w:r>
      <w:r>
        <w:rPr>
          <w:rFonts w:eastAsia="MS Mincho"/>
        </w:rPr>
        <w:t xml:space="preserve"> und dennoch vielfältige Nutzung.</w:t>
      </w:r>
    </w:p>
    <w:p w:rsidR="00460A75" w:rsidRDefault="00714051" w:rsidP="003E3B85">
      <w:pPr>
        <w:pStyle w:val="berschrift3"/>
        <w:rPr>
          <w:rFonts w:eastAsia="MS Mincho"/>
        </w:rPr>
      </w:pPr>
      <w:bookmarkStart w:id="181" w:name="_Toc331202753"/>
      <w:r>
        <w:rPr>
          <w:rFonts w:eastAsia="MS Mincho"/>
        </w:rPr>
        <w:t>Technische Ent</w:t>
      </w:r>
      <w:r w:rsidR="009019EF">
        <w:rPr>
          <w:rFonts w:eastAsia="MS Mincho"/>
        </w:rPr>
        <w:t>wicklung</w:t>
      </w:r>
      <w:r>
        <w:rPr>
          <w:rFonts w:eastAsia="MS Mincho"/>
        </w:rPr>
        <w:t>en im Bereich</w:t>
      </w:r>
      <w:r w:rsidR="009019EF">
        <w:rPr>
          <w:rFonts w:eastAsia="MS Mincho"/>
        </w:rPr>
        <w:t xml:space="preserve"> der </w:t>
      </w:r>
      <w:r w:rsidR="00460A75" w:rsidRPr="00B021E7">
        <w:rPr>
          <w:rFonts w:eastAsia="MS Mincho"/>
        </w:rPr>
        <w:t>Geräte</w:t>
      </w:r>
      <w:bookmarkEnd w:id="181"/>
    </w:p>
    <w:p w:rsidR="005A1E47" w:rsidRPr="005A1E47" w:rsidRDefault="005A1E47" w:rsidP="003E3B85">
      <w:pPr>
        <w:pStyle w:val="Textkrper"/>
        <w:rPr>
          <w:rFonts w:eastAsia="MS Mincho"/>
        </w:rPr>
      </w:pPr>
      <w:r>
        <w:rPr>
          <w:rFonts w:eastAsia="MS Mincho"/>
        </w:rPr>
        <w:t xml:space="preserve">Wie werden die Mobiltelefone der Zukunft aussehen? Welche Funktionen werden sie bieten? Diese Fragen werden in den folgenden </w:t>
      </w:r>
      <w:r w:rsidR="00A95ABB">
        <w:rPr>
          <w:rFonts w:eastAsia="MS Mincho"/>
        </w:rPr>
        <w:t>Unter-</w:t>
      </w:r>
      <w:r>
        <w:rPr>
          <w:rFonts w:eastAsia="MS Mincho"/>
        </w:rPr>
        <w:t>Kapiteln besprochen.</w:t>
      </w:r>
    </w:p>
    <w:p w:rsidR="005A1E47" w:rsidRDefault="00A95ABB" w:rsidP="003E3B85">
      <w:pPr>
        <w:pStyle w:val="Textkrper"/>
      </w:pPr>
      <w:r>
        <w:t>Es kann von</w:t>
      </w:r>
      <w:r w:rsidR="005A1E47">
        <w:t xml:space="preserve"> einer Leistungssteigerung </w:t>
      </w:r>
      <w:r>
        <w:t>in nahezu allen Bereichen ausgegangen werden</w:t>
      </w:r>
      <w:r w:rsidR="005A1E47">
        <w:t>. Besonders hervorzuheben sind dabei Rechenleistung,</w:t>
      </w:r>
      <w:r w:rsidR="00315C70">
        <w:t xml:space="preserve"> Bandbreite,</w:t>
      </w:r>
      <w:r w:rsidR="005A1E47">
        <w:t xml:space="preserve"> Miniaturisierung und Akkuleistung.</w:t>
      </w:r>
      <w:r w:rsidR="00714051">
        <w:t xml:space="preserve"> </w:t>
      </w:r>
      <w:r w:rsidR="00426A3B">
        <w:t>Weitreichende</w:t>
      </w:r>
      <w:r w:rsidR="00714051">
        <w:t xml:space="preserve"> Fortschritte sind </w:t>
      </w:r>
      <w:r w:rsidR="00E22C40">
        <w:t xml:space="preserve">außerdem </w:t>
      </w:r>
      <w:r w:rsidR="00714051">
        <w:t>im Bereich der Interaktion mit dem Gerät zu erwarten, auf welche nun näher eingegangen wird</w:t>
      </w:r>
      <w:r w:rsidR="00E94230">
        <w:t>. G</w:t>
      </w:r>
      <w:r w:rsidR="00E22C40">
        <w:t>erade dieser Bereich ist für die Qualität der Nachrichten entscheidend</w:t>
      </w:r>
      <w:r w:rsidR="00E94230">
        <w:t>, denn in der Interaktion liegen viele der Einschränkungen begründet</w:t>
      </w:r>
      <w:r w:rsidR="00714051">
        <w:t>.</w:t>
      </w:r>
    </w:p>
    <w:p w:rsidR="00315C70" w:rsidRPr="00315C70" w:rsidRDefault="00315C70" w:rsidP="003E3B85">
      <w:pPr>
        <w:pStyle w:val="berschrift5"/>
        <w:rPr>
          <w:rFonts w:eastAsia="MS Mincho"/>
        </w:rPr>
      </w:pPr>
      <w:r>
        <w:rPr>
          <w:rFonts w:eastAsia="MS Mincho"/>
        </w:rPr>
        <w:t>Display</w:t>
      </w:r>
    </w:p>
    <w:p w:rsidR="00315C70" w:rsidRPr="00315C70" w:rsidRDefault="00315C70" w:rsidP="003E3B85">
      <w:pPr>
        <w:pStyle w:val="Textkrper"/>
        <w:rPr>
          <w:rFonts w:eastAsia="MS Mincho"/>
        </w:rPr>
      </w:pPr>
      <w:r>
        <w:t>Im Bereich der Bildschirme nimmt einerseits die Auflösung immer weiter zu, andererseits wird mit Techniken wie etwa passiver Beleuchtung die Lesbarkeit immer besser. Früher oder später steht die Markteinführung flexibler Displays bevor. Damit könnte wiederum die Miniaturisierung weiter voranschreiten, denn bei Bedarf könnte man den Bildschirm in der gewünschten Größe ausrollen. Eine weitere Möglichkeit den Widerspruch</w:t>
      </w:r>
      <w:r w:rsidR="00A95ABB">
        <w:t xml:space="preserve"> zwischen</w:t>
      </w:r>
      <w:r>
        <w:t xml:space="preserve"> Handlichkeit des Gerätes </w:t>
      </w:r>
      <w:r w:rsidR="00A95ABB">
        <w:t xml:space="preserve">einerseits </w:t>
      </w:r>
      <w:r>
        <w:t>und Größe des Bildschirms</w:t>
      </w:r>
      <w:r w:rsidR="00A95ABB">
        <w:t xml:space="preserve"> andererseits</w:t>
      </w:r>
      <w:r>
        <w:t xml:space="preserve"> zu umgehen, besteht im Einbau von Miniprojektoren ins Smartphone. Vereinzelt sind ents</w:t>
      </w:r>
      <w:r w:rsidR="00CA4D20">
        <w:t>prechende Geräte bereits</w:t>
      </w:r>
      <w:r w:rsidR="00A95ABB">
        <w:t xml:space="preserve"> am Markt. Sie</w:t>
      </w:r>
      <w:r>
        <w:t xml:space="preserve"> leiden jedoch noch unter schlechter Auflösung und Lichtstärke. </w:t>
      </w:r>
      <w:r w:rsidR="00E22C40">
        <w:t>E</w:t>
      </w:r>
      <w:r>
        <w:t>ine</w:t>
      </w:r>
      <w:r w:rsidR="00E22C40">
        <w:t xml:space="preserve"> zusätzliche</w:t>
      </w:r>
      <w:r>
        <w:t xml:space="preserve"> Variante ist die Projektion ins Sichtfeld, wie bei einem HUD, auch hier sind </w:t>
      </w:r>
      <w:r w:rsidR="00CA4D20">
        <w:t>bereits</w:t>
      </w:r>
      <w:r>
        <w:t xml:space="preserve"> Geräte am Markt - aktuell etwa eine Skibrille, die entsprechend mit dem Smartphone interagiert</w:t>
      </w:r>
      <w:r w:rsidR="00C75913">
        <w:t xml:space="preserve"> </w:t>
      </w:r>
      <w:fldSimple w:instr=" REF Skibrille_HUD \h  \* MERGEFORMAT ">
        <w:r w:rsidR="003409AA" w:rsidRPr="00B16762">
          <w:rPr>
            <w:szCs w:val="24"/>
          </w:rPr>
          <w:t>[</w:t>
        </w:r>
        <w:r w:rsidR="003409AA" w:rsidRPr="003409AA">
          <w:rPr>
            <w:noProof/>
            <w:szCs w:val="24"/>
          </w:rPr>
          <w:t>159</w:t>
        </w:r>
        <w:r w:rsidR="003409AA" w:rsidRPr="00B16762">
          <w:rPr>
            <w:szCs w:val="24"/>
          </w:rPr>
          <w:t>]</w:t>
        </w:r>
      </w:fldSimple>
      <w:r w:rsidR="003D1766">
        <w:t>.</w:t>
      </w:r>
      <w:r w:rsidR="008856CC">
        <w:t xml:space="preserve"> </w:t>
      </w:r>
      <w:r w:rsidR="00B45E95">
        <w:t>Bereits e</w:t>
      </w:r>
      <w:r w:rsidR="008856CC">
        <w:t>inen Schritt weiteren Schritt in Richtung Miniaturisierung geht Google mit Proj</w:t>
      </w:r>
      <w:r w:rsidR="00C75913">
        <w:t>ec</w:t>
      </w:r>
      <w:r w:rsidR="008856CC">
        <w:t>t Glass</w:t>
      </w:r>
      <w:r w:rsidR="00B45E95">
        <w:t xml:space="preserve"> </w:t>
      </w:r>
      <w:fldSimple w:instr=" REF project_glass \h  \* MERGEFORMAT ">
        <w:r w:rsidR="003409AA" w:rsidRPr="00B16762">
          <w:rPr>
            <w:szCs w:val="24"/>
          </w:rPr>
          <w:t>[</w:t>
        </w:r>
        <w:r w:rsidR="003409AA" w:rsidRPr="003409AA">
          <w:rPr>
            <w:noProof/>
            <w:szCs w:val="24"/>
          </w:rPr>
          <w:t>77</w:t>
        </w:r>
        <w:r w:rsidR="003409AA" w:rsidRPr="00B16762">
          <w:rPr>
            <w:szCs w:val="24"/>
          </w:rPr>
          <w:t>]</w:t>
        </w:r>
      </w:fldSimple>
      <w:r w:rsidR="008856CC">
        <w:t>.</w:t>
      </w:r>
    </w:p>
    <w:p w:rsidR="00C16E1D" w:rsidRDefault="00C16E1D" w:rsidP="003E3B85">
      <w:pPr>
        <w:pStyle w:val="berschrift5"/>
        <w:rPr>
          <w:rFonts w:eastAsia="MS Mincho"/>
        </w:rPr>
      </w:pPr>
      <w:r w:rsidRPr="00B021E7">
        <w:rPr>
          <w:rFonts w:eastAsia="MS Mincho"/>
        </w:rPr>
        <w:t>Spracherkennung</w:t>
      </w:r>
    </w:p>
    <w:p w:rsidR="00C36AF2" w:rsidRPr="00C36AF2" w:rsidRDefault="00C36AF2" w:rsidP="003E3B85">
      <w:pPr>
        <w:pStyle w:val="Textkrper"/>
        <w:rPr>
          <w:rFonts w:eastAsia="MS Mincho"/>
        </w:rPr>
      </w:pPr>
      <w:r>
        <w:rPr>
          <w:rFonts w:eastAsia="MS Mincho"/>
        </w:rPr>
        <w:t xml:space="preserve">Einer der Trends 2011 war </w:t>
      </w:r>
      <w:r w:rsidR="00E22C40">
        <w:rPr>
          <w:rFonts w:eastAsia="MS Mincho"/>
        </w:rPr>
        <w:t xml:space="preserve">die </w:t>
      </w:r>
      <w:r>
        <w:rPr>
          <w:rFonts w:eastAsia="MS Mincho"/>
        </w:rPr>
        <w:t xml:space="preserve">Spracherkennung. Apple ist es mit dem iPhone 4s </w:t>
      </w:r>
      <w:r w:rsidR="003D1766">
        <w:rPr>
          <w:rFonts w:eastAsia="MS Mincho"/>
        </w:rPr>
        <w:t>und der</w:t>
      </w:r>
      <w:r w:rsidR="00AB44FC">
        <w:rPr>
          <w:rFonts w:eastAsia="MS Mincho"/>
        </w:rPr>
        <w:t xml:space="preserve"> virtuellen Assistentin </w:t>
      </w:r>
      <w:r>
        <w:rPr>
          <w:rFonts w:eastAsia="MS Mincho"/>
        </w:rPr>
        <w:t>Siri</w:t>
      </w:r>
      <w:r w:rsidR="00AB44FC">
        <w:rPr>
          <w:rStyle w:val="Funotenzeichen"/>
          <w:rFonts w:eastAsia="MS Mincho"/>
        </w:rPr>
        <w:footnoteReference w:id="48"/>
      </w:r>
      <w:r>
        <w:rPr>
          <w:rFonts w:eastAsia="MS Mincho"/>
        </w:rPr>
        <w:t xml:space="preserve"> gelungen Spracherkennung wieder in aller Munde zu bringen. In </w:t>
      </w:r>
      <w:r>
        <w:rPr>
          <w:rFonts w:eastAsia="MS Mincho"/>
        </w:rPr>
        <w:lastRenderedPageBreak/>
        <w:t xml:space="preserve">diesem Bereich wird sich </w:t>
      </w:r>
      <w:r w:rsidR="00AB44FC">
        <w:rPr>
          <w:rFonts w:eastAsia="MS Mincho"/>
        </w:rPr>
        <w:t>vor allem die Genauigkeit der Worterkennung verbessern, ebenso wie die Deutung von umgangssprachlichen Formulierungen. Dies würde auch bei der Erstellung mobiler E-Mails helfen, da die Texteingabe bisher noch nicht optimal ist.</w:t>
      </w:r>
    </w:p>
    <w:p w:rsidR="00404F30" w:rsidRDefault="00404F30" w:rsidP="003E3B85">
      <w:pPr>
        <w:pStyle w:val="berschrift5"/>
        <w:rPr>
          <w:rFonts w:eastAsia="MS Mincho"/>
        </w:rPr>
      </w:pPr>
      <w:r>
        <w:rPr>
          <w:rFonts w:eastAsia="MS Mincho"/>
        </w:rPr>
        <w:t>Augensteuerung</w:t>
      </w:r>
      <w:r w:rsidR="00635D68">
        <w:rPr>
          <w:rFonts w:eastAsia="MS Mincho"/>
        </w:rPr>
        <w:t>/Bewegungssteuerung</w:t>
      </w:r>
    </w:p>
    <w:p w:rsidR="00635D68" w:rsidRPr="00635D68" w:rsidRDefault="00AB44FC" w:rsidP="003E3B85">
      <w:pPr>
        <w:pStyle w:val="Textkrper"/>
        <w:rPr>
          <w:rFonts w:eastAsia="MS Mincho"/>
        </w:rPr>
      </w:pPr>
      <w:r>
        <w:rPr>
          <w:rFonts w:eastAsia="MS Mincho"/>
        </w:rPr>
        <w:t>Ein weiterer Entwicklungstrend sind Bewegungssteuerungen</w:t>
      </w:r>
      <w:r w:rsidR="003D1766">
        <w:rPr>
          <w:rFonts w:eastAsia="MS Mincho"/>
        </w:rPr>
        <w:t xml:space="preserve"> </w:t>
      </w:r>
      <w:r w:rsidR="00426A3B">
        <w:rPr>
          <w:rFonts w:eastAsia="MS Mincho"/>
        </w:rPr>
        <w:t>–</w:t>
      </w:r>
      <w:r>
        <w:rPr>
          <w:rFonts w:eastAsia="MS Mincho"/>
        </w:rPr>
        <w:t xml:space="preserve"> </w:t>
      </w:r>
      <w:r w:rsidR="00426A3B">
        <w:rPr>
          <w:rFonts w:eastAsia="MS Mincho"/>
        </w:rPr>
        <w:t xml:space="preserve">die </w:t>
      </w:r>
      <w:r>
        <w:rPr>
          <w:rFonts w:eastAsia="MS Mincho"/>
        </w:rPr>
        <w:t xml:space="preserve">bisher vor allem im Spiele-Bereich (z.B. </w:t>
      </w:r>
      <w:r w:rsidR="00635D68">
        <w:rPr>
          <w:rFonts w:eastAsia="MS Mincho"/>
        </w:rPr>
        <w:t>Microsoft Kinect</w:t>
      </w:r>
      <w:r>
        <w:rPr>
          <w:rFonts w:eastAsia="MS Mincho"/>
        </w:rPr>
        <w:t>, Nintendo Wii)</w:t>
      </w:r>
      <w:r w:rsidR="00426A3B">
        <w:rPr>
          <w:rFonts w:eastAsia="MS Mincho"/>
        </w:rPr>
        <w:t xml:space="preserve"> Verwendung finden</w:t>
      </w:r>
      <w:r>
        <w:rPr>
          <w:rFonts w:eastAsia="MS Mincho"/>
        </w:rPr>
        <w:t>. In Form einer Augensteuerung könnte es diese Entwicklung allerdings auch bald auf Mobiltelefone schaffen und Eingaben per Touchscreen obsolet machen.</w:t>
      </w:r>
      <w:r w:rsidR="003D1766">
        <w:rPr>
          <w:rFonts w:eastAsia="MS Mincho"/>
        </w:rPr>
        <w:t xml:space="preserve"> Gerade in Verbindung mit der Projektion ins Sichtfeld</w:t>
      </w:r>
      <w:r w:rsidR="00426A3B">
        <w:rPr>
          <w:rFonts w:eastAsia="MS Mincho"/>
        </w:rPr>
        <w:t xml:space="preserve"> des Nutzers</w:t>
      </w:r>
      <w:r w:rsidR="003D1766">
        <w:rPr>
          <w:rFonts w:eastAsia="MS Mincho"/>
        </w:rPr>
        <w:t xml:space="preserve"> ist diese Variante der Bedienung sehr interessant.</w:t>
      </w:r>
    </w:p>
    <w:p w:rsidR="00635D68" w:rsidRDefault="00635D68" w:rsidP="003E3B85">
      <w:pPr>
        <w:pStyle w:val="berschrift5"/>
        <w:rPr>
          <w:rFonts w:eastAsia="MS Mincho"/>
        </w:rPr>
      </w:pPr>
      <w:r>
        <w:rPr>
          <w:rFonts w:eastAsia="MS Mincho"/>
        </w:rPr>
        <w:t>Mind Control</w:t>
      </w:r>
    </w:p>
    <w:p w:rsidR="00E94230" w:rsidRDefault="00AB44FC" w:rsidP="003E3B85">
      <w:pPr>
        <w:pStyle w:val="Textkrper"/>
        <w:rPr>
          <w:rFonts w:eastAsia="MS Mincho"/>
        </w:rPr>
      </w:pPr>
      <w:r>
        <w:rPr>
          <w:rFonts w:eastAsia="MS Mincho"/>
        </w:rPr>
        <w:t>Noch weiter denkt beispielsweise IBM Research</w:t>
      </w:r>
      <w:r w:rsidR="00315C70">
        <w:rPr>
          <w:rFonts w:eastAsia="MS Mincho"/>
        </w:rPr>
        <w:t>. D</w:t>
      </w:r>
      <w:r>
        <w:rPr>
          <w:rFonts w:eastAsia="MS Mincho"/>
        </w:rPr>
        <w:t>ie</w:t>
      </w:r>
      <w:r w:rsidR="00315C70">
        <w:rPr>
          <w:rFonts w:eastAsia="MS Mincho"/>
        </w:rPr>
        <w:t xml:space="preserve"> Forscher</w:t>
      </w:r>
      <w:r>
        <w:rPr>
          <w:rFonts w:eastAsia="MS Mincho"/>
        </w:rPr>
        <w:t xml:space="preserve"> schätzen, dass Mind Control eine der großen Neuerung</w:t>
      </w:r>
      <w:r w:rsidR="00714051">
        <w:rPr>
          <w:rFonts w:eastAsia="MS Mincho"/>
        </w:rPr>
        <w:t xml:space="preserve">en </w:t>
      </w:r>
      <w:r w:rsidR="003D1766">
        <w:rPr>
          <w:rFonts w:eastAsia="MS Mincho"/>
        </w:rPr>
        <w:t>der nächsten fünf Jahre</w:t>
      </w:r>
      <w:r w:rsidR="00714051">
        <w:rPr>
          <w:rFonts w:eastAsia="MS Mincho"/>
        </w:rPr>
        <w:t xml:space="preserve"> sein könnte</w:t>
      </w:r>
      <w:r>
        <w:rPr>
          <w:rFonts w:eastAsia="MS Mincho"/>
        </w:rPr>
        <w:t xml:space="preserve"> </w:t>
      </w:r>
      <w:fldSimple w:instr=" REF Mind_reading \h  \* MERGEFORMAT ">
        <w:r w:rsidR="003409AA" w:rsidRPr="00B16762">
          <w:rPr>
            <w:szCs w:val="24"/>
          </w:rPr>
          <w:t>[</w:t>
        </w:r>
        <w:r w:rsidR="003409AA" w:rsidRPr="003409AA">
          <w:rPr>
            <w:noProof/>
            <w:szCs w:val="24"/>
          </w:rPr>
          <w:t>92</w:t>
        </w:r>
        <w:r w:rsidR="003409AA" w:rsidRPr="00B16762">
          <w:rPr>
            <w:szCs w:val="24"/>
          </w:rPr>
          <w:t>]</w:t>
        </w:r>
      </w:fldSimple>
      <w:r w:rsidR="00714051">
        <w:rPr>
          <w:rFonts w:eastAsia="MS Mincho"/>
        </w:rPr>
        <w:t>. Wieder ist die Spieleindustrie einer der ersten Anwender, denn auf den Messen der Unterhaltungsbranche werden seit Jahren Prototypen präsentiert.</w:t>
      </w:r>
    </w:p>
    <w:p w:rsidR="00714051" w:rsidRDefault="001D2070" w:rsidP="003E3B85">
      <w:pPr>
        <w:pStyle w:val="berschrift3"/>
        <w:rPr>
          <w:rFonts w:eastAsia="MS Mincho"/>
        </w:rPr>
      </w:pPr>
      <w:bookmarkStart w:id="182" w:name="_Toc331202754"/>
      <w:r>
        <w:rPr>
          <w:rFonts w:eastAsia="MS Mincho"/>
        </w:rPr>
        <w:t>Entwicklungen im Bereich der Software</w:t>
      </w:r>
      <w:bookmarkEnd w:id="182"/>
    </w:p>
    <w:p w:rsidR="001D2070" w:rsidRPr="001D2070" w:rsidRDefault="001D2070" w:rsidP="003E3B85">
      <w:pPr>
        <w:pStyle w:val="Textkrper"/>
        <w:rPr>
          <w:rFonts w:eastAsia="MS Mincho"/>
        </w:rPr>
      </w:pPr>
      <w:r>
        <w:rPr>
          <w:rFonts w:eastAsia="MS Mincho"/>
        </w:rPr>
        <w:t xml:space="preserve">Nicht nur bei der Hardware also den Geräten sind Fortschritte zu erwarten, auch die </w:t>
      </w:r>
      <w:r w:rsidR="00E94230">
        <w:rPr>
          <w:rFonts w:eastAsia="MS Mincho"/>
        </w:rPr>
        <w:t xml:space="preserve">zu E-Mail-Austausch und-Verwaltung verwendeten </w:t>
      </w:r>
      <w:r>
        <w:rPr>
          <w:rFonts w:eastAsia="MS Mincho"/>
        </w:rPr>
        <w:t>Programme und Anwendungen werden laufend optimiert und angepasst.</w:t>
      </w:r>
      <w:r w:rsidR="00E94230">
        <w:rPr>
          <w:rFonts w:eastAsia="MS Mincho"/>
        </w:rPr>
        <w:t xml:space="preserve"> Die Verbesserungen in diesem Gebiet tragen zu einer Erhöhung der Verarbeitungskapazität bei und verschieben damit die </w:t>
      </w:r>
      <w:r w:rsidR="004123D0">
        <w:rPr>
          <w:rFonts w:eastAsia="MS Mincho"/>
        </w:rPr>
        <w:t xml:space="preserve">individuellen </w:t>
      </w:r>
      <w:r w:rsidR="00E94230">
        <w:rPr>
          <w:rFonts w:eastAsia="MS Mincho"/>
        </w:rPr>
        <w:t>Grenzen</w:t>
      </w:r>
      <w:r w:rsidR="004123D0">
        <w:rPr>
          <w:rFonts w:eastAsia="MS Mincho"/>
        </w:rPr>
        <w:t xml:space="preserve"> der Arbeitsleistung.</w:t>
      </w:r>
    </w:p>
    <w:p w:rsidR="008679C3" w:rsidRPr="00B021E7" w:rsidRDefault="008679C3" w:rsidP="003E3B85">
      <w:pPr>
        <w:pStyle w:val="berschrift5"/>
        <w:rPr>
          <w:rFonts w:eastAsia="MS Mincho"/>
        </w:rPr>
      </w:pPr>
      <w:r w:rsidRPr="00B021E7">
        <w:rPr>
          <w:rFonts w:eastAsia="MS Mincho"/>
        </w:rPr>
        <w:t>Automatisierung</w:t>
      </w:r>
    </w:p>
    <w:p w:rsidR="008679C3" w:rsidRPr="00026801" w:rsidRDefault="00C36AF2" w:rsidP="003E3B85">
      <w:pPr>
        <w:pStyle w:val="Textkrper"/>
        <w:rPr>
          <w:rFonts w:eastAsia="MS Mincho"/>
          <w:lang w:val="en-US"/>
        </w:rPr>
      </w:pPr>
      <w:r>
        <w:rPr>
          <w:rFonts w:eastAsia="MS Mincho"/>
        </w:rPr>
        <w:t xml:space="preserve">Von der Notwendigkeit der Verbesserung der E-Mail-Software spricht man seit bald 20 Jahren. Googles Gmail gilt als eine </w:t>
      </w:r>
      <w:r w:rsidR="00A47032">
        <w:rPr>
          <w:rFonts w:eastAsia="MS Mincho"/>
        </w:rPr>
        <w:t>Mail-</w:t>
      </w:r>
      <w:r>
        <w:rPr>
          <w:rFonts w:eastAsia="MS Mincho"/>
        </w:rPr>
        <w:t>Anwendung</w:t>
      </w:r>
      <w:r w:rsidR="00AB44FC">
        <w:rPr>
          <w:rFonts w:eastAsia="MS Mincho"/>
        </w:rPr>
        <w:t>,</w:t>
      </w:r>
      <w:r>
        <w:rPr>
          <w:rFonts w:eastAsia="MS Mincho"/>
        </w:rPr>
        <w:t xml:space="preserve"> die viele Innovationen </w:t>
      </w:r>
      <w:r w:rsidR="00DA3DF6">
        <w:rPr>
          <w:rFonts w:eastAsia="MS Mincho"/>
        </w:rPr>
        <w:t xml:space="preserve">im Bereich der E-Mail Aufbereitung und Darstellung </w:t>
      </w:r>
      <w:r>
        <w:rPr>
          <w:rFonts w:eastAsia="MS Mincho"/>
        </w:rPr>
        <w:t>umsetzt</w:t>
      </w:r>
      <w:r w:rsidR="00AB44FC">
        <w:rPr>
          <w:rFonts w:eastAsia="MS Mincho"/>
        </w:rPr>
        <w:t>,</w:t>
      </w:r>
      <w:r>
        <w:rPr>
          <w:rFonts w:eastAsia="MS Mincho"/>
        </w:rPr>
        <w:t xml:space="preserve"> und mit verschiedenen kleinen Opt</w:t>
      </w:r>
      <w:r w:rsidR="00DA3DF6">
        <w:rPr>
          <w:rFonts w:eastAsia="MS Mincho"/>
        </w:rPr>
        <w:t xml:space="preserve">imierungen die </w:t>
      </w:r>
      <w:r w:rsidR="00A47032">
        <w:rPr>
          <w:rFonts w:eastAsia="MS Mincho"/>
        </w:rPr>
        <w:t>Usability</w:t>
      </w:r>
      <w:r>
        <w:rPr>
          <w:rFonts w:eastAsia="MS Mincho"/>
        </w:rPr>
        <w:t xml:space="preserve"> verbessern will. Mit der steigenden E-Mail-Menge ist eine automatische Vorsortierung </w:t>
      </w:r>
      <w:r w:rsidR="00DA3DF6">
        <w:rPr>
          <w:rFonts w:eastAsia="MS Mincho"/>
        </w:rPr>
        <w:t>notwendig</w:t>
      </w:r>
      <w:r>
        <w:rPr>
          <w:rFonts w:eastAsia="MS Mincho"/>
        </w:rPr>
        <w:t xml:space="preserve"> und diese wird laufend intelligenter werden. </w:t>
      </w:r>
      <w:r w:rsidR="00A47032">
        <w:rPr>
          <w:rFonts w:eastAsia="MS Mincho"/>
        </w:rPr>
        <w:t>Einen ähnlichen Ansatz verfolgen Forscher an der Carnegie Mellon Universität: Sie entwickel</w:t>
      </w:r>
      <w:r w:rsidR="00DA3DF6">
        <w:rPr>
          <w:rFonts w:eastAsia="MS Mincho"/>
        </w:rPr>
        <w:t>te</w:t>
      </w:r>
      <w:r w:rsidR="00A47032">
        <w:rPr>
          <w:rFonts w:eastAsia="MS Mincho"/>
        </w:rPr>
        <w:t xml:space="preserve">n </w:t>
      </w:r>
      <w:r w:rsidR="00B7501A">
        <w:rPr>
          <w:rFonts w:eastAsia="MS Mincho"/>
        </w:rPr>
        <w:t xml:space="preserve">einen </w:t>
      </w:r>
      <w:r w:rsidR="00A47032">
        <w:rPr>
          <w:rFonts w:eastAsia="MS Mincho"/>
        </w:rPr>
        <w:t>virtuelle</w:t>
      </w:r>
      <w:r w:rsidR="00B7501A">
        <w:rPr>
          <w:rFonts w:eastAsia="MS Mincho"/>
        </w:rPr>
        <w:t>n</w:t>
      </w:r>
      <w:r w:rsidR="00A47032">
        <w:rPr>
          <w:rFonts w:eastAsia="MS Mincho"/>
        </w:rPr>
        <w:t xml:space="preserve"> Assistenten</w:t>
      </w:r>
      <w:r w:rsidR="00B7501A">
        <w:rPr>
          <w:rFonts w:eastAsia="MS Mincho"/>
        </w:rPr>
        <w:t>, d</w:t>
      </w:r>
      <w:r w:rsidR="00A47032">
        <w:rPr>
          <w:rFonts w:eastAsia="MS Mincho"/>
        </w:rPr>
        <w:t>e</w:t>
      </w:r>
      <w:r w:rsidR="00B7501A">
        <w:rPr>
          <w:rFonts w:eastAsia="MS Mincho"/>
        </w:rPr>
        <w:t>r</w:t>
      </w:r>
      <w:r w:rsidR="00A47032">
        <w:rPr>
          <w:rFonts w:eastAsia="MS Mincho"/>
        </w:rPr>
        <w:t xml:space="preserve"> basierend auf best practices den E-Mail-Nutzern zu einer effizienteren E-</w:t>
      </w:r>
      <w:r w:rsidR="00A47032">
        <w:rPr>
          <w:rFonts w:eastAsia="MS Mincho"/>
        </w:rPr>
        <w:lastRenderedPageBreak/>
        <w:t>Mail-</w:t>
      </w:r>
      <w:r w:rsidR="00DA3DF6">
        <w:rPr>
          <w:rFonts w:eastAsia="MS Mincho"/>
        </w:rPr>
        <w:t>Be</w:t>
      </w:r>
      <w:r w:rsidR="00A47032">
        <w:rPr>
          <w:rFonts w:eastAsia="MS Mincho"/>
        </w:rPr>
        <w:t xml:space="preserve">arbeitung verhelfen soll. </w:t>
      </w:r>
      <w:r w:rsidR="00B7501A">
        <w:rPr>
          <w:rFonts w:eastAsia="MS Mincho"/>
        </w:rPr>
        <w:t xml:space="preserve">Der Assistent erkennt </w:t>
      </w:r>
      <w:r w:rsidR="00A47032">
        <w:rPr>
          <w:rFonts w:eastAsia="MS Mincho"/>
        </w:rPr>
        <w:t>automatisch</w:t>
      </w:r>
      <w:r w:rsidR="00B7501A">
        <w:rPr>
          <w:rFonts w:eastAsia="MS Mincho"/>
        </w:rPr>
        <w:t xml:space="preserve"> in E-Mails enthaltene Aufgaben, sortiert die E-Mails entsprechend und erstellt eine To</w:t>
      </w:r>
      <w:r w:rsidR="003D1766">
        <w:rPr>
          <w:rFonts w:eastAsia="MS Mincho"/>
        </w:rPr>
        <w:t>-Do-Liste, die auch gleich Unterstützung</w:t>
      </w:r>
      <w:r w:rsidR="00B7501A">
        <w:rPr>
          <w:rFonts w:eastAsia="MS Mincho"/>
        </w:rPr>
        <w:t xml:space="preserve"> bei der Bearbeitung der Aufgaben anbietet</w:t>
      </w:r>
      <w:r w:rsidR="001D2070">
        <w:rPr>
          <w:rFonts w:eastAsia="MS Mincho"/>
        </w:rPr>
        <w:t xml:space="preserve"> </w:t>
      </w:r>
      <w:fldSimple w:instr=" REF RADAR \h  \* MERGEFORMAT ">
        <w:r w:rsidR="003409AA" w:rsidRPr="00B16762">
          <w:rPr>
            <w:szCs w:val="24"/>
          </w:rPr>
          <w:t>[</w:t>
        </w:r>
        <w:r w:rsidR="003409AA" w:rsidRPr="003409AA">
          <w:rPr>
            <w:noProof/>
            <w:szCs w:val="24"/>
          </w:rPr>
          <w:t>66</w:t>
        </w:r>
        <w:r w:rsidR="003409AA" w:rsidRPr="00B16762">
          <w:rPr>
            <w:szCs w:val="24"/>
          </w:rPr>
          <w:t>]</w:t>
        </w:r>
      </w:fldSimple>
      <w:r w:rsidR="00B7501A">
        <w:rPr>
          <w:rFonts w:eastAsia="MS Mincho"/>
        </w:rPr>
        <w:t xml:space="preserve">. </w:t>
      </w:r>
      <w:r w:rsidR="001D2070">
        <w:rPr>
          <w:rFonts w:eastAsia="MS Mincho"/>
        </w:rPr>
        <w:t>Ein</w:t>
      </w:r>
      <w:r>
        <w:rPr>
          <w:rFonts w:eastAsia="MS Mincho"/>
        </w:rPr>
        <w:t xml:space="preserve"> radikale</w:t>
      </w:r>
      <w:r w:rsidR="001D2070">
        <w:rPr>
          <w:rFonts w:eastAsia="MS Mincho"/>
        </w:rPr>
        <w:t>r</w:t>
      </w:r>
      <w:r>
        <w:rPr>
          <w:rFonts w:eastAsia="MS Mincho"/>
        </w:rPr>
        <w:t xml:space="preserve"> Umbruch </w:t>
      </w:r>
      <w:r w:rsidR="001D2070">
        <w:rPr>
          <w:rFonts w:eastAsia="MS Mincho"/>
        </w:rPr>
        <w:t>ist nicht zu erwarten</w:t>
      </w:r>
      <w:r w:rsidR="00DA3DF6">
        <w:rPr>
          <w:rFonts w:eastAsia="MS Mincho"/>
        </w:rPr>
        <w:t>, in kleinen Schritten wird jedoch immer mehr Arbeit von selbstlernenden Assistenten übernommen werden</w:t>
      </w:r>
      <w:r w:rsidR="001D2070">
        <w:rPr>
          <w:rFonts w:eastAsia="MS Mincho"/>
        </w:rPr>
        <w:t>.</w:t>
      </w:r>
    </w:p>
    <w:p w:rsidR="000D236F" w:rsidRDefault="000D236F" w:rsidP="003E3B85">
      <w:pPr>
        <w:pStyle w:val="berschrift5"/>
        <w:rPr>
          <w:rFonts w:eastAsia="MS Mincho"/>
        </w:rPr>
      </w:pPr>
      <w:r w:rsidRPr="00B021E7">
        <w:rPr>
          <w:rFonts w:eastAsia="MS Mincho"/>
        </w:rPr>
        <w:t>Verfügbarkeitsanzeige</w:t>
      </w:r>
    </w:p>
    <w:p w:rsidR="00A7376E" w:rsidRDefault="00DD6FA1" w:rsidP="003E3B85">
      <w:pPr>
        <w:pStyle w:val="Textkrper"/>
        <w:rPr>
          <w:rFonts w:eastAsia="MS Mincho"/>
        </w:rPr>
      </w:pPr>
      <w:r>
        <w:rPr>
          <w:rFonts w:eastAsia="MS Mincho"/>
        </w:rPr>
        <w:t>Eine Verfügbarkeitsanzeige kann im Bezug</w:t>
      </w:r>
      <w:r w:rsidR="003D1766">
        <w:rPr>
          <w:rFonts w:eastAsia="MS Mincho"/>
        </w:rPr>
        <w:t xml:space="preserve"> auf Arbeitsunterbrechungen ein</w:t>
      </w:r>
      <w:r>
        <w:rPr>
          <w:rFonts w:eastAsia="MS Mincho"/>
        </w:rPr>
        <w:t xml:space="preserve"> deutlicher Fortschritt sein. </w:t>
      </w:r>
      <w:r w:rsidR="00244A7F">
        <w:rPr>
          <w:rFonts w:eastAsia="MS Mincho"/>
        </w:rPr>
        <w:t>Heute ist e</w:t>
      </w:r>
      <w:r w:rsidR="00BD52ED" w:rsidRPr="00244A7F">
        <w:rPr>
          <w:rFonts w:eastAsia="MS Mincho"/>
        </w:rPr>
        <w:t xml:space="preserve">ine </w:t>
      </w:r>
      <w:r w:rsidR="00244A7F">
        <w:rPr>
          <w:rFonts w:eastAsia="MS Mincho"/>
        </w:rPr>
        <w:t>solche A</w:t>
      </w:r>
      <w:r w:rsidR="003D1766">
        <w:rPr>
          <w:rFonts w:eastAsia="MS Mincho"/>
        </w:rPr>
        <w:t>nzeige (</w:t>
      </w:r>
      <w:r w:rsidR="00E22C40">
        <w:rPr>
          <w:rFonts w:eastAsia="MS Mincho"/>
        </w:rPr>
        <w:t>z.B.</w:t>
      </w:r>
      <w:r w:rsidR="003D1766">
        <w:rPr>
          <w:rFonts w:eastAsia="MS Mincho"/>
        </w:rPr>
        <w:t xml:space="preserve">, ob </w:t>
      </w:r>
      <w:r w:rsidR="00BD52ED" w:rsidRPr="00244A7F">
        <w:rPr>
          <w:rFonts w:eastAsia="MS Mincho"/>
        </w:rPr>
        <w:t>e</w:t>
      </w:r>
      <w:r w:rsidR="003D1766">
        <w:rPr>
          <w:rFonts w:eastAsia="MS Mincho"/>
        </w:rPr>
        <w:t>in</w:t>
      </w:r>
      <w:r w:rsidR="00BD52ED" w:rsidRPr="00244A7F">
        <w:rPr>
          <w:rFonts w:eastAsia="MS Mincho"/>
        </w:rPr>
        <w:t xml:space="preserve"> Kollege gerade intern oder extern telefoniert) bei modernen Telefonanlagen realisiert</w:t>
      </w:r>
      <w:r w:rsidR="00244A7F">
        <w:rPr>
          <w:rStyle w:val="Funotenzeichen"/>
          <w:rFonts w:eastAsia="MS Mincho"/>
        </w:rPr>
        <w:footnoteReference w:id="49"/>
      </w:r>
      <w:r w:rsidR="00BD52ED" w:rsidRPr="00244A7F">
        <w:rPr>
          <w:rFonts w:eastAsia="MS Mincho"/>
        </w:rPr>
        <w:t xml:space="preserve">. </w:t>
      </w:r>
      <w:r w:rsidR="00BD52ED">
        <w:rPr>
          <w:rFonts w:eastAsia="MS Mincho"/>
        </w:rPr>
        <w:t xml:space="preserve">Über entsprechende Apps werden auch Smartphones in den Verbund integriert. </w:t>
      </w:r>
      <w:r>
        <w:rPr>
          <w:rFonts w:eastAsia="MS Mincho"/>
        </w:rPr>
        <w:t>Diesen Lösungen fehlt aber die Berücksichtigung differenzierter Zustände der Erreichbarkeit. Erste Versuche der Umsetzung einer solchen komplexen Verfügbarkeitsanzeige gab es bereits 2008</w:t>
      </w:r>
      <w:r w:rsidR="0030420D">
        <w:rPr>
          <w:rFonts w:eastAsia="MS Mincho"/>
        </w:rPr>
        <w:t>. Die mobile Anwendung</w:t>
      </w:r>
      <w:r>
        <w:rPr>
          <w:rFonts w:eastAsia="MS Mincho"/>
        </w:rPr>
        <w:t xml:space="preserve"> iDial </w:t>
      </w:r>
      <w:r w:rsidR="0030420D">
        <w:rPr>
          <w:rFonts w:eastAsia="MS Mincho"/>
        </w:rPr>
        <w:t>sollt</w:t>
      </w:r>
      <w:r>
        <w:rPr>
          <w:rFonts w:eastAsia="MS Mincho"/>
        </w:rPr>
        <w:t xml:space="preserve">e </w:t>
      </w:r>
      <w:r w:rsidR="003D1766">
        <w:rPr>
          <w:rFonts w:eastAsia="MS Mincho"/>
        </w:rPr>
        <w:t>automatisiert aus</w:t>
      </w:r>
      <w:r w:rsidR="0030420D">
        <w:rPr>
          <w:rFonts w:eastAsia="MS Mincho"/>
        </w:rPr>
        <w:t xml:space="preserve"> </w:t>
      </w:r>
      <w:r w:rsidR="003D1766">
        <w:rPr>
          <w:rFonts w:eastAsia="MS Mincho"/>
        </w:rPr>
        <w:t>Daten</w:t>
      </w:r>
      <w:r w:rsidR="0030420D">
        <w:rPr>
          <w:rFonts w:eastAsia="MS Mincho"/>
        </w:rPr>
        <w:t xml:space="preserve"> wie dem Terminplan des Nutzers, dem Betriebszustand des Handys oder des Standortes entsprechende Informationen </w:t>
      </w:r>
      <w:r w:rsidR="003D1766">
        <w:rPr>
          <w:rFonts w:eastAsia="MS Mincho"/>
        </w:rPr>
        <w:t>über den Zustand der Verfügbarkeit generieren und bereitstellen</w:t>
      </w:r>
      <w:r w:rsidR="0030420D">
        <w:rPr>
          <w:rFonts w:eastAsia="MS Mincho"/>
        </w:rPr>
        <w:t xml:space="preserve"> </w:t>
      </w:r>
      <w:fldSimple w:instr=" REF iDial \h  \* MERGEFORMAT ">
        <w:r w:rsidR="003409AA" w:rsidRPr="00B16762">
          <w:rPr>
            <w:szCs w:val="24"/>
          </w:rPr>
          <w:t>[</w:t>
        </w:r>
        <w:r w:rsidR="003409AA" w:rsidRPr="003409AA">
          <w:rPr>
            <w:noProof/>
            <w:szCs w:val="24"/>
          </w:rPr>
          <w:t>6</w:t>
        </w:r>
        <w:r w:rsidR="003409AA" w:rsidRPr="00B16762">
          <w:rPr>
            <w:szCs w:val="24"/>
          </w:rPr>
          <w:t>]</w:t>
        </w:r>
      </w:fldSimple>
      <w:r>
        <w:rPr>
          <w:rFonts w:eastAsia="MS Mincho"/>
        </w:rPr>
        <w:t xml:space="preserve">. </w:t>
      </w:r>
      <w:r w:rsidR="0030420D">
        <w:rPr>
          <w:rFonts w:eastAsia="MS Mincho"/>
        </w:rPr>
        <w:t>Dank einfacher Implement</w:t>
      </w:r>
      <w:r w:rsidR="00BD52ED">
        <w:rPr>
          <w:rFonts w:eastAsia="MS Mincho"/>
        </w:rPr>
        <w:t>i</w:t>
      </w:r>
      <w:r w:rsidR="0030420D">
        <w:rPr>
          <w:rFonts w:eastAsia="MS Mincho"/>
        </w:rPr>
        <w:t>erung</w:t>
      </w:r>
      <w:r w:rsidR="00BD52ED">
        <w:rPr>
          <w:rFonts w:eastAsia="MS Mincho"/>
        </w:rPr>
        <w:t xml:space="preserve"> in Form von Apps, könnte sich </w:t>
      </w:r>
      <w:r w:rsidR="0030420D">
        <w:rPr>
          <w:rFonts w:eastAsia="MS Mincho"/>
        </w:rPr>
        <w:t>eine solche</w:t>
      </w:r>
      <w:r w:rsidR="00BD52ED">
        <w:rPr>
          <w:rFonts w:eastAsia="MS Mincho"/>
        </w:rPr>
        <w:t xml:space="preserve"> Funktion </w:t>
      </w:r>
      <w:r w:rsidR="00F242D6">
        <w:rPr>
          <w:rFonts w:eastAsia="MS Mincho"/>
        </w:rPr>
        <w:t>(</w:t>
      </w:r>
      <w:r w:rsidR="00244A7F">
        <w:rPr>
          <w:rFonts w:eastAsia="MS Mincho"/>
        </w:rPr>
        <w:t>auch im privaten Umfeld</w:t>
      </w:r>
      <w:r w:rsidR="00F242D6">
        <w:rPr>
          <w:rFonts w:eastAsia="MS Mincho"/>
        </w:rPr>
        <w:t>)</w:t>
      </w:r>
      <w:r w:rsidR="0030420D">
        <w:rPr>
          <w:rFonts w:eastAsia="MS Mincho"/>
        </w:rPr>
        <w:t xml:space="preserve"> heute</w:t>
      </w:r>
      <w:r w:rsidR="00244A7F">
        <w:rPr>
          <w:rFonts w:eastAsia="MS Mincho"/>
        </w:rPr>
        <w:t xml:space="preserve"> </w:t>
      </w:r>
      <w:r w:rsidR="00BD52ED">
        <w:rPr>
          <w:rFonts w:eastAsia="MS Mincho"/>
        </w:rPr>
        <w:t xml:space="preserve">sehr schnell verbreiten. </w:t>
      </w:r>
      <w:r w:rsidR="003D1766">
        <w:rPr>
          <w:rFonts w:eastAsia="MS Mincho"/>
        </w:rPr>
        <w:t>Ein entscheidender damit verbundener</w:t>
      </w:r>
      <w:r w:rsidR="0030420D">
        <w:rPr>
          <w:rFonts w:eastAsia="MS Mincho"/>
        </w:rPr>
        <w:t xml:space="preserve"> Nachteil ist </w:t>
      </w:r>
      <w:r w:rsidR="003D1766">
        <w:rPr>
          <w:rFonts w:eastAsia="MS Mincho"/>
        </w:rPr>
        <w:t>ein weiterer Eingriff in die</w:t>
      </w:r>
      <w:r w:rsidR="00BD52ED">
        <w:rPr>
          <w:rFonts w:eastAsia="MS Mincho"/>
        </w:rPr>
        <w:t xml:space="preserve"> Privatsphäre</w:t>
      </w:r>
      <w:r w:rsidR="00383B82">
        <w:rPr>
          <w:rFonts w:eastAsia="MS Mincho"/>
        </w:rPr>
        <w:t>. In naher Zukunft</w:t>
      </w:r>
      <w:r w:rsidR="00BD52ED">
        <w:rPr>
          <w:rFonts w:eastAsia="MS Mincho"/>
        </w:rPr>
        <w:t xml:space="preserve"> </w:t>
      </w:r>
      <w:r w:rsidR="00383B82">
        <w:rPr>
          <w:rFonts w:eastAsia="MS Mincho"/>
        </w:rPr>
        <w:t>wird diese vermutlich</w:t>
      </w:r>
      <w:r w:rsidR="00244A7F">
        <w:rPr>
          <w:rFonts w:eastAsia="MS Mincho"/>
        </w:rPr>
        <w:t xml:space="preserve"> </w:t>
      </w:r>
      <w:r w:rsidR="00BD52ED">
        <w:rPr>
          <w:rFonts w:eastAsia="MS Mincho"/>
        </w:rPr>
        <w:t xml:space="preserve">noch höher gewertet als der </w:t>
      </w:r>
      <w:r w:rsidR="00E22C40">
        <w:rPr>
          <w:rFonts w:eastAsia="MS Mincho"/>
        </w:rPr>
        <w:t xml:space="preserve">potentielle </w:t>
      </w:r>
      <w:r w:rsidR="00BD52ED">
        <w:rPr>
          <w:rFonts w:eastAsia="MS Mincho"/>
        </w:rPr>
        <w:t>Nutzen. Dem allgemeinen Trend folgend könnte sich aber auch hier die Situation bald ändern.</w:t>
      </w:r>
    </w:p>
    <w:p w:rsidR="00A7376E" w:rsidRDefault="00A7376E" w:rsidP="0043168A">
      <w:pPr>
        <w:pStyle w:val="Textkrper"/>
        <w:rPr>
          <w:rFonts w:eastAsia="MS Mincho"/>
        </w:rPr>
      </w:pPr>
      <w:r>
        <w:rPr>
          <w:rFonts w:eastAsia="MS Mincho"/>
        </w:rPr>
        <w:br w:type="page"/>
      </w:r>
    </w:p>
    <w:p w:rsidR="00FC781B" w:rsidRDefault="00FC781B" w:rsidP="003E3B85">
      <w:pPr>
        <w:pStyle w:val="berschrift2"/>
      </w:pPr>
      <w:bookmarkStart w:id="183" w:name="_Toc85514256"/>
      <w:bookmarkStart w:id="184" w:name="_Toc179192038"/>
      <w:bookmarkStart w:id="185" w:name="_Toc179203228"/>
      <w:bookmarkStart w:id="186" w:name="_Toc331202755"/>
      <w:r w:rsidRPr="0017518C">
        <w:lastRenderedPageBreak/>
        <w:t>Zusammenfassung</w:t>
      </w:r>
      <w:bookmarkEnd w:id="183"/>
      <w:bookmarkEnd w:id="184"/>
      <w:bookmarkEnd w:id="185"/>
      <w:bookmarkEnd w:id="186"/>
    </w:p>
    <w:p w:rsidR="00141648" w:rsidRDefault="00946DBD" w:rsidP="003E3B85">
      <w:pPr>
        <w:pStyle w:val="Textkrper"/>
      </w:pPr>
      <w:r>
        <w:t>Im Rahmen der Einführung wurde zu Beginn geklärt, was Kommunikation eigentlich ist und bereits ein wichtiger Aspekt angesprochen, nämlich, dass ma</w:t>
      </w:r>
      <w:r w:rsidR="0061157B">
        <w:t>n nicht nicht kommunizieren</w:t>
      </w:r>
      <w:r>
        <w:t xml:space="preserve"> und eine ausbleibende Kommunikation als negative Beziehungsbotschaft interpretiert werden kann. Nach einem Überblick über medientheoretische Grundlagen wurde rasch klar, dass die aktuelle Veränderung der Kommunikationsform E-Mail eine exakte Einordnung noch schwieriger </w:t>
      </w:r>
      <w:r w:rsidR="0061157B">
        <w:t xml:space="preserve">als bisher </w:t>
      </w:r>
      <w:r>
        <w:t xml:space="preserve">macht. Das Smartphone ermöglicht einen ständigen Empfang von E-Mails, weshalb diese öfter Gesprächscharakter annehmen und „quasi-synchron“ werden können. Diese Entwicklung ist einer der Gründe für die Schwierigkeiten im Umgang mit der neuen schnelleren E-Mail, denn sie erschwert das so wichtige Finden eines gemeinsamen Verständnisses der Gesprächssituation (Grounding). Dabei ist der Charakter als </w:t>
      </w:r>
      <w:r w:rsidR="001E30DC">
        <w:t>„arme“ Kommunikationsform im Sinne der Media Richness entscheidend. Dies ist auch der Grund, warum bisweilen als unwichtig wahrgenommene Details einer Nachricht nich</w:t>
      </w:r>
      <w:r w:rsidR="00141648">
        <w:t>t vernachlässigt werden dürfen.</w:t>
      </w:r>
    </w:p>
    <w:p w:rsidR="00946DBD" w:rsidRDefault="001E30DC" w:rsidP="003E3B85">
      <w:pPr>
        <w:pStyle w:val="Textkrper"/>
      </w:pPr>
      <w:r>
        <w:t xml:space="preserve">Ausgehend von diesen Grundlagen wurde der Versuch unternommen eine Erwartungs- und Anforderungsliste bezüglich der Qualität von Kommunikation zu entwerfen. Im Zuge dessen wurde das Thema Informationsflut beleuchtet, wobei festgestellt wurde, dass </w:t>
      </w:r>
      <w:r w:rsidR="00FE6265">
        <w:t xml:space="preserve">hier </w:t>
      </w:r>
      <w:r>
        <w:t xml:space="preserve">das Gefühl die Kontrolle zu </w:t>
      </w:r>
      <w:r w:rsidR="00FE6265">
        <w:t xml:space="preserve">haben oder zu </w:t>
      </w:r>
      <w:r>
        <w:t>verlieren entscheidend ist</w:t>
      </w:r>
      <w:r w:rsidR="0061157B">
        <w:t>. Die Furcht</w:t>
      </w:r>
      <w:r w:rsidR="00FE6265">
        <w:t xml:space="preserve"> vor Verlust des Überblicks und der Kontrolle</w:t>
      </w:r>
      <w:r w:rsidR="0061157B">
        <w:t xml:space="preserve"> existiert aber </w:t>
      </w:r>
      <w:r>
        <w:t>schon sehr lange</w:t>
      </w:r>
      <w:r w:rsidR="0061157B">
        <w:t xml:space="preserve"> und hat sich bisher </w:t>
      </w:r>
      <w:r w:rsidR="00FE6265">
        <w:t xml:space="preserve">als </w:t>
      </w:r>
      <w:r w:rsidR="0061157B">
        <w:t>unbegründet erwiesen</w:t>
      </w:r>
      <w:r>
        <w:t>. Ein weiterer angesprochener Punkt waren Arbeitsunterbrechungen, welche als sehr schädlich für den Work-Flow eingestuft wurden. In diesem Zusammenhang wurde kurz auf die ökonomische Relevanz von E-Mails eingegangen und darauf hingewiesen, dass der Umgang mit E-Mails</w:t>
      </w:r>
      <w:r w:rsidR="00341B20">
        <w:t xml:space="preserve"> nicht zuletzt </w:t>
      </w:r>
      <w:r w:rsidR="00341B20" w:rsidRPr="00341B20">
        <w:t xml:space="preserve">aufgrund des </w:t>
      </w:r>
      <w:r w:rsidR="00341B20">
        <w:t>zeitlich hohen Stellenwerts in der</w:t>
      </w:r>
      <w:r w:rsidR="0061157B">
        <w:t xml:space="preserve"> täglichen</w:t>
      </w:r>
      <w:r w:rsidR="00341B20">
        <w:t xml:space="preserve"> Arbeit von Managern ein enormes Optimierungspotential bietet. In der Dienstleistungsgesellschaft ebenso immer wichtiger wird das Zusammenarbeiten, hier wurde der Begriff soziale Produktivität eingeführt und definiert.</w:t>
      </w:r>
    </w:p>
    <w:p w:rsidR="00341B20" w:rsidRDefault="00341B20" w:rsidP="003E3B85">
      <w:pPr>
        <w:pStyle w:val="Textkrper"/>
      </w:pPr>
      <w:r>
        <w:t xml:space="preserve">Nach einer kurzen Überleitung über das enorme und schnelle Wachstum des Internets wurde </w:t>
      </w:r>
      <w:r w:rsidR="004123D0">
        <w:t>gesondert</w:t>
      </w:r>
      <w:r>
        <w:t xml:space="preserve"> auf einen Dienst desselben nämlich die E-Mail eingegangen. Es folgte eine detaillierte Einordnung eben jener Kommunikationsform und eine Darstellung der Bedeutung und aktueller Entwicklungen. Dies führte zum aktuell entscheidendsten Faktor nämlich d</w:t>
      </w:r>
      <w:r w:rsidR="0061157B">
        <w:t>em</w:t>
      </w:r>
      <w:r>
        <w:t xml:space="preserve"> Smartphone. Nach einer kurzen Definition </w:t>
      </w:r>
      <w:r w:rsidR="00141648">
        <w:t>wurde</w:t>
      </w:r>
      <w:r w:rsidR="0061157B">
        <w:t xml:space="preserve"> auf</w:t>
      </w:r>
      <w:r w:rsidR="00141648">
        <w:t xml:space="preserve"> die</w:t>
      </w:r>
      <w:r w:rsidR="0061157B">
        <w:t xml:space="preserve"> begleitenden</w:t>
      </w:r>
      <w:r w:rsidR="00141648">
        <w:t xml:space="preserve"> Themen mobile und </w:t>
      </w:r>
      <w:r w:rsidR="00141648">
        <w:lastRenderedPageBreak/>
        <w:t xml:space="preserve">Push-E-Mail </w:t>
      </w:r>
      <w:r w:rsidR="0061157B">
        <w:t>sowie</w:t>
      </w:r>
      <w:r>
        <w:t xml:space="preserve"> </w:t>
      </w:r>
      <w:r w:rsidR="00141648">
        <w:t>ubiquitäre Erreichbarkeit eingegangen. Die Skizzierung der damit verbundenen Probleme im Bereich Work-Life-Balance wurde mit einigen Beispielen zum Umgang großer Unternehmen und Top-Managern mit der Situation abgerundet.</w:t>
      </w:r>
    </w:p>
    <w:p w:rsidR="00316380" w:rsidRDefault="008917AC" w:rsidP="003E3B85">
      <w:pPr>
        <w:pStyle w:val="Textkrper"/>
      </w:pPr>
      <w:r>
        <w:t xml:space="preserve">Mit diesem Wissen </w:t>
      </w:r>
      <w:r w:rsidR="00141648">
        <w:t xml:space="preserve">wurden </w:t>
      </w:r>
      <w:r w:rsidR="00323543">
        <w:t>Forschungsfragen</w:t>
      </w:r>
      <w:r w:rsidR="00141648">
        <w:t xml:space="preserve"> abgeleitet, </w:t>
      </w:r>
      <w:r w:rsidR="00FE6265">
        <w:t xml:space="preserve">die sich in drei Bereiche gliedern lassen: Work-Life-Balance und Überforderung, Auswirkungen des Smartphones auf die Kommunikationsform E-Mail und Qualität der Nachrichten und Produktivität. Ausgehend von den Forschungsfragen wurden die Inhalte des Fragebogens festgelegt. </w:t>
      </w:r>
      <w:r w:rsidR="00B31D95">
        <w:t xml:space="preserve">Diese sind Bedeutung der E-Mail, verwendete Geräte, Anzahl und Art eingehender Nachrichten, Bearbeitungszeitpunkte, Antwortgeschwindigkeit, Methoden des E-Mail-Managements, Form </w:t>
      </w:r>
      <w:r w:rsidR="00316380">
        <w:t>und Stil, Richtlinien</w:t>
      </w:r>
      <w:r w:rsidR="00B31D95">
        <w:t xml:space="preserve"> zum Umgang, Smartphone</w:t>
      </w:r>
      <w:r w:rsidR="00316380">
        <w:t>-</w:t>
      </w:r>
      <w:r w:rsidR="00B31D95">
        <w:t>Verbreitung und Verwendung, Einschränkungen und Unterschiede beim Verfassen von Texten am Smartphone, Sicherheit, Erreichbarkeit, Gründe für Belastungen und Überforderung, Zufriedenheit und Produktivität.</w:t>
      </w:r>
    </w:p>
    <w:p w:rsidR="00B407CB" w:rsidRDefault="00FE6265" w:rsidP="003E3B85">
      <w:pPr>
        <w:pStyle w:val="Textkrper"/>
      </w:pPr>
      <w:r>
        <w:t>Mit der Konstruktion des</w:t>
      </w:r>
      <w:r w:rsidR="00316380">
        <w:t xml:space="preserve"> umfangreichen Fragebogens</w:t>
      </w:r>
      <w:r>
        <w:t xml:space="preserve"> begann der</w:t>
      </w:r>
      <w:r w:rsidR="008917AC">
        <w:t xml:space="preserve"> praktische Teil der Arbeit, eine</w:t>
      </w:r>
      <w:r>
        <w:t xml:space="preserve"> empirische</w:t>
      </w:r>
      <w:r w:rsidR="008917AC">
        <w:t xml:space="preserve"> Studie zum Umgang österreichischer Manager</w:t>
      </w:r>
      <w:r w:rsidR="00D712DE">
        <w:t xml:space="preserve"> mit E-Mail und Smartphone</w:t>
      </w:r>
      <w:r>
        <w:t>.</w:t>
      </w:r>
      <w:r w:rsidR="00D712DE">
        <w:t xml:space="preserve"> Hier bestätigten sich </w:t>
      </w:r>
      <w:r w:rsidR="00E22C40">
        <w:t xml:space="preserve">großteils </w:t>
      </w:r>
      <w:r w:rsidR="00D712DE">
        <w:t xml:space="preserve">die erwarteten Ergebnisse. </w:t>
      </w:r>
      <w:r w:rsidR="00167A89">
        <w:t xml:space="preserve">Einige davon will ich stichwortartig </w:t>
      </w:r>
      <w:r w:rsidR="00316380">
        <w:t xml:space="preserve">noch einmal </w:t>
      </w:r>
      <w:r w:rsidR="00167A89">
        <w:t>hier zusammenfassen:</w:t>
      </w:r>
    </w:p>
    <w:p w:rsidR="007529A2" w:rsidRDefault="00167A89" w:rsidP="003E3B85">
      <w:pPr>
        <w:pStyle w:val="Textkrper"/>
      </w:pPr>
      <w:r w:rsidRPr="00167A89">
        <w:t>Die Anzahl der zu verarbeitenden E-Mails und der damit verbundene Zeitaufwand sind sehr hoch. Ein beträchtlicher Teil der Nachrichten wird jedoch von den Befragten als unwichtig und nicht dringend eingestuft</w:t>
      </w:r>
      <w:r w:rsidR="0061157B">
        <w:t>, was ein deutliches Optimierungspotential aufzeigt</w:t>
      </w:r>
      <w:r w:rsidRPr="00167A89">
        <w:t>. Die Verbreitung der Smartphones ist weit fortgeschritten (80%) und die Geräte begleiten die Manager rund um die Uhr</w:t>
      </w:r>
      <w:r w:rsidR="0061157B">
        <w:t>. Damit tragen sie</w:t>
      </w:r>
      <w:r w:rsidRPr="00167A89">
        <w:t xml:space="preserve"> zum Verschwimmen der Grenzen zwischen Arbeit und Freizeit bei. So werden besonders am Wochenende häufig geschäftliche E-Mails bearbeitet</w:t>
      </w:r>
      <w:r w:rsidR="0061157B">
        <w:t xml:space="preserve"> (38% wenden mehr als eine Stunde täglich dafür auf)</w:t>
      </w:r>
      <w:r w:rsidRPr="00167A89">
        <w:t xml:space="preserve">. Das Smartphone wird hauptsächlich zum Lesen, seltener zum Verfassen von E-Mails verwendet. Die Geräte beschleunigen die Kommunikation per E-Mail, haben jedoch Auswirkungen auf Inhalt sowie Form und Stil der Nachrichten. Insgesamt werden Smartphones als produktivitätssteigernd </w:t>
      </w:r>
      <w:r w:rsidR="0061157B">
        <w:t xml:space="preserve">und Arbeitserleichterung </w:t>
      </w:r>
      <w:r w:rsidRPr="00167A89">
        <w:t>eingeschätzt. Auf sich selbst bezogen sehen die wenigsten Manager eine Überforderung, dem Umfeld wird eine solche weitaus häufiger unterstellt. Der Blick in die Zukunft: Dreiviertel der Studienteilnehmer sehen eine größere Belastung auf sich zukommen.</w:t>
      </w:r>
    </w:p>
    <w:p w:rsidR="00167A89" w:rsidRDefault="00167A89" w:rsidP="003E3B85">
      <w:pPr>
        <w:pStyle w:val="Textkrper"/>
      </w:pPr>
      <w:r>
        <w:lastRenderedPageBreak/>
        <w:t xml:space="preserve">Die </w:t>
      </w:r>
      <w:r w:rsidR="0061157B">
        <w:t xml:space="preserve">zuvor </w:t>
      </w:r>
      <w:r w:rsidR="009F4483">
        <w:t xml:space="preserve">gestellten </w:t>
      </w:r>
      <w:r w:rsidR="00323543">
        <w:t>Forschungsfragen</w:t>
      </w:r>
      <w:r>
        <w:t xml:space="preserve"> </w:t>
      </w:r>
      <w:r w:rsidR="00316380">
        <w:t>konnten mit den Ergebnissen</w:t>
      </w:r>
      <w:r>
        <w:t xml:space="preserve"> großteils</w:t>
      </w:r>
      <w:r w:rsidR="00323543">
        <w:t xml:space="preserve"> vollständig</w:t>
      </w:r>
      <w:r>
        <w:t xml:space="preserve"> be</w:t>
      </w:r>
      <w:r w:rsidR="00323543">
        <w:t>antwortet</w:t>
      </w:r>
      <w:r w:rsidR="00316380">
        <w:t xml:space="preserve"> werden</w:t>
      </w:r>
      <w:r>
        <w:t xml:space="preserve">. So ist klar, dass Manager stärker gefordert werden, wie belastend die Menge an Information sowie die ubiquitäre Erreichbarkeit tatsächlich sind bleibt offen. </w:t>
      </w:r>
      <w:r w:rsidR="00316380">
        <w:t xml:space="preserve">Die größere Belastung stellt aber die Anzahl der Nachrichten und nicht die permanente Verfügbarkeit dar. </w:t>
      </w:r>
      <w:r>
        <w:t>Ebenso erwiesen ist, dass das Smartphone einige wesentliche Änderungen für die Kommunikationsform E-Mail bringt. Davon die wichtigste, ist die Zunahme der Kommunikationsgeschwindigkeit</w:t>
      </w:r>
      <w:r w:rsidR="00052DB2">
        <w:t>.</w:t>
      </w:r>
      <w:r>
        <w:t xml:space="preserve"> </w:t>
      </w:r>
      <w:r w:rsidR="00052DB2">
        <w:t xml:space="preserve">Mit diesem Vorteil </w:t>
      </w:r>
      <w:r>
        <w:t>werden Alternativen wie Telefon und persönliches Treffen verdrängt. Gleichzeitig sinkt durch die Bearbeitung via Smartphone die Qualität der Nachrichten</w:t>
      </w:r>
      <w:r w:rsidR="00316380">
        <w:t xml:space="preserve"> und durch die </w:t>
      </w:r>
      <w:r w:rsidR="00476642">
        <w:t>zunehmende Verwendung</w:t>
      </w:r>
      <w:r w:rsidR="00316380">
        <w:t xml:space="preserve"> „</w:t>
      </w:r>
      <w:r w:rsidR="00476642">
        <w:t>ärmerer</w:t>
      </w:r>
      <w:r w:rsidR="00316380">
        <w:t xml:space="preserve">“ Medien potentiell </w:t>
      </w:r>
      <w:r w:rsidR="00476642">
        <w:t xml:space="preserve">die Qualität </w:t>
      </w:r>
      <w:r w:rsidR="00316380">
        <w:t>der gesamten Kommunikation</w:t>
      </w:r>
      <w:r>
        <w:t xml:space="preserve"> </w:t>
      </w:r>
      <w:r w:rsidR="00B25A00">
        <w:t>auf verschiedenen Ebenen. Welche Strategien und Wege sich besonders dazu eignen den Problemen in Bezug auf Work-Life-Balance und Management der großen Anzahl an E-Mails zu begegnen, konnte e</w:t>
      </w:r>
      <w:r w:rsidR="00323543">
        <w:t xml:space="preserve">mpirisch nicht ermittelt werden, dennoch wurden einige Möglichkeiten theoretisch </w:t>
      </w:r>
      <w:r w:rsidR="00B6112E">
        <w:t>abgeleitet</w:t>
      </w:r>
      <w:r w:rsidR="00323543">
        <w:t>.</w:t>
      </w:r>
    </w:p>
    <w:p w:rsidR="00D712DE" w:rsidRDefault="0045658B" w:rsidP="00D37725">
      <w:pPr>
        <w:pStyle w:val="Textkrper"/>
        <w:spacing w:after="120"/>
      </w:pPr>
      <w:r>
        <w:t>B</w:t>
      </w:r>
      <w:r w:rsidR="00D712DE">
        <w:t>ezugnehmend auf entdeckte und bestätigte Probleme folgte</w:t>
      </w:r>
      <w:r w:rsidR="00B25A00">
        <w:t xml:space="preserve"> daher</w:t>
      </w:r>
      <w:r w:rsidR="00D712DE">
        <w:t xml:space="preserve"> eine knappe Darstellung praktischer Verbesserungsvorschläge. Zuletzt wurde ein Ausblick </w:t>
      </w:r>
      <w:r w:rsidR="00052DB2">
        <w:t>in</w:t>
      </w:r>
      <w:r w:rsidR="00D712DE">
        <w:t xml:space="preserve"> die Zukunft gewagt. Zusammenfassend werden Probleme wie etwa Zeiteinteilung weiter zunehmen, andere dürften sich durch die technisch</w:t>
      </w:r>
      <w:r>
        <w:t>e</w:t>
      </w:r>
      <w:r w:rsidR="00D712DE">
        <w:t xml:space="preserve"> Aufwertung der Smartphones und Weiterentwicklung der Software</w:t>
      </w:r>
      <w:r w:rsidR="00B25A00">
        <w:t xml:space="preserve"> zur Verwaltung und Bearbeitung von E-Mails</w:t>
      </w:r>
      <w:r w:rsidR="00D712DE">
        <w:t xml:space="preserve"> entschärfen.</w:t>
      </w:r>
    </w:p>
    <w:p w:rsidR="007529A2" w:rsidRDefault="007529A2" w:rsidP="00D37725">
      <w:pPr>
        <w:pStyle w:val="berschrift2"/>
        <w:spacing w:before="120"/>
      </w:pPr>
      <w:bookmarkStart w:id="187" w:name="_Toc331202756"/>
      <w:r>
        <w:t>Persönliches Fazit</w:t>
      </w:r>
      <w:bookmarkEnd w:id="187"/>
    </w:p>
    <w:p w:rsidR="007529A2" w:rsidRPr="007529A2" w:rsidRDefault="007529A2" w:rsidP="00D37725">
      <w:pPr>
        <w:pStyle w:val="Textkrper"/>
        <w:spacing w:before="120" w:after="0"/>
      </w:pPr>
      <w:r>
        <w:t>Die Bearbeitung dieses für mich als Wirtschaftingenieur und Maschinenbauer neuen Themas</w:t>
      </w:r>
      <w:r w:rsidR="0022771E">
        <w:t xml:space="preserve"> habe ich als sehr spannend empfunden. Da ich in meinem Studium kaum</w:t>
      </w:r>
      <w:r>
        <w:t xml:space="preserve"> </w:t>
      </w:r>
      <w:r w:rsidR="0022771E">
        <w:t xml:space="preserve">mit dem entsprechenden theoretischen Hintergrund in Kontakt gekommen bin, </w:t>
      </w:r>
      <w:r w:rsidR="002A1C8A">
        <w:t>bedeutete</w:t>
      </w:r>
      <w:r w:rsidR="0022771E">
        <w:t xml:space="preserve"> es eine Herausforderung, der ich mich im Streben nach Abwechslung</w:t>
      </w:r>
      <w:r w:rsidR="00B25A00">
        <w:t xml:space="preserve"> aber</w:t>
      </w:r>
      <w:r w:rsidR="0022771E">
        <w:t xml:space="preserve"> gerne angenommen habe</w:t>
      </w:r>
      <w:r>
        <w:t>.</w:t>
      </w:r>
      <w:r w:rsidR="00B25A00">
        <w:t xml:space="preserve"> Die Qualifikation dazu verdanke ich der großen Bandbreite</w:t>
      </w:r>
      <w:r>
        <w:t xml:space="preserve"> </w:t>
      </w:r>
      <w:r w:rsidR="00B25A00">
        <w:t xml:space="preserve">an Fähigkeiten, die ich mir im Laufe meiner Ausbildung angeeignet habe. </w:t>
      </w:r>
      <w:r w:rsidR="0022771E">
        <w:t>Der Reiz</w:t>
      </w:r>
      <w:r w:rsidR="00B25A00">
        <w:t xml:space="preserve"> des Themas</w:t>
      </w:r>
      <w:r w:rsidR="0022771E">
        <w:t xml:space="preserve"> lag für mich darin, dass d</w:t>
      </w:r>
      <w:r>
        <w:t>as Smartphone Veränderungen wie kaum eine andere Innovation</w:t>
      </w:r>
      <w:r w:rsidR="0022771E">
        <w:t xml:space="preserve"> bringt und </w:t>
      </w:r>
      <w:r w:rsidR="00A97F60">
        <w:t>uns alle</w:t>
      </w:r>
      <w:r>
        <w:t xml:space="preserve"> in der beruflichen Laufbahn</w:t>
      </w:r>
      <w:r w:rsidR="00B25A00">
        <w:t xml:space="preserve"> wie auch Freizeit</w:t>
      </w:r>
      <w:r>
        <w:t xml:space="preserve"> </w:t>
      </w:r>
      <w:r w:rsidR="00B25A00">
        <w:t xml:space="preserve">nachhaltig </w:t>
      </w:r>
      <w:r>
        <w:t>begleiten</w:t>
      </w:r>
      <w:r w:rsidR="0022771E">
        <w:t xml:space="preserve"> wird</w:t>
      </w:r>
      <w:r>
        <w:t xml:space="preserve">. </w:t>
      </w:r>
      <w:r w:rsidR="002A1C8A">
        <w:t>Zwar war es</w:t>
      </w:r>
      <w:r w:rsidR="0022771E">
        <w:t xml:space="preserve"> </w:t>
      </w:r>
      <w:r w:rsidR="002A1C8A">
        <w:t xml:space="preserve">ein </w:t>
      </w:r>
      <w:r w:rsidR="0022771E">
        <w:t xml:space="preserve">großer Aufwand mich durch die </w:t>
      </w:r>
      <w:r w:rsidR="00476642">
        <w:t>zahlreichen</w:t>
      </w:r>
      <w:r w:rsidR="0022771E">
        <w:t xml:space="preserve"> Quellen und verknüpften Themenbereiche zu </w:t>
      </w:r>
      <w:r w:rsidR="00B25A00">
        <w:t>arbeiten</w:t>
      </w:r>
      <w:r w:rsidR="002A1C8A">
        <w:t xml:space="preserve">, aber </w:t>
      </w:r>
      <w:r w:rsidR="00476642">
        <w:t>nicht minder</w:t>
      </w:r>
      <w:r w:rsidR="002A1C8A">
        <w:t xml:space="preserve"> lehrreich</w:t>
      </w:r>
      <w:r w:rsidR="0022771E">
        <w:t>. Ich hoffe für den Leser, dass sich dieser gelohnt hat, und w</w:t>
      </w:r>
      <w:r w:rsidR="00A97F60">
        <w:t>eiß, dass ich persönlich wesentliches</w:t>
      </w:r>
      <w:r w:rsidR="0022771E">
        <w:t xml:space="preserve"> zum Umgang mit dem Smartphone mitnehmen konnte.</w:t>
      </w:r>
      <w:r w:rsidR="00476642">
        <w:t xml:space="preserve"> Zu guter Letzt bin ich gespannt die Entwicklung in zehn Jahren mit dem Stand zum Zeitpunkt der Erstellung dieser Arbeit zu vergleichen.</w:t>
      </w:r>
    </w:p>
    <w:p w:rsidR="00FC781B" w:rsidRPr="0017518C" w:rsidRDefault="00FC781B" w:rsidP="003E3B85">
      <w:pPr>
        <w:pStyle w:val="berschrift1"/>
      </w:pPr>
      <w:bookmarkStart w:id="188" w:name="_Toc179203232"/>
      <w:bookmarkStart w:id="189" w:name="_Toc331202757"/>
      <w:r w:rsidRPr="0017518C">
        <w:lastRenderedPageBreak/>
        <w:t>Literaturverzeichnis</w:t>
      </w:r>
      <w:bookmarkEnd w:id="188"/>
      <w:bookmarkEnd w:id="189"/>
    </w:p>
    <w:tbl>
      <w:tblPr>
        <w:tblW w:w="10002" w:type="dxa"/>
        <w:tblLook w:val="04A0"/>
      </w:tblPr>
      <w:tblGrid>
        <w:gridCol w:w="693"/>
        <w:gridCol w:w="9309"/>
      </w:tblGrid>
      <w:tr w:rsidR="00D37725" w:rsidRPr="002C22BA" w:rsidTr="00C03A43">
        <w:trPr>
          <w:trHeight w:val="794"/>
        </w:trPr>
        <w:tc>
          <w:tcPr>
            <w:tcW w:w="693" w:type="dxa"/>
          </w:tcPr>
          <w:p w:rsidR="00D37725" w:rsidRPr="00B16762" w:rsidRDefault="00D37725" w:rsidP="003E3B85">
            <w:pPr>
              <w:pStyle w:val="LIT-VZ"/>
              <w:rPr>
                <w:szCs w:val="24"/>
              </w:rPr>
            </w:pPr>
            <w:bookmarkStart w:id="190" w:name="dialog_Mail"/>
            <w:r w:rsidRPr="00B16762">
              <w:rPr>
                <w:szCs w:val="24"/>
              </w:rPr>
              <w:t>[</w:t>
            </w:r>
            <w:fldSimple w:instr=" SEQ Lit \* MERGEFORMAT ">
              <w:r w:rsidR="003409AA" w:rsidRPr="003409AA">
                <w:rPr>
                  <w:noProof/>
                  <w:szCs w:val="24"/>
                </w:rPr>
                <w:t>1</w:t>
              </w:r>
            </w:fldSimple>
            <w:r w:rsidRPr="00B16762">
              <w:rPr>
                <w:szCs w:val="24"/>
              </w:rPr>
              <w:t>]</w:t>
            </w:r>
            <w:bookmarkEnd w:id="190"/>
          </w:p>
        </w:tc>
        <w:tc>
          <w:tcPr>
            <w:tcW w:w="9309" w:type="dxa"/>
          </w:tcPr>
          <w:p w:rsidR="00D37725" w:rsidRDefault="00D37725" w:rsidP="003E3B85">
            <w:pPr>
              <w:pStyle w:val="LIT-VZ"/>
            </w:pPr>
            <w:r>
              <w:t>13. gemeinsame TK-Marktanalyse 2011, Dialog Consult/vatm, Berlin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191" w:name="Four_Dimensions"/>
            <w:r w:rsidRPr="00B16762">
              <w:rPr>
                <w:szCs w:val="24"/>
              </w:rPr>
              <w:t>[</w:t>
            </w:r>
            <w:fldSimple w:instr=" SEQ Lit \* MERGEFORMAT ">
              <w:r w:rsidR="003409AA" w:rsidRPr="003409AA">
                <w:rPr>
                  <w:noProof/>
                  <w:szCs w:val="24"/>
                </w:rPr>
                <w:t>2</w:t>
              </w:r>
            </w:fldSimple>
            <w:r w:rsidRPr="00B16762">
              <w:rPr>
                <w:szCs w:val="24"/>
              </w:rPr>
              <w:t>]</w:t>
            </w:r>
            <w:bookmarkEnd w:id="191"/>
          </w:p>
        </w:tc>
        <w:tc>
          <w:tcPr>
            <w:tcW w:w="9309" w:type="dxa"/>
          </w:tcPr>
          <w:p w:rsidR="00D37725" w:rsidRDefault="00D37725" w:rsidP="003E3B85">
            <w:pPr>
              <w:pStyle w:val="LIT-VZ"/>
            </w:pPr>
            <w:r w:rsidRPr="00D13678">
              <w:t>4</w:t>
            </w:r>
            <w:r>
              <w:t>D</w:t>
            </w:r>
            <w:r w:rsidRPr="00D13678">
              <w:t>imensions GmbH</w:t>
            </w:r>
            <w:r>
              <w:t xml:space="preserve">: Soziale Produktivität managen, </w:t>
            </w:r>
            <w:hyperlink r:id="rId33" w:history="1">
              <w:r w:rsidRPr="00D61BB9">
                <w:rPr>
                  <w:rStyle w:val="Hyperlink"/>
                </w:rPr>
                <w:t>www.4dimensions.at/fileadmin/pdf/4dimensions_Soziale_Produktivitaet_managen_DE.pdf</w:t>
              </w:r>
            </w:hyperlink>
            <w:r>
              <w:t>, Homepage von 4Dimensions, 10.10.2011</w:t>
            </w:r>
          </w:p>
        </w:tc>
      </w:tr>
      <w:tr w:rsidR="00D37725" w:rsidRPr="00F86371" w:rsidTr="00C03A43">
        <w:trPr>
          <w:trHeight w:val="794"/>
        </w:trPr>
        <w:tc>
          <w:tcPr>
            <w:tcW w:w="693" w:type="dxa"/>
          </w:tcPr>
          <w:p w:rsidR="00D37725" w:rsidRPr="00B16762" w:rsidRDefault="00D37725" w:rsidP="003E3B85">
            <w:pPr>
              <w:pStyle w:val="LIT-VZ"/>
              <w:rPr>
                <w:szCs w:val="24"/>
              </w:rPr>
            </w:pPr>
            <w:bookmarkStart w:id="192" w:name="comScore_Europe_Trends_2011"/>
            <w:r w:rsidRPr="00B16762">
              <w:rPr>
                <w:szCs w:val="24"/>
              </w:rPr>
              <w:t>[</w:t>
            </w:r>
            <w:fldSimple w:instr=" SEQ Lit \* MERGEFORMAT ">
              <w:r w:rsidR="003409AA" w:rsidRPr="003409AA">
                <w:rPr>
                  <w:noProof/>
                  <w:szCs w:val="24"/>
                </w:rPr>
                <w:t>3</w:t>
              </w:r>
            </w:fldSimple>
            <w:bookmarkEnd w:id="192"/>
            <w:r w:rsidRPr="00B16762">
              <w:rPr>
                <w:szCs w:val="24"/>
              </w:rPr>
              <w:t>]</w:t>
            </w:r>
          </w:p>
        </w:tc>
        <w:tc>
          <w:tcPr>
            <w:tcW w:w="9309" w:type="dxa"/>
          </w:tcPr>
          <w:p w:rsidR="00D37725" w:rsidRPr="00354DD6" w:rsidRDefault="00D37725" w:rsidP="003E3B85">
            <w:pPr>
              <w:pStyle w:val="LIT-VZ"/>
              <w:rPr>
                <w:lang w:val="en-US"/>
              </w:rPr>
            </w:pPr>
            <w:r w:rsidRPr="00B64A64">
              <w:rPr>
                <w:lang w:val="en-US"/>
              </w:rPr>
              <w:t>A Review of Online and Mobile Trends in Europe</w:t>
            </w:r>
            <w:r w:rsidRPr="00354DD6">
              <w:rPr>
                <w:lang w:val="en-US"/>
              </w:rPr>
              <w:t>, comScore Inc., Reston Virginia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193" w:name="A1_Social_Impact"/>
            <w:r w:rsidRPr="00B16762">
              <w:rPr>
                <w:szCs w:val="24"/>
              </w:rPr>
              <w:t>[</w:t>
            </w:r>
            <w:fldSimple w:instr=" SEQ Lit \* MERGEFORMAT ">
              <w:r w:rsidR="003409AA" w:rsidRPr="003409AA">
                <w:rPr>
                  <w:noProof/>
                  <w:szCs w:val="24"/>
                </w:rPr>
                <w:t>4</w:t>
              </w:r>
            </w:fldSimple>
            <w:r w:rsidRPr="00B16762">
              <w:rPr>
                <w:szCs w:val="24"/>
              </w:rPr>
              <w:t>]</w:t>
            </w:r>
            <w:bookmarkEnd w:id="193"/>
          </w:p>
        </w:tc>
        <w:tc>
          <w:tcPr>
            <w:tcW w:w="9309" w:type="dxa"/>
          </w:tcPr>
          <w:p w:rsidR="00D37725" w:rsidRDefault="00D37725" w:rsidP="003E3B85">
            <w:pPr>
              <w:pStyle w:val="LIT-VZ"/>
            </w:pPr>
            <w:r>
              <w:t>A1 Social Impact Studie 2011, A1 Telekom Austria AG, Wien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194" w:name="Gabler_Wi_Lexikon"/>
            <w:r w:rsidRPr="00B16762">
              <w:rPr>
                <w:szCs w:val="24"/>
              </w:rPr>
              <w:t>[</w:t>
            </w:r>
            <w:fldSimple w:instr=" SEQ Lit \* MERGEFORMAT ">
              <w:r w:rsidR="003409AA" w:rsidRPr="003409AA">
                <w:rPr>
                  <w:noProof/>
                  <w:szCs w:val="24"/>
                </w:rPr>
                <w:t>5</w:t>
              </w:r>
            </w:fldSimple>
            <w:r w:rsidRPr="00B16762">
              <w:rPr>
                <w:szCs w:val="24"/>
              </w:rPr>
              <w:t>]</w:t>
            </w:r>
            <w:bookmarkEnd w:id="194"/>
          </w:p>
        </w:tc>
        <w:tc>
          <w:tcPr>
            <w:tcW w:w="9309" w:type="dxa"/>
          </w:tcPr>
          <w:p w:rsidR="00D37725" w:rsidRDefault="00D37725" w:rsidP="003E3B85">
            <w:pPr>
              <w:pStyle w:val="LIT-VZ"/>
            </w:pPr>
            <w:r w:rsidRPr="00FA7EDF">
              <w:t>Alisch</w:t>
            </w:r>
            <w:r>
              <w:t>,</w:t>
            </w:r>
            <w:r w:rsidRPr="00FA7EDF">
              <w:t xml:space="preserve"> K</w:t>
            </w:r>
            <w:r>
              <w:t>.;</w:t>
            </w:r>
            <w:r w:rsidRPr="00FA7EDF">
              <w:t xml:space="preserve"> Winter, </w:t>
            </w:r>
            <w:r>
              <w:t xml:space="preserve">E.; </w:t>
            </w:r>
            <w:r w:rsidRPr="00FA7EDF">
              <w:t>Arentzen</w:t>
            </w:r>
            <w:r>
              <w:t>, U. (Hrsg.)</w:t>
            </w:r>
            <w:r w:rsidRPr="00FA7EDF">
              <w:t>: Gabler Wirtschaftslexikon</w:t>
            </w:r>
            <w:r>
              <w:t>,</w:t>
            </w:r>
            <w:r w:rsidRPr="00FA7EDF">
              <w:t xml:space="preserve"> Gabler-Verlag</w:t>
            </w:r>
            <w:r>
              <w:t xml:space="preserve">, Wiesbaden </w:t>
            </w:r>
            <w:r w:rsidRPr="00FA7EDF">
              <w:t>2005</w:t>
            </w:r>
          </w:p>
        </w:tc>
      </w:tr>
      <w:tr w:rsidR="00D37725" w:rsidRPr="002C22BA" w:rsidTr="00C03A43">
        <w:trPr>
          <w:trHeight w:val="794"/>
        </w:trPr>
        <w:tc>
          <w:tcPr>
            <w:tcW w:w="693" w:type="dxa"/>
          </w:tcPr>
          <w:p w:rsidR="00D37725" w:rsidRPr="00B16762" w:rsidRDefault="00D37725" w:rsidP="003E3B85">
            <w:pPr>
              <w:pStyle w:val="LIT-VZ"/>
              <w:rPr>
                <w:szCs w:val="24"/>
              </w:rPr>
            </w:pPr>
            <w:bookmarkStart w:id="195" w:name="iDial"/>
            <w:r w:rsidRPr="00B16762">
              <w:rPr>
                <w:szCs w:val="24"/>
              </w:rPr>
              <w:t>[</w:t>
            </w:r>
            <w:fldSimple w:instr=" SEQ Lit \* MERGEFORMAT ">
              <w:r w:rsidR="003409AA" w:rsidRPr="003409AA">
                <w:rPr>
                  <w:noProof/>
                  <w:szCs w:val="24"/>
                </w:rPr>
                <w:t>6</w:t>
              </w:r>
            </w:fldSimple>
            <w:r w:rsidRPr="00B16762">
              <w:rPr>
                <w:szCs w:val="24"/>
              </w:rPr>
              <w:t>]</w:t>
            </w:r>
            <w:bookmarkEnd w:id="195"/>
          </w:p>
        </w:tc>
        <w:tc>
          <w:tcPr>
            <w:tcW w:w="9309" w:type="dxa"/>
          </w:tcPr>
          <w:p w:rsidR="00D37725" w:rsidRDefault="00D37725" w:rsidP="003E3B85">
            <w:pPr>
              <w:pStyle w:val="LIT-VZ"/>
            </w:pPr>
            <w:r>
              <w:t xml:space="preserve">Austria Presse Agentur: </w:t>
            </w:r>
            <w:r w:rsidRPr="0030420D">
              <w:t>Die iDial Mobile Anwendung zeigt Verfügbarkeit, Standort und derzeitige</w:t>
            </w:r>
            <w:r>
              <w:t xml:space="preserve"> </w:t>
            </w:r>
            <w:r w:rsidRPr="0030420D">
              <w:t>Prä</w:t>
            </w:r>
            <w:r>
              <w:t>senz des Mobiltelefon-Anwenders a</w:t>
            </w:r>
            <w:r w:rsidRPr="0030420D">
              <w:t>n</w:t>
            </w:r>
            <w:r>
              <w:t xml:space="preserve">, </w:t>
            </w:r>
            <w:hyperlink r:id="rId34" w:history="1">
              <w:r w:rsidRPr="007B082A">
                <w:rPr>
                  <w:rStyle w:val="Hyperlink"/>
                </w:rPr>
                <w:t>http://www.ots.at/mobile/presseaussendung/OTS_20080212_OTS0061</w:t>
              </w:r>
            </w:hyperlink>
            <w:r>
              <w:t>, 12.11.2011</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7</w:t>
              </w:r>
            </w:fldSimple>
            <w:r w:rsidRPr="00B16762">
              <w:rPr>
                <w:szCs w:val="24"/>
              </w:rPr>
              <w:t>]</w:t>
            </w:r>
          </w:p>
        </w:tc>
        <w:tc>
          <w:tcPr>
            <w:tcW w:w="9309" w:type="dxa"/>
          </w:tcPr>
          <w:p w:rsidR="00D37725" w:rsidRDefault="00D37725" w:rsidP="003E3B85">
            <w:pPr>
              <w:pStyle w:val="LIT-VZ"/>
            </w:pPr>
            <w:r>
              <w:t>Austrian Internet Monitor-Business Kommunikation und IT in österreichischen Unternehmen, INTEGRAL Markt- und Meinungsforschungsges.m.b.H., Wien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196" w:name="AIM_Business_Okt_2010"/>
            <w:r w:rsidRPr="00B16762">
              <w:rPr>
                <w:szCs w:val="24"/>
              </w:rPr>
              <w:t>[</w:t>
            </w:r>
            <w:fldSimple w:instr=" SEQ Lit \* MERGEFORMAT ">
              <w:r w:rsidR="003409AA" w:rsidRPr="003409AA">
                <w:rPr>
                  <w:noProof/>
                  <w:szCs w:val="24"/>
                </w:rPr>
                <w:t>8</w:t>
              </w:r>
            </w:fldSimple>
            <w:r w:rsidRPr="00B16762">
              <w:rPr>
                <w:szCs w:val="24"/>
              </w:rPr>
              <w:t>]</w:t>
            </w:r>
            <w:bookmarkEnd w:id="196"/>
          </w:p>
        </w:tc>
        <w:tc>
          <w:tcPr>
            <w:tcW w:w="9309" w:type="dxa"/>
          </w:tcPr>
          <w:p w:rsidR="00D37725" w:rsidRDefault="00D37725" w:rsidP="003E3B85">
            <w:pPr>
              <w:pStyle w:val="LIT-VZ"/>
            </w:pPr>
            <w:r>
              <w:t>Austrian Internet Monitor-Business: Mobile E-Mail boomt in Österreichs Unternehmen, INTEGRAL Markt- und Meinungsforschungsges.m.b.H., Wien 2010</w:t>
            </w:r>
          </w:p>
        </w:tc>
      </w:tr>
      <w:tr w:rsidR="00D37725" w:rsidRPr="002C22BA" w:rsidTr="00C03A43">
        <w:trPr>
          <w:trHeight w:val="794"/>
        </w:trPr>
        <w:tc>
          <w:tcPr>
            <w:tcW w:w="693" w:type="dxa"/>
          </w:tcPr>
          <w:p w:rsidR="00D37725" w:rsidRPr="00B16762" w:rsidRDefault="00D37725" w:rsidP="003E3B85">
            <w:pPr>
              <w:pStyle w:val="LIT-VZ"/>
              <w:rPr>
                <w:szCs w:val="24"/>
              </w:rPr>
            </w:pPr>
            <w:bookmarkStart w:id="197" w:name="AIM_Consumer_Q2_2011"/>
            <w:r w:rsidRPr="00B16762">
              <w:rPr>
                <w:szCs w:val="24"/>
              </w:rPr>
              <w:t>[</w:t>
            </w:r>
            <w:fldSimple w:instr=" SEQ Lit \* MERGEFORMAT ">
              <w:r w:rsidR="003409AA" w:rsidRPr="003409AA">
                <w:rPr>
                  <w:noProof/>
                  <w:szCs w:val="24"/>
                </w:rPr>
                <w:t>9</w:t>
              </w:r>
            </w:fldSimple>
            <w:r w:rsidRPr="00B16762">
              <w:rPr>
                <w:szCs w:val="24"/>
              </w:rPr>
              <w:t>]</w:t>
            </w:r>
            <w:bookmarkEnd w:id="197"/>
          </w:p>
        </w:tc>
        <w:tc>
          <w:tcPr>
            <w:tcW w:w="9309" w:type="dxa"/>
          </w:tcPr>
          <w:p w:rsidR="00D37725" w:rsidRDefault="00D37725" w:rsidP="003E3B85">
            <w:pPr>
              <w:pStyle w:val="LIT-VZ"/>
            </w:pPr>
            <w:r>
              <w:t>Austrian Internet Monitor-Consumer: Der Siegeszug der Smartphones Q2/2011, INTEGRAL Markt- und Meinungsforschungsges.m.b.H., Wien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198" w:name="AIM_Consumer_Q3_2011"/>
            <w:r w:rsidRPr="00B16762">
              <w:rPr>
                <w:szCs w:val="24"/>
              </w:rPr>
              <w:t>[</w:t>
            </w:r>
            <w:fldSimple w:instr=" SEQ Lit \* MERGEFORMAT ">
              <w:r w:rsidR="003409AA" w:rsidRPr="003409AA">
                <w:rPr>
                  <w:noProof/>
                  <w:szCs w:val="24"/>
                </w:rPr>
                <w:t>10</w:t>
              </w:r>
            </w:fldSimple>
            <w:r w:rsidRPr="00B16762">
              <w:rPr>
                <w:szCs w:val="24"/>
              </w:rPr>
              <w:t>]</w:t>
            </w:r>
            <w:bookmarkEnd w:id="198"/>
          </w:p>
        </w:tc>
        <w:tc>
          <w:tcPr>
            <w:tcW w:w="9309" w:type="dxa"/>
          </w:tcPr>
          <w:p w:rsidR="00D37725" w:rsidRDefault="00D37725" w:rsidP="003E3B85">
            <w:pPr>
              <w:pStyle w:val="LIT-VZ"/>
            </w:pPr>
            <w:r>
              <w:t>Austrian Internet Monitor-Consumer: Einmal Internet zum Mitnehmen, bitte! Q3/2011, INTEGRAL Markt- und Meinungsforschungsges.m.b.H., Wien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199" w:name="AIM_Consumer_Q1_2011"/>
            <w:r w:rsidRPr="00B16762">
              <w:rPr>
                <w:szCs w:val="24"/>
              </w:rPr>
              <w:t>[</w:t>
            </w:r>
            <w:fldSimple w:instr=" SEQ Lit \* MERGEFORMAT ">
              <w:r w:rsidR="003409AA" w:rsidRPr="003409AA">
                <w:rPr>
                  <w:noProof/>
                  <w:szCs w:val="24"/>
                </w:rPr>
                <w:t>11</w:t>
              </w:r>
            </w:fldSimple>
            <w:r w:rsidRPr="00B16762">
              <w:rPr>
                <w:szCs w:val="24"/>
              </w:rPr>
              <w:t>]</w:t>
            </w:r>
            <w:bookmarkEnd w:id="199"/>
          </w:p>
        </w:tc>
        <w:tc>
          <w:tcPr>
            <w:tcW w:w="9309" w:type="dxa"/>
          </w:tcPr>
          <w:p w:rsidR="00D37725" w:rsidRDefault="00D37725" w:rsidP="003E3B85">
            <w:pPr>
              <w:pStyle w:val="LIT-VZ"/>
            </w:pPr>
            <w:r>
              <w:t>Austrian Internet Monitor-Consumer: Kommunikation und IT in Österreich Q1/2011, INTEGRAL Markt- und Meinungsforschungsges.m.b.H., Wien 2011</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12</w:t>
              </w:r>
            </w:fldSimple>
            <w:r w:rsidRPr="00B16762">
              <w:rPr>
                <w:szCs w:val="24"/>
              </w:rPr>
              <w:t>]</w:t>
            </w:r>
          </w:p>
        </w:tc>
        <w:tc>
          <w:tcPr>
            <w:tcW w:w="9309" w:type="dxa"/>
          </w:tcPr>
          <w:p w:rsidR="00D37725" w:rsidRDefault="00D37725" w:rsidP="003E3B85">
            <w:pPr>
              <w:pStyle w:val="LIT-VZ"/>
            </w:pPr>
            <w:r>
              <w:t>Bächle, M.; Lehmann, F.R.: E-Business, Oldenbourg Wissenschaftverlag GmbH, München 2010</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13</w:t>
              </w:r>
            </w:fldSimple>
            <w:r w:rsidRPr="00B16762">
              <w:rPr>
                <w:szCs w:val="24"/>
              </w:rPr>
              <w:t>]</w:t>
            </w:r>
          </w:p>
        </w:tc>
        <w:tc>
          <w:tcPr>
            <w:tcW w:w="9309" w:type="dxa"/>
          </w:tcPr>
          <w:p w:rsidR="00D37725" w:rsidRDefault="00D37725" w:rsidP="003E3B85">
            <w:pPr>
              <w:pStyle w:val="LIT-VZ"/>
            </w:pPr>
            <w:r>
              <w:t xml:space="preserve">Bandiera, O.; Barankay, I.; Rasul, I.: Social Incentives in the Workplace, Forschungsinstitut Zukunft </w:t>
            </w:r>
            <w:r>
              <w:lastRenderedPageBreak/>
              <w:t>der Arbeit, Bonn 2009</w:t>
            </w:r>
          </w:p>
        </w:tc>
      </w:tr>
      <w:tr w:rsidR="00D37725" w:rsidRPr="002C22BA" w:rsidTr="00C03A43">
        <w:trPr>
          <w:trHeight w:val="794"/>
        </w:trPr>
        <w:tc>
          <w:tcPr>
            <w:tcW w:w="693" w:type="dxa"/>
          </w:tcPr>
          <w:p w:rsidR="00D37725" w:rsidRPr="00B16762" w:rsidRDefault="00D37725" w:rsidP="003E3B85">
            <w:pPr>
              <w:pStyle w:val="LIT-VZ"/>
              <w:rPr>
                <w:szCs w:val="24"/>
              </w:rPr>
            </w:pPr>
            <w:bookmarkStart w:id="200" w:name="Kultur_des_Missverstehens_die_Zeit"/>
            <w:r w:rsidRPr="00B16762">
              <w:rPr>
                <w:szCs w:val="24"/>
              </w:rPr>
              <w:lastRenderedPageBreak/>
              <w:t>[</w:t>
            </w:r>
            <w:fldSimple w:instr=" SEQ Lit \* MERGEFORMAT ">
              <w:r w:rsidR="003409AA" w:rsidRPr="003409AA">
                <w:rPr>
                  <w:noProof/>
                  <w:szCs w:val="24"/>
                </w:rPr>
                <w:t>14</w:t>
              </w:r>
            </w:fldSimple>
            <w:r w:rsidRPr="00B16762">
              <w:rPr>
                <w:szCs w:val="24"/>
              </w:rPr>
              <w:t>]</w:t>
            </w:r>
            <w:bookmarkEnd w:id="200"/>
          </w:p>
        </w:tc>
        <w:tc>
          <w:tcPr>
            <w:tcW w:w="9309" w:type="dxa"/>
          </w:tcPr>
          <w:p w:rsidR="00D37725" w:rsidRDefault="00D37725" w:rsidP="003E3B85">
            <w:pPr>
              <w:pStyle w:val="LIT-VZ"/>
            </w:pPr>
            <w:r>
              <w:t>Barley, N.: Die Kultur des Mißverstehens in Die Zeit, 1998,</w:t>
            </w:r>
            <w:hyperlink r:id="rId35" w:history="1">
              <w:r w:rsidRPr="00B22E5A">
                <w:rPr>
                  <w:rStyle w:val="Hyperlink"/>
                </w:rPr>
                <w:t>http://www.zeit.de/1998/53/199853.information_.xml</w:t>
              </w:r>
            </w:hyperlink>
            <w:r>
              <w:t>, 10.10.2011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01" w:name="Smartphone_Fingern"/>
            <w:r w:rsidRPr="00B16762">
              <w:rPr>
                <w:szCs w:val="24"/>
              </w:rPr>
              <w:t>[</w:t>
            </w:r>
            <w:fldSimple w:instr=" SEQ Lit \* MERGEFORMAT ">
              <w:r w:rsidR="003409AA" w:rsidRPr="003409AA">
                <w:rPr>
                  <w:noProof/>
                  <w:szCs w:val="24"/>
                </w:rPr>
                <w:t>15</w:t>
              </w:r>
            </w:fldSimple>
            <w:bookmarkEnd w:id="201"/>
            <w:r>
              <w:rPr>
                <w:szCs w:val="24"/>
              </w:rPr>
              <w:t>]</w:t>
            </w:r>
          </w:p>
        </w:tc>
        <w:tc>
          <w:tcPr>
            <w:tcW w:w="9309" w:type="dxa"/>
          </w:tcPr>
          <w:p w:rsidR="00D37725" w:rsidRDefault="00D37725" w:rsidP="003E3B85">
            <w:pPr>
              <w:pStyle w:val="LIT-VZ"/>
            </w:pPr>
            <w:r>
              <w:t xml:space="preserve">Bauer, K.: </w:t>
            </w:r>
            <w:r w:rsidRPr="00244353">
              <w:t>Am Smartphone fingern: Schlechtes Benehmen 3.0</w:t>
            </w:r>
            <w:r>
              <w:t xml:space="preserve"> in derStandard, </w:t>
            </w:r>
            <w:r w:rsidRPr="00244353">
              <w:t>4./5.2.2012</w:t>
            </w:r>
            <w:r>
              <w:t xml:space="preserve"> S.K1</w:t>
            </w:r>
          </w:p>
        </w:tc>
      </w:tr>
      <w:tr w:rsidR="00D37725" w:rsidRPr="002C22BA" w:rsidTr="00C03A43">
        <w:trPr>
          <w:trHeight w:val="794"/>
        </w:trPr>
        <w:tc>
          <w:tcPr>
            <w:tcW w:w="693" w:type="dxa"/>
          </w:tcPr>
          <w:p w:rsidR="00D37725" w:rsidRPr="00B16762" w:rsidRDefault="00D37725" w:rsidP="003E3B85">
            <w:pPr>
              <w:pStyle w:val="LIT-VZ"/>
              <w:rPr>
                <w:szCs w:val="24"/>
              </w:rPr>
            </w:pPr>
            <w:bookmarkStart w:id="202" w:name="BBC_Atos_email_ban"/>
            <w:r w:rsidRPr="00B16762">
              <w:rPr>
                <w:szCs w:val="24"/>
              </w:rPr>
              <w:t>[</w:t>
            </w:r>
            <w:fldSimple w:instr=" SEQ Lit \* MERGEFORMAT ">
              <w:r w:rsidR="003409AA" w:rsidRPr="003409AA">
                <w:rPr>
                  <w:noProof/>
                  <w:szCs w:val="24"/>
                </w:rPr>
                <w:t>16</w:t>
              </w:r>
            </w:fldSimple>
            <w:r w:rsidRPr="00B16762">
              <w:rPr>
                <w:szCs w:val="24"/>
              </w:rPr>
              <w:t>]</w:t>
            </w:r>
            <w:bookmarkEnd w:id="202"/>
          </w:p>
        </w:tc>
        <w:tc>
          <w:tcPr>
            <w:tcW w:w="9309" w:type="dxa"/>
          </w:tcPr>
          <w:p w:rsidR="00D37725" w:rsidRDefault="00D37725" w:rsidP="003E3B85">
            <w:pPr>
              <w:pStyle w:val="LIT-VZ"/>
            </w:pPr>
            <w:r>
              <w:t xml:space="preserve">BBC: Atos boss Thierry Breton defends his internal email ban auf </w:t>
            </w:r>
            <w:hyperlink r:id="rId36" w:history="1">
              <w:r w:rsidRPr="00D919CB">
                <w:rPr>
                  <w:rStyle w:val="Hyperlink"/>
                </w:rPr>
                <w:t>http://www.bbc.co.uk/news/technology-16055310</w:t>
              </w:r>
            </w:hyperlink>
            <w:r>
              <w:t>, 10.12.2011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03" w:name="Beck_CvK"/>
            <w:r w:rsidRPr="00B16762">
              <w:rPr>
                <w:szCs w:val="24"/>
              </w:rPr>
              <w:t>[</w:t>
            </w:r>
            <w:fldSimple w:instr=" SEQ Lit \* MERGEFORMAT ">
              <w:r w:rsidR="003409AA" w:rsidRPr="003409AA">
                <w:rPr>
                  <w:noProof/>
                  <w:szCs w:val="24"/>
                </w:rPr>
                <w:t>17</w:t>
              </w:r>
            </w:fldSimple>
            <w:bookmarkEnd w:id="203"/>
            <w:r>
              <w:rPr>
                <w:szCs w:val="24"/>
              </w:rPr>
              <w:t>]</w:t>
            </w:r>
          </w:p>
        </w:tc>
        <w:tc>
          <w:tcPr>
            <w:tcW w:w="9309" w:type="dxa"/>
          </w:tcPr>
          <w:p w:rsidR="00D37725" w:rsidRDefault="00D37725" w:rsidP="003E3B85">
            <w:pPr>
              <w:pStyle w:val="LIT-VZ"/>
            </w:pPr>
            <w:r>
              <w:t>Beck, K.: Computervermittelte Kommunikation im Internet, R.Oldenbourg Verlag, München, Wien 2006</w:t>
            </w:r>
          </w:p>
        </w:tc>
      </w:tr>
      <w:tr w:rsidR="00D37725" w:rsidRPr="00F86371" w:rsidTr="00C03A43">
        <w:trPr>
          <w:trHeight w:val="794"/>
        </w:trPr>
        <w:tc>
          <w:tcPr>
            <w:tcW w:w="693" w:type="dxa"/>
          </w:tcPr>
          <w:p w:rsidR="00D37725" w:rsidRPr="00B16762" w:rsidRDefault="00D37725" w:rsidP="003E3B85">
            <w:pPr>
              <w:pStyle w:val="LIT-VZ"/>
              <w:rPr>
                <w:szCs w:val="24"/>
              </w:rPr>
            </w:pPr>
            <w:bookmarkStart w:id="204" w:name="Belloti_2005"/>
            <w:r w:rsidRPr="00B16762">
              <w:rPr>
                <w:szCs w:val="24"/>
              </w:rPr>
              <w:t>[</w:t>
            </w:r>
            <w:fldSimple w:instr=" SEQ Lit \* MERGEFORMAT ">
              <w:r w:rsidR="003409AA" w:rsidRPr="003409AA">
                <w:rPr>
                  <w:noProof/>
                  <w:szCs w:val="24"/>
                </w:rPr>
                <w:t>18</w:t>
              </w:r>
            </w:fldSimple>
            <w:bookmarkEnd w:id="204"/>
            <w:r>
              <w:t>]</w:t>
            </w:r>
          </w:p>
        </w:tc>
        <w:tc>
          <w:tcPr>
            <w:tcW w:w="9309" w:type="dxa"/>
          </w:tcPr>
          <w:p w:rsidR="00D37725" w:rsidRPr="00A33A00" w:rsidRDefault="00D37725" w:rsidP="003E3B85">
            <w:pPr>
              <w:pStyle w:val="LIT-VZ"/>
              <w:rPr>
                <w:lang w:val="en-US"/>
              </w:rPr>
            </w:pPr>
            <w:r w:rsidRPr="00A33A00">
              <w:rPr>
                <w:lang w:val="en-US"/>
              </w:rPr>
              <w:t>Belloti, V.; Ducheneaut, N.; Howard, M.; Smith, I.; Grinter, R.E.: Quality versus Quantity: E-mail-centric task management and its relation with overload. in Human Computer Interaction, 20, 2005 S.80-138</w:t>
            </w:r>
          </w:p>
        </w:tc>
      </w:tr>
      <w:tr w:rsidR="00D37725" w:rsidRPr="00F86371" w:rsidTr="00C03A43">
        <w:trPr>
          <w:trHeight w:val="794"/>
        </w:trPr>
        <w:tc>
          <w:tcPr>
            <w:tcW w:w="693" w:type="dxa"/>
          </w:tcPr>
          <w:p w:rsidR="00D37725" w:rsidRPr="00B16762" w:rsidRDefault="00D37725" w:rsidP="003E3B85">
            <w:pPr>
              <w:pStyle w:val="LIT-VZ"/>
              <w:rPr>
                <w:szCs w:val="24"/>
              </w:rPr>
            </w:pPr>
            <w:bookmarkStart w:id="205" w:name="Henley_Management_college_impact_of_ICT"/>
            <w:r w:rsidRPr="00B16762">
              <w:rPr>
                <w:szCs w:val="24"/>
              </w:rPr>
              <w:t>[</w:t>
            </w:r>
            <w:fldSimple w:instr=" SEQ Lit \* MERGEFORMAT ">
              <w:r w:rsidR="003409AA" w:rsidRPr="003409AA">
                <w:rPr>
                  <w:noProof/>
                  <w:szCs w:val="24"/>
                </w:rPr>
                <w:t>19</w:t>
              </w:r>
            </w:fldSimple>
            <w:bookmarkEnd w:id="205"/>
            <w:r>
              <w:t>]</w:t>
            </w:r>
          </w:p>
        </w:tc>
        <w:tc>
          <w:tcPr>
            <w:tcW w:w="9309" w:type="dxa"/>
          </w:tcPr>
          <w:p w:rsidR="00D37725" w:rsidRPr="00354DD6" w:rsidRDefault="00D37725" w:rsidP="003E3B85">
            <w:pPr>
              <w:pStyle w:val="LIT-VZ"/>
              <w:rPr>
                <w:lang w:val="en-US"/>
              </w:rPr>
            </w:pPr>
            <w:r w:rsidRPr="00354DD6">
              <w:rPr>
                <w:lang w:val="en-US"/>
              </w:rPr>
              <w:t>Birchall, D.W.; Giambona, G.: The impact of ICT on the work patterns of managers and their organisations in EuroMed Journal of Business, 3 (3), Emerald Group Publishing Limited, 2008, S.244-262</w:t>
            </w:r>
          </w:p>
        </w:tc>
      </w:tr>
      <w:tr w:rsidR="00D37725" w:rsidRPr="002C22BA" w:rsidTr="00C03A43">
        <w:trPr>
          <w:trHeight w:val="794"/>
        </w:trPr>
        <w:tc>
          <w:tcPr>
            <w:tcW w:w="693" w:type="dxa"/>
          </w:tcPr>
          <w:p w:rsidR="00D37725" w:rsidRPr="00B16762" w:rsidRDefault="00D37725" w:rsidP="003E3B85">
            <w:pPr>
              <w:pStyle w:val="LIT-VZ"/>
              <w:rPr>
                <w:szCs w:val="24"/>
              </w:rPr>
            </w:pPr>
            <w:bookmarkStart w:id="206" w:name="Bitkom_E_Mails"/>
            <w:r w:rsidRPr="00B16762">
              <w:rPr>
                <w:szCs w:val="24"/>
              </w:rPr>
              <w:t>[</w:t>
            </w:r>
            <w:fldSimple w:instr=" SEQ Lit \* MERGEFORMAT ">
              <w:r w:rsidR="003409AA" w:rsidRPr="003409AA">
                <w:rPr>
                  <w:noProof/>
                  <w:szCs w:val="24"/>
                </w:rPr>
                <w:t>20</w:t>
              </w:r>
            </w:fldSimple>
            <w:r w:rsidRPr="00B16762">
              <w:rPr>
                <w:szCs w:val="24"/>
              </w:rPr>
              <w:t>]</w:t>
            </w:r>
            <w:bookmarkEnd w:id="206"/>
          </w:p>
        </w:tc>
        <w:tc>
          <w:tcPr>
            <w:tcW w:w="9309" w:type="dxa"/>
          </w:tcPr>
          <w:p w:rsidR="00D37725" w:rsidRPr="0095620B" w:rsidRDefault="00D37725" w:rsidP="003E3B85">
            <w:pPr>
              <w:pStyle w:val="LIT-VZ"/>
            </w:pPr>
            <w:r>
              <w:t xml:space="preserve">BITKOM - Bundesverband Informationswirtschaft, Telekommunikation und neue Medien e.V., </w:t>
            </w:r>
            <w:hyperlink r:id="rId37" w:history="1">
              <w:r w:rsidRPr="006C0D4D">
                <w:rPr>
                  <w:rStyle w:val="Hyperlink"/>
                </w:rPr>
                <w:t>http://www.bitkom.org/files/documents/BITKOM_Presseinfo_berufliche_Emails_26_07_2011.pdf</w:t>
              </w:r>
            </w:hyperlink>
            <w:r>
              <w:t>, Presseinfo, Berlin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07" w:name="Bitkom_Erreichbarkeit"/>
            <w:r w:rsidRPr="00B16762">
              <w:rPr>
                <w:szCs w:val="24"/>
              </w:rPr>
              <w:t>[</w:t>
            </w:r>
            <w:fldSimple w:instr=" SEQ Lit \* MERGEFORMAT ">
              <w:r w:rsidR="003409AA" w:rsidRPr="003409AA">
                <w:rPr>
                  <w:noProof/>
                  <w:szCs w:val="24"/>
                </w:rPr>
                <w:t>21</w:t>
              </w:r>
            </w:fldSimple>
            <w:r w:rsidRPr="00B16762">
              <w:rPr>
                <w:szCs w:val="24"/>
              </w:rPr>
              <w:t>]</w:t>
            </w:r>
            <w:bookmarkEnd w:id="207"/>
          </w:p>
        </w:tc>
        <w:tc>
          <w:tcPr>
            <w:tcW w:w="9309" w:type="dxa"/>
          </w:tcPr>
          <w:p w:rsidR="00D37725" w:rsidRPr="0095620B" w:rsidRDefault="00D37725" w:rsidP="003E3B85">
            <w:pPr>
              <w:pStyle w:val="LIT-VZ"/>
            </w:pPr>
            <w:r>
              <w:t xml:space="preserve">BITKOM - Bundesverband Informationswirtschaft, Telekommunikation und neue Medien e.V., </w:t>
            </w:r>
            <w:hyperlink r:id="rId38" w:history="1">
              <w:r w:rsidRPr="00D919CB">
                <w:rPr>
                  <w:rStyle w:val="Hyperlink"/>
                </w:rPr>
                <w:t>http://www.bitkom.org/files/documents/BITKOM-Presseinfo_Erreichbarkeit_im_Job_03_07_2011(1).pdf</w:t>
              </w:r>
            </w:hyperlink>
            <w:r>
              <w:t>, Presseinfo, Berlin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08" w:name="Bitkom_Info_Mgmt"/>
            <w:r w:rsidRPr="00B16762">
              <w:rPr>
                <w:szCs w:val="24"/>
              </w:rPr>
              <w:t>[</w:t>
            </w:r>
            <w:fldSimple w:instr=" SEQ Lit \* MERGEFORMAT ">
              <w:r w:rsidR="003409AA" w:rsidRPr="003409AA">
                <w:rPr>
                  <w:noProof/>
                  <w:szCs w:val="24"/>
                </w:rPr>
                <w:t>22</w:t>
              </w:r>
            </w:fldSimple>
            <w:r w:rsidRPr="00B16762">
              <w:rPr>
                <w:szCs w:val="24"/>
              </w:rPr>
              <w:t>]</w:t>
            </w:r>
            <w:bookmarkEnd w:id="208"/>
          </w:p>
        </w:tc>
        <w:tc>
          <w:tcPr>
            <w:tcW w:w="9309" w:type="dxa"/>
          </w:tcPr>
          <w:p w:rsidR="00D37725" w:rsidRPr="0095620B" w:rsidRDefault="00D37725" w:rsidP="003E3B85">
            <w:pPr>
              <w:pStyle w:val="LIT-VZ"/>
            </w:pPr>
            <w:r>
              <w:t xml:space="preserve">BITKOM - Bundesverband Informationswirtschaft, Telekommunikation und neue Medien e.V., </w:t>
            </w:r>
            <w:hyperlink r:id="rId39" w:history="1">
              <w:r w:rsidRPr="0032341F">
                <w:rPr>
                  <w:rStyle w:val="Hyperlink"/>
                </w:rPr>
                <w:t>http://www.bitkom.org/files/documents/BITKOM_Praesentation_Info-Management_31_03_2011(1).pdf</w:t>
              </w:r>
            </w:hyperlink>
            <w:r>
              <w:t>, Präsentation zu Pressekonferenz, Berlin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09" w:name="Bitkom_Smartphone_Absatz"/>
            <w:r w:rsidRPr="00B16762">
              <w:rPr>
                <w:szCs w:val="24"/>
              </w:rPr>
              <w:t>[</w:t>
            </w:r>
            <w:fldSimple w:instr=" SEQ Lit \* MERGEFORMAT ">
              <w:r w:rsidR="003409AA" w:rsidRPr="003409AA">
                <w:rPr>
                  <w:noProof/>
                  <w:szCs w:val="24"/>
                </w:rPr>
                <w:t>23</w:t>
              </w:r>
            </w:fldSimple>
            <w:r w:rsidRPr="00B16762">
              <w:rPr>
                <w:szCs w:val="24"/>
              </w:rPr>
              <w:t>]</w:t>
            </w:r>
            <w:bookmarkEnd w:id="209"/>
          </w:p>
        </w:tc>
        <w:tc>
          <w:tcPr>
            <w:tcW w:w="9309" w:type="dxa"/>
          </w:tcPr>
          <w:p w:rsidR="00D37725" w:rsidRPr="0095620B" w:rsidRDefault="00D37725" w:rsidP="003E3B85">
            <w:pPr>
              <w:pStyle w:val="LIT-VZ"/>
            </w:pPr>
            <w:r>
              <w:t xml:space="preserve">BITKOM - Bundesverband Informationswirtschaft, Telekommunikation und neue Medien e.V., </w:t>
            </w:r>
            <w:r w:rsidRPr="00C56E16">
              <w:t>http://www.bitkom.org/files/documents/BITKOM-Presseinfo_Smartphone-Absatz_09_01_2012.pdf</w:t>
            </w:r>
            <w:r>
              <w:t>, Presseinfo, Berlin 2012</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24</w:t>
              </w:r>
            </w:fldSimple>
            <w:r w:rsidRPr="00B16762">
              <w:rPr>
                <w:szCs w:val="24"/>
              </w:rPr>
              <w:t>]</w:t>
            </w:r>
          </w:p>
        </w:tc>
        <w:tc>
          <w:tcPr>
            <w:tcW w:w="9309" w:type="dxa"/>
          </w:tcPr>
          <w:p w:rsidR="00D37725" w:rsidRDefault="00D37725" w:rsidP="003E3B85">
            <w:pPr>
              <w:pStyle w:val="LIT-VZ"/>
            </w:pPr>
            <w:r>
              <w:t xml:space="preserve">Boos, M.; Jonas, K.J.; Sassenberg, K.: Computervermittelte Kommunikation in Organisationen, </w:t>
            </w:r>
            <w:r>
              <w:lastRenderedPageBreak/>
              <w:t>Hogrefe-Verlag GmbH &amp; Co.KG, Göttingen 2000</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lastRenderedPageBreak/>
              <w:t>[</w:t>
            </w:r>
            <w:fldSimple w:instr=" SEQ Lit \* MERGEFORMAT ">
              <w:r w:rsidR="003409AA" w:rsidRPr="003409AA">
                <w:rPr>
                  <w:noProof/>
                  <w:szCs w:val="24"/>
                </w:rPr>
                <w:t>25</w:t>
              </w:r>
            </w:fldSimple>
            <w:r w:rsidRPr="00B16762">
              <w:rPr>
                <w:szCs w:val="24"/>
              </w:rPr>
              <w:t>]</w:t>
            </w:r>
          </w:p>
        </w:tc>
        <w:tc>
          <w:tcPr>
            <w:tcW w:w="9309" w:type="dxa"/>
          </w:tcPr>
          <w:p w:rsidR="00D37725" w:rsidRDefault="00D37725" w:rsidP="003E3B85">
            <w:pPr>
              <w:pStyle w:val="LIT-VZ"/>
            </w:pPr>
            <w:r>
              <w:t>Brandt, C. (Hrsg.): Mobile Arbeit - Gute Arbeit?, ver.di - Vereinte Dienstleistungsgewerkschaft, Berlin 2010</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26</w:t>
              </w:r>
            </w:fldSimple>
            <w:r w:rsidRPr="00B16762">
              <w:rPr>
                <w:szCs w:val="24"/>
              </w:rPr>
              <w:t>]</w:t>
            </w:r>
          </w:p>
        </w:tc>
        <w:tc>
          <w:tcPr>
            <w:tcW w:w="9309" w:type="dxa"/>
          </w:tcPr>
          <w:p w:rsidR="00D37725" w:rsidRDefault="00D37725" w:rsidP="003E3B85">
            <w:pPr>
              <w:pStyle w:val="LIT-VZ"/>
            </w:pPr>
            <w:r>
              <w:t>Broszinsky-Schwabe, E.: Interkulturelle Kommunikation, VS Verlag für Sozialwissenschaften, Wiesbaden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10" w:name="Brunner_QM"/>
            <w:r w:rsidRPr="00B16762">
              <w:rPr>
                <w:szCs w:val="24"/>
              </w:rPr>
              <w:t>[</w:t>
            </w:r>
            <w:fldSimple w:instr=" SEQ Lit \* MERGEFORMAT ">
              <w:r w:rsidR="003409AA" w:rsidRPr="003409AA">
                <w:rPr>
                  <w:noProof/>
                  <w:szCs w:val="24"/>
                </w:rPr>
                <w:t>27</w:t>
              </w:r>
            </w:fldSimple>
            <w:bookmarkEnd w:id="210"/>
            <w:r w:rsidRPr="00B16762">
              <w:rPr>
                <w:szCs w:val="24"/>
              </w:rPr>
              <w:t>]</w:t>
            </w:r>
          </w:p>
        </w:tc>
        <w:tc>
          <w:tcPr>
            <w:tcW w:w="9309" w:type="dxa"/>
          </w:tcPr>
          <w:p w:rsidR="00D37725" w:rsidRDefault="00D37725" w:rsidP="003E3B85">
            <w:pPr>
              <w:pStyle w:val="LIT-VZ"/>
            </w:pPr>
            <w:r>
              <w:t>Brunner, F.J.; Wagner, K.W.: Taschenbuch Qualitätsmanagement - Leitfaden für Studium und Praxis, 5. Auflage, Carl Hanser Verlag, München Wien 2011</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28</w:t>
              </w:r>
            </w:fldSimple>
            <w:r w:rsidRPr="00B16762">
              <w:rPr>
                <w:szCs w:val="24"/>
              </w:rPr>
              <w:t>]</w:t>
            </w:r>
          </w:p>
        </w:tc>
        <w:tc>
          <w:tcPr>
            <w:tcW w:w="9309" w:type="dxa"/>
          </w:tcPr>
          <w:p w:rsidR="00D37725" w:rsidRDefault="00D37725" w:rsidP="003E3B85">
            <w:pPr>
              <w:pStyle w:val="LIT-VZ"/>
            </w:pPr>
            <w:r>
              <w:t>Brunner, W.: Sozialkapital als Wertschöpfungsfaktor, Diplomarbeit, Karl-Franzens-Universität Graz,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11" w:name="Burgess_Jackson_Edwards_email_training"/>
            <w:r w:rsidRPr="00B16762">
              <w:rPr>
                <w:szCs w:val="24"/>
              </w:rPr>
              <w:t>[</w:t>
            </w:r>
            <w:fldSimple w:instr=" SEQ Lit \* MERGEFORMAT ">
              <w:r w:rsidR="003409AA" w:rsidRPr="003409AA">
                <w:rPr>
                  <w:noProof/>
                  <w:szCs w:val="24"/>
                </w:rPr>
                <w:t>29</w:t>
              </w:r>
            </w:fldSimple>
            <w:r w:rsidRPr="00B16762">
              <w:rPr>
                <w:szCs w:val="24"/>
              </w:rPr>
              <w:t>]</w:t>
            </w:r>
            <w:bookmarkEnd w:id="211"/>
          </w:p>
        </w:tc>
        <w:tc>
          <w:tcPr>
            <w:tcW w:w="9309" w:type="dxa"/>
          </w:tcPr>
          <w:p w:rsidR="00D37725" w:rsidRDefault="00D37725" w:rsidP="003E3B85">
            <w:pPr>
              <w:pStyle w:val="LIT-VZ"/>
            </w:pPr>
            <w:r>
              <w:t>Burgess, A.; Jackson, T.; Edwards, J.: E-Mail training significantly reduces e-mail defects in International Journal of Information Management 25 (2005), S.71-83</w:t>
            </w:r>
          </w:p>
        </w:tc>
      </w:tr>
      <w:tr w:rsidR="00D37725" w:rsidRPr="002C22BA" w:rsidTr="00C03A43">
        <w:trPr>
          <w:trHeight w:val="794"/>
        </w:trPr>
        <w:tc>
          <w:tcPr>
            <w:tcW w:w="693" w:type="dxa"/>
          </w:tcPr>
          <w:p w:rsidR="00D37725" w:rsidRPr="00B16762" w:rsidRDefault="00D37725" w:rsidP="003E3B85">
            <w:pPr>
              <w:pStyle w:val="LIT-VZ"/>
              <w:rPr>
                <w:szCs w:val="24"/>
              </w:rPr>
            </w:pPr>
            <w:bookmarkStart w:id="212" w:name="Burkart_Handymania"/>
            <w:r w:rsidRPr="00B16762">
              <w:rPr>
                <w:szCs w:val="24"/>
              </w:rPr>
              <w:t>[</w:t>
            </w:r>
            <w:fldSimple w:instr=" SEQ Lit \* MERGEFORMAT ">
              <w:r w:rsidR="003409AA" w:rsidRPr="003409AA">
                <w:rPr>
                  <w:noProof/>
                  <w:szCs w:val="24"/>
                </w:rPr>
                <w:t>30</w:t>
              </w:r>
            </w:fldSimple>
            <w:bookmarkEnd w:id="212"/>
            <w:r>
              <w:t>]</w:t>
            </w:r>
          </w:p>
        </w:tc>
        <w:tc>
          <w:tcPr>
            <w:tcW w:w="9309" w:type="dxa"/>
          </w:tcPr>
          <w:p w:rsidR="00D37725" w:rsidRDefault="00D37725" w:rsidP="003E3B85">
            <w:pPr>
              <w:pStyle w:val="LIT-VZ"/>
            </w:pPr>
            <w:r>
              <w:t>Burkart, G.: Handymania - Wie das Mobiltelefon unser Leben verändert hat, Campus Verlag, Frankfurt/Main 2007</w:t>
            </w:r>
          </w:p>
        </w:tc>
      </w:tr>
      <w:tr w:rsidR="00D37725" w:rsidRPr="002C22BA" w:rsidTr="00C03A43">
        <w:trPr>
          <w:trHeight w:val="794"/>
        </w:trPr>
        <w:tc>
          <w:tcPr>
            <w:tcW w:w="693" w:type="dxa"/>
          </w:tcPr>
          <w:p w:rsidR="00D37725" w:rsidRPr="00B16762" w:rsidRDefault="00D37725" w:rsidP="003E3B85">
            <w:pPr>
              <w:pStyle w:val="LIT-VZ"/>
              <w:rPr>
                <w:szCs w:val="24"/>
              </w:rPr>
            </w:pPr>
            <w:bookmarkStart w:id="213" w:name="Zwitter"/>
            <w:r w:rsidRPr="00B16762">
              <w:rPr>
                <w:szCs w:val="24"/>
              </w:rPr>
              <w:t>[</w:t>
            </w:r>
            <w:fldSimple w:instr=" SEQ Lit \* MERGEFORMAT ">
              <w:r w:rsidR="003409AA" w:rsidRPr="003409AA">
                <w:rPr>
                  <w:noProof/>
                  <w:szCs w:val="24"/>
                </w:rPr>
                <w:t>31</w:t>
              </w:r>
            </w:fldSimple>
            <w:bookmarkEnd w:id="213"/>
            <w:r w:rsidRPr="00B16762">
              <w:rPr>
                <w:szCs w:val="24"/>
              </w:rPr>
              <w:t>]</w:t>
            </w:r>
          </w:p>
        </w:tc>
        <w:tc>
          <w:tcPr>
            <w:tcW w:w="9309" w:type="dxa"/>
          </w:tcPr>
          <w:p w:rsidR="00D37725" w:rsidRDefault="00D37725" w:rsidP="003E3B85">
            <w:pPr>
              <w:pStyle w:val="LIT-VZ"/>
            </w:pPr>
            <w:r>
              <w:t>Buser, C.; Ruedin, E.: e-mail-der Zwitter, Benziger Bildung/Emosson, Zürich 2007</w:t>
            </w:r>
          </w:p>
        </w:tc>
      </w:tr>
      <w:tr w:rsidR="00D37725" w:rsidRPr="002C22BA" w:rsidTr="00C03A43">
        <w:trPr>
          <w:trHeight w:val="794"/>
        </w:trPr>
        <w:tc>
          <w:tcPr>
            <w:tcW w:w="693" w:type="dxa"/>
          </w:tcPr>
          <w:p w:rsidR="00D37725" w:rsidRPr="00B16762" w:rsidRDefault="00D37725" w:rsidP="003E3B85">
            <w:pPr>
              <w:pStyle w:val="LIT-VZ"/>
              <w:rPr>
                <w:szCs w:val="24"/>
              </w:rPr>
            </w:pPr>
            <w:bookmarkStart w:id="214" w:name="BusinessLab_Modell"/>
            <w:r w:rsidRPr="00B16762">
              <w:rPr>
                <w:szCs w:val="24"/>
              </w:rPr>
              <w:t>[</w:t>
            </w:r>
            <w:fldSimple w:instr=" SEQ Lit \* MERGEFORMAT ">
              <w:r w:rsidR="003409AA" w:rsidRPr="003409AA">
                <w:rPr>
                  <w:noProof/>
                  <w:szCs w:val="24"/>
                </w:rPr>
                <w:t>32</w:t>
              </w:r>
            </w:fldSimple>
            <w:r w:rsidRPr="00B16762">
              <w:rPr>
                <w:szCs w:val="24"/>
              </w:rPr>
              <w:t>]</w:t>
            </w:r>
            <w:bookmarkEnd w:id="214"/>
          </w:p>
        </w:tc>
        <w:tc>
          <w:tcPr>
            <w:tcW w:w="9309" w:type="dxa"/>
          </w:tcPr>
          <w:p w:rsidR="00D37725" w:rsidRDefault="00D37725" w:rsidP="003E3B85">
            <w:pPr>
              <w:pStyle w:val="LIT-VZ"/>
            </w:pPr>
            <w:r w:rsidRPr="004B463A">
              <w:t>BusinessLab Projektentwicklungsgesellschaft m.b.H.</w:t>
            </w:r>
            <w:r>
              <w:t xml:space="preserve">: </w:t>
            </w:r>
            <w:hyperlink r:id="rId40" w:history="1">
              <w:r w:rsidRPr="003509D1">
                <w:rPr>
                  <w:rStyle w:val="Hyperlink"/>
                </w:rPr>
                <w:t>http://www.businesslab.at/</w:t>
              </w:r>
              <w:r>
                <w:t xml:space="preserve"> </w:t>
              </w:r>
              <w:r w:rsidRPr="00D96CA1">
                <w:rPr>
                  <w:rStyle w:val="Hyperlink"/>
                </w:rPr>
                <w:t>das-modell.308.htm</w:t>
              </w:r>
            </w:hyperlink>
            <w:r>
              <w:t>, Homepage von BusinessLab, 10.10.2011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15" w:name="BusinessLab_Soz_Prod_Def"/>
            <w:r w:rsidRPr="00B16762">
              <w:rPr>
                <w:szCs w:val="24"/>
              </w:rPr>
              <w:t>[</w:t>
            </w:r>
            <w:fldSimple w:instr=" SEQ Lit \* MERGEFORMAT ">
              <w:r w:rsidR="003409AA" w:rsidRPr="003409AA">
                <w:rPr>
                  <w:noProof/>
                  <w:szCs w:val="24"/>
                </w:rPr>
                <w:t>33</w:t>
              </w:r>
            </w:fldSimple>
            <w:bookmarkEnd w:id="215"/>
            <w:r>
              <w:t>]</w:t>
            </w:r>
          </w:p>
        </w:tc>
        <w:tc>
          <w:tcPr>
            <w:tcW w:w="9309" w:type="dxa"/>
          </w:tcPr>
          <w:p w:rsidR="00D37725" w:rsidRDefault="00D37725" w:rsidP="003E3B85">
            <w:pPr>
              <w:pStyle w:val="LIT-VZ"/>
            </w:pPr>
            <w:r w:rsidRPr="004B463A">
              <w:t>BusinessLab Projektentwicklungsgesellschaft m.b.H.</w:t>
            </w:r>
            <w:r>
              <w:t xml:space="preserve">: </w:t>
            </w:r>
            <w:hyperlink r:id="rId41" w:history="1">
              <w:r w:rsidRPr="003509D1">
                <w:rPr>
                  <w:rStyle w:val="Hyperlink"/>
                </w:rPr>
                <w:t>http://www.businesslab.at/soziale-produktivitaet.301.htm</w:t>
              </w:r>
            </w:hyperlink>
            <w:r>
              <w:t>, Homepage von BusinessLab, 10.10.2011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16" w:name="Clark_Brennan_1991"/>
            <w:r w:rsidRPr="00B16762">
              <w:rPr>
                <w:szCs w:val="24"/>
              </w:rPr>
              <w:t>[</w:t>
            </w:r>
            <w:fldSimple w:instr=" SEQ Lit \* MERGEFORMAT ">
              <w:r w:rsidR="003409AA" w:rsidRPr="003409AA">
                <w:rPr>
                  <w:noProof/>
                  <w:szCs w:val="24"/>
                </w:rPr>
                <w:t>34</w:t>
              </w:r>
            </w:fldSimple>
            <w:r w:rsidRPr="00B16762">
              <w:rPr>
                <w:szCs w:val="24"/>
              </w:rPr>
              <w:t>]</w:t>
            </w:r>
            <w:bookmarkEnd w:id="216"/>
          </w:p>
        </w:tc>
        <w:tc>
          <w:tcPr>
            <w:tcW w:w="9309" w:type="dxa"/>
          </w:tcPr>
          <w:p w:rsidR="00D37725" w:rsidRDefault="00D37725" w:rsidP="003E3B85">
            <w:pPr>
              <w:pStyle w:val="LIT-VZ"/>
            </w:pPr>
            <w:r>
              <w:t>Clark, H.H.; Brennan, S.E.: Grounding in communication. In: Resnick, L.B.; Levine, J.M.; Teasley, S.D. (Hrsg.): Perspectives on Socially Shared Cognition, Sheridan Books, Chelsea 1991 S.127-149</w:t>
            </w:r>
          </w:p>
        </w:tc>
      </w:tr>
      <w:tr w:rsidR="00D37725" w:rsidRPr="00F86371" w:rsidTr="00C03A43">
        <w:trPr>
          <w:trHeight w:val="794"/>
        </w:trPr>
        <w:tc>
          <w:tcPr>
            <w:tcW w:w="693" w:type="dxa"/>
          </w:tcPr>
          <w:p w:rsidR="00D37725" w:rsidRPr="00B16762" w:rsidRDefault="00D37725" w:rsidP="003E3B85">
            <w:pPr>
              <w:pStyle w:val="LIT-VZ"/>
              <w:rPr>
                <w:szCs w:val="24"/>
              </w:rPr>
            </w:pPr>
            <w:bookmarkStart w:id="217" w:name="E_Mail_Overload_at_Work"/>
            <w:r w:rsidRPr="00B16762">
              <w:rPr>
                <w:szCs w:val="24"/>
              </w:rPr>
              <w:t>[</w:t>
            </w:r>
            <w:fldSimple w:instr=" SEQ Lit \* MERGEFORMAT ">
              <w:r w:rsidR="003409AA" w:rsidRPr="003409AA">
                <w:rPr>
                  <w:noProof/>
                  <w:szCs w:val="24"/>
                </w:rPr>
                <w:t>35</w:t>
              </w:r>
            </w:fldSimple>
            <w:bookmarkEnd w:id="217"/>
            <w:r w:rsidRPr="00B16762">
              <w:rPr>
                <w:szCs w:val="24"/>
              </w:rPr>
              <w:t>]</w:t>
            </w:r>
          </w:p>
        </w:tc>
        <w:tc>
          <w:tcPr>
            <w:tcW w:w="9309" w:type="dxa"/>
          </w:tcPr>
          <w:p w:rsidR="00D37725" w:rsidRPr="00354DD6" w:rsidRDefault="00D37725" w:rsidP="003E3B85">
            <w:pPr>
              <w:pStyle w:val="LIT-VZ"/>
              <w:rPr>
                <w:lang w:val="en-US"/>
              </w:rPr>
            </w:pPr>
            <w:r w:rsidRPr="00354DD6">
              <w:rPr>
                <w:lang w:val="en-US"/>
              </w:rPr>
              <w:t>Dabbish, L.A.; Kraut, R.E.: Email Overload at Work: An Analysis of Factors Associated with Email Strain, CSW06, November 4-8, Banff, Alberta 2006</w:t>
            </w:r>
          </w:p>
        </w:tc>
      </w:tr>
      <w:tr w:rsidR="00D37725" w:rsidRPr="00F86371" w:rsidTr="00C03A43">
        <w:trPr>
          <w:trHeight w:val="794"/>
        </w:trPr>
        <w:tc>
          <w:tcPr>
            <w:tcW w:w="693" w:type="dxa"/>
          </w:tcPr>
          <w:p w:rsidR="00D37725" w:rsidRPr="00B16762" w:rsidRDefault="00D37725" w:rsidP="003E3B85">
            <w:pPr>
              <w:pStyle w:val="LIT-VZ"/>
              <w:rPr>
                <w:szCs w:val="24"/>
              </w:rPr>
            </w:pPr>
            <w:bookmarkStart w:id="218" w:name="Daft_Lengel_1984"/>
            <w:r w:rsidRPr="00B16762">
              <w:rPr>
                <w:szCs w:val="24"/>
              </w:rPr>
              <w:t>[</w:t>
            </w:r>
            <w:fldSimple w:instr=" SEQ Lit \* MERGEFORMAT ">
              <w:r w:rsidR="003409AA" w:rsidRPr="003409AA">
                <w:rPr>
                  <w:noProof/>
                  <w:szCs w:val="24"/>
                </w:rPr>
                <w:t>36</w:t>
              </w:r>
            </w:fldSimple>
            <w:r>
              <w:rPr>
                <w:szCs w:val="24"/>
              </w:rPr>
              <w:t>]</w:t>
            </w:r>
            <w:bookmarkEnd w:id="218"/>
          </w:p>
        </w:tc>
        <w:tc>
          <w:tcPr>
            <w:tcW w:w="9309" w:type="dxa"/>
          </w:tcPr>
          <w:p w:rsidR="00D37725" w:rsidRPr="00A33A00" w:rsidRDefault="00D37725" w:rsidP="003E3B85">
            <w:pPr>
              <w:pStyle w:val="LIT-VZ"/>
              <w:rPr>
                <w:lang w:val="en-US"/>
              </w:rPr>
            </w:pPr>
            <w:r w:rsidRPr="00A33A00">
              <w:rPr>
                <w:lang w:val="en-US"/>
              </w:rPr>
              <w:t xml:space="preserve">Daft, R.L.; Lengel, R.H.: </w:t>
            </w:r>
            <w:r>
              <w:rPr>
                <w:lang w:val="en-US"/>
              </w:rPr>
              <w:t>Information richness: a new approach to managerial behavior and organization design. In: Cummings, L.L:; Staw, B.M. (Hrsg.): Research in Organizational Behaviour 6 (1984)</w:t>
            </w:r>
            <w:r w:rsidRPr="00A33A00">
              <w:rPr>
                <w:lang w:val="en-US"/>
              </w:rPr>
              <w:t>, S.</w:t>
            </w:r>
            <w:r>
              <w:rPr>
                <w:lang w:val="en-US"/>
              </w:rPr>
              <w:t>191</w:t>
            </w:r>
            <w:r w:rsidRPr="00A33A00">
              <w:rPr>
                <w:lang w:val="en-US"/>
              </w:rPr>
              <w:t>-</w:t>
            </w:r>
            <w:r>
              <w:rPr>
                <w:lang w:val="en-US"/>
              </w:rPr>
              <w:t>233</w:t>
            </w:r>
          </w:p>
        </w:tc>
      </w:tr>
      <w:tr w:rsidR="00D37725" w:rsidRPr="00F86371" w:rsidTr="00C03A43">
        <w:trPr>
          <w:trHeight w:val="794"/>
        </w:trPr>
        <w:tc>
          <w:tcPr>
            <w:tcW w:w="693" w:type="dxa"/>
          </w:tcPr>
          <w:p w:rsidR="00D37725" w:rsidRPr="00B16762" w:rsidRDefault="00D37725" w:rsidP="003E3B85">
            <w:pPr>
              <w:pStyle w:val="LIT-VZ"/>
              <w:rPr>
                <w:szCs w:val="24"/>
              </w:rPr>
            </w:pPr>
            <w:bookmarkStart w:id="219" w:name="Daft_Lengel_1986"/>
            <w:r w:rsidRPr="00B16762">
              <w:rPr>
                <w:szCs w:val="24"/>
              </w:rPr>
              <w:lastRenderedPageBreak/>
              <w:t>[</w:t>
            </w:r>
            <w:fldSimple w:instr=" SEQ Lit \* MERGEFORMAT ">
              <w:r w:rsidR="003409AA" w:rsidRPr="003409AA">
                <w:rPr>
                  <w:noProof/>
                  <w:szCs w:val="24"/>
                </w:rPr>
                <w:t>37</w:t>
              </w:r>
            </w:fldSimple>
            <w:r>
              <w:rPr>
                <w:szCs w:val="24"/>
              </w:rPr>
              <w:t>]</w:t>
            </w:r>
            <w:bookmarkEnd w:id="219"/>
          </w:p>
        </w:tc>
        <w:tc>
          <w:tcPr>
            <w:tcW w:w="9309" w:type="dxa"/>
          </w:tcPr>
          <w:p w:rsidR="00D37725" w:rsidRPr="00A33A00" w:rsidRDefault="00D37725" w:rsidP="003E3B85">
            <w:pPr>
              <w:pStyle w:val="LIT-VZ"/>
              <w:rPr>
                <w:lang w:val="en-US"/>
              </w:rPr>
            </w:pPr>
            <w:r w:rsidRPr="00A33A00">
              <w:rPr>
                <w:lang w:val="en-US"/>
              </w:rPr>
              <w:t>Daft, R.L.; Lengel, R.H.: Organizational information requirements, media richness and structural d</w:t>
            </w:r>
            <w:r>
              <w:rPr>
                <w:lang w:val="en-US"/>
              </w:rPr>
              <w:t>esign in Management Science 32</w:t>
            </w:r>
            <w:r w:rsidRPr="00A33A00">
              <w:rPr>
                <w:lang w:val="en-US"/>
              </w:rPr>
              <w:t xml:space="preserve"> </w:t>
            </w:r>
            <w:r>
              <w:rPr>
                <w:lang w:val="en-US"/>
              </w:rPr>
              <w:t>(</w:t>
            </w:r>
            <w:r w:rsidRPr="00A33A00">
              <w:rPr>
                <w:lang w:val="en-US"/>
              </w:rPr>
              <w:t>1986</w:t>
            </w:r>
            <w:r>
              <w:rPr>
                <w:lang w:val="en-US"/>
              </w:rPr>
              <w:t>)</w:t>
            </w:r>
            <w:r w:rsidRPr="00A33A00">
              <w:rPr>
                <w:lang w:val="en-US"/>
              </w:rPr>
              <w:t>, S.554-571</w:t>
            </w:r>
          </w:p>
        </w:tc>
      </w:tr>
      <w:tr w:rsidR="00D37725" w:rsidRPr="00F86371" w:rsidTr="00C03A43">
        <w:trPr>
          <w:trHeight w:val="794"/>
        </w:trPr>
        <w:tc>
          <w:tcPr>
            <w:tcW w:w="693" w:type="dxa"/>
          </w:tcPr>
          <w:p w:rsidR="00D37725" w:rsidRPr="00B16762" w:rsidRDefault="00D37725" w:rsidP="003E3B85">
            <w:pPr>
              <w:pStyle w:val="LIT-VZ"/>
              <w:rPr>
                <w:szCs w:val="24"/>
              </w:rPr>
            </w:pPr>
            <w:bookmarkStart w:id="220" w:name="Daft_Lengel_Trevino_1987"/>
            <w:r w:rsidRPr="00B16762">
              <w:rPr>
                <w:szCs w:val="24"/>
              </w:rPr>
              <w:t>[</w:t>
            </w:r>
            <w:fldSimple w:instr=" SEQ Lit \* MERGEFORMAT ">
              <w:r w:rsidR="003409AA" w:rsidRPr="003409AA">
                <w:rPr>
                  <w:noProof/>
                  <w:szCs w:val="24"/>
                </w:rPr>
                <w:t>38</w:t>
              </w:r>
            </w:fldSimple>
            <w:r>
              <w:rPr>
                <w:szCs w:val="24"/>
              </w:rPr>
              <w:t>]</w:t>
            </w:r>
            <w:bookmarkEnd w:id="220"/>
          </w:p>
        </w:tc>
        <w:tc>
          <w:tcPr>
            <w:tcW w:w="9309" w:type="dxa"/>
          </w:tcPr>
          <w:p w:rsidR="00D37725" w:rsidRPr="00A33A00" w:rsidRDefault="00D37725" w:rsidP="003E3B85">
            <w:pPr>
              <w:pStyle w:val="LIT-VZ"/>
              <w:rPr>
                <w:lang w:val="en-US"/>
              </w:rPr>
            </w:pPr>
            <w:r w:rsidRPr="00A33A00">
              <w:rPr>
                <w:lang w:val="en-US"/>
              </w:rPr>
              <w:t>Daft, R.L.; Lengel, R.H.; Trevino, L.K.: Message equivocality, media selection, and manager performance: Implications for information systems in MIS Quarterly 11</w:t>
            </w:r>
            <w:r>
              <w:rPr>
                <w:lang w:val="en-US"/>
              </w:rPr>
              <w:t xml:space="preserve"> (</w:t>
            </w:r>
            <w:r w:rsidRPr="00A33A00">
              <w:rPr>
                <w:lang w:val="en-US"/>
              </w:rPr>
              <w:t>1987</w:t>
            </w:r>
            <w:r>
              <w:rPr>
                <w:lang w:val="en-US"/>
              </w:rPr>
              <w:t>)</w:t>
            </w:r>
            <w:r w:rsidRPr="00A33A00">
              <w:rPr>
                <w:lang w:val="en-US"/>
              </w:rPr>
              <w:t>, S.355-368</w:t>
            </w:r>
          </w:p>
        </w:tc>
      </w:tr>
      <w:tr w:rsidR="00D37725" w:rsidRPr="002C22BA" w:rsidTr="00C03A43">
        <w:trPr>
          <w:trHeight w:val="794"/>
        </w:trPr>
        <w:tc>
          <w:tcPr>
            <w:tcW w:w="693" w:type="dxa"/>
          </w:tcPr>
          <w:p w:rsidR="00D37725" w:rsidRPr="00B16762" w:rsidRDefault="00D37725" w:rsidP="003E3B85">
            <w:pPr>
              <w:pStyle w:val="LIT-VZ"/>
              <w:rPr>
                <w:szCs w:val="24"/>
              </w:rPr>
            </w:pPr>
            <w:bookmarkStart w:id="221" w:name="Derrida_Limited_1977"/>
            <w:r w:rsidRPr="00B16762">
              <w:rPr>
                <w:szCs w:val="24"/>
              </w:rPr>
              <w:t>[</w:t>
            </w:r>
            <w:fldSimple w:instr=" SEQ Lit \* MERGEFORMAT ">
              <w:r w:rsidR="003409AA" w:rsidRPr="003409AA">
                <w:rPr>
                  <w:noProof/>
                  <w:szCs w:val="24"/>
                </w:rPr>
                <w:t>39</w:t>
              </w:r>
            </w:fldSimple>
            <w:r w:rsidRPr="00B16762">
              <w:rPr>
                <w:szCs w:val="24"/>
              </w:rPr>
              <w:t>]</w:t>
            </w:r>
            <w:bookmarkEnd w:id="221"/>
          </w:p>
        </w:tc>
        <w:tc>
          <w:tcPr>
            <w:tcW w:w="9309" w:type="dxa"/>
          </w:tcPr>
          <w:p w:rsidR="00D37725" w:rsidRDefault="00D37725" w:rsidP="003E3B85">
            <w:pPr>
              <w:pStyle w:val="LIT-VZ"/>
            </w:pPr>
            <w:r>
              <w:t>Derrida, J.: Limited Inc, Northwestern University Press, Evanston 1977</w:t>
            </w:r>
          </w:p>
        </w:tc>
      </w:tr>
      <w:tr w:rsidR="00D37725" w:rsidRPr="002C22BA" w:rsidTr="00C03A43">
        <w:trPr>
          <w:trHeight w:val="794"/>
        </w:trPr>
        <w:tc>
          <w:tcPr>
            <w:tcW w:w="693" w:type="dxa"/>
          </w:tcPr>
          <w:p w:rsidR="00D37725" w:rsidRPr="00B16762" w:rsidRDefault="00D37725" w:rsidP="003E3B85">
            <w:pPr>
              <w:pStyle w:val="LIT-VZ"/>
              <w:rPr>
                <w:szCs w:val="24"/>
              </w:rPr>
            </w:pPr>
            <w:bookmarkStart w:id="222" w:name="derStandard_Volkswagen"/>
            <w:r w:rsidRPr="00B16762">
              <w:rPr>
                <w:szCs w:val="24"/>
              </w:rPr>
              <w:t>[</w:t>
            </w:r>
            <w:fldSimple w:instr=" SEQ Lit \* MERGEFORMAT ">
              <w:r w:rsidR="003409AA" w:rsidRPr="003409AA">
                <w:rPr>
                  <w:noProof/>
                  <w:szCs w:val="24"/>
                </w:rPr>
                <w:t>40</w:t>
              </w:r>
            </w:fldSimple>
            <w:r w:rsidRPr="00B16762">
              <w:rPr>
                <w:szCs w:val="24"/>
              </w:rPr>
              <w:t>]</w:t>
            </w:r>
            <w:bookmarkEnd w:id="222"/>
          </w:p>
        </w:tc>
        <w:tc>
          <w:tcPr>
            <w:tcW w:w="9309" w:type="dxa"/>
          </w:tcPr>
          <w:p w:rsidR="00D37725" w:rsidRDefault="00D37725" w:rsidP="003E3B85">
            <w:pPr>
              <w:pStyle w:val="LIT-VZ"/>
            </w:pPr>
            <w:r>
              <w:t xml:space="preserve">derStandard: </w:t>
            </w:r>
            <w:r w:rsidRPr="004942B0">
              <w:t>Keine E-Mails nach Feierabend mehr bei Volkswagen</w:t>
            </w:r>
            <w:r>
              <w:t xml:space="preserve"> auf </w:t>
            </w:r>
            <w:hyperlink r:id="rId42" w:history="1">
              <w:r w:rsidRPr="00D919CB">
                <w:rPr>
                  <w:rStyle w:val="Hyperlink"/>
                </w:rPr>
                <w:t>http://derstandard.at/1324501175671/Stille-Zeit-Keine-E-Mails-nach-Feierabend-mehr-bei-Volkswagen</w:t>
              </w:r>
            </w:hyperlink>
            <w:r>
              <w:t>, 23.12.2011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23" w:name="Döring_Soz_Psy_Internet"/>
            <w:r w:rsidRPr="00B16762">
              <w:rPr>
                <w:szCs w:val="24"/>
              </w:rPr>
              <w:t>[</w:t>
            </w:r>
            <w:fldSimple w:instr=" SEQ Lit \* MERGEFORMAT ">
              <w:r w:rsidR="003409AA" w:rsidRPr="003409AA">
                <w:rPr>
                  <w:noProof/>
                  <w:szCs w:val="24"/>
                </w:rPr>
                <w:t>41</w:t>
              </w:r>
            </w:fldSimple>
            <w:bookmarkEnd w:id="223"/>
            <w:r>
              <w:rPr>
                <w:szCs w:val="24"/>
              </w:rPr>
              <w:t>]</w:t>
            </w:r>
          </w:p>
        </w:tc>
        <w:tc>
          <w:tcPr>
            <w:tcW w:w="9309" w:type="dxa"/>
          </w:tcPr>
          <w:p w:rsidR="00D37725" w:rsidRDefault="00D37725" w:rsidP="003E3B85">
            <w:pPr>
              <w:pStyle w:val="LIT-VZ"/>
            </w:pPr>
            <w:r>
              <w:t>Döring, N.: Sozialpsychologie des Internet, 2. Auflage, Hogrefe, Göttingen 2003</w:t>
            </w:r>
          </w:p>
        </w:tc>
      </w:tr>
      <w:tr w:rsidR="00D37725" w:rsidRPr="002C22BA" w:rsidTr="00C03A43">
        <w:trPr>
          <w:trHeight w:val="794"/>
        </w:trPr>
        <w:tc>
          <w:tcPr>
            <w:tcW w:w="693" w:type="dxa"/>
          </w:tcPr>
          <w:p w:rsidR="00D37725" w:rsidRPr="00B16762" w:rsidRDefault="00D37725" w:rsidP="003E3B85">
            <w:pPr>
              <w:pStyle w:val="LIT-VZ"/>
              <w:rPr>
                <w:szCs w:val="24"/>
              </w:rPr>
            </w:pPr>
            <w:bookmarkStart w:id="224" w:name="Drucker_Management_1954"/>
            <w:r w:rsidRPr="00B16762">
              <w:rPr>
                <w:szCs w:val="24"/>
              </w:rPr>
              <w:t>[</w:t>
            </w:r>
            <w:fldSimple w:instr=" SEQ Lit \* MERGEFORMAT ">
              <w:r w:rsidR="003409AA" w:rsidRPr="003409AA">
                <w:rPr>
                  <w:noProof/>
                  <w:szCs w:val="24"/>
                </w:rPr>
                <w:t>42</w:t>
              </w:r>
            </w:fldSimple>
            <w:r w:rsidRPr="00B16762">
              <w:rPr>
                <w:szCs w:val="24"/>
              </w:rPr>
              <w:t>]</w:t>
            </w:r>
            <w:bookmarkEnd w:id="224"/>
          </w:p>
        </w:tc>
        <w:tc>
          <w:tcPr>
            <w:tcW w:w="9309" w:type="dxa"/>
          </w:tcPr>
          <w:p w:rsidR="00D37725" w:rsidRDefault="00D37725" w:rsidP="003E3B85">
            <w:pPr>
              <w:pStyle w:val="LIT-VZ"/>
            </w:pPr>
            <w:r>
              <w:t>Drucker, P.F.: The Practice of Management, Harper &amp; Row, New York 1954</w:t>
            </w:r>
          </w:p>
        </w:tc>
      </w:tr>
      <w:tr w:rsidR="00D37725" w:rsidRPr="002C22BA" w:rsidTr="00C03A43">
        <w:trPr>
          <w:trHeight w:val="794"/>
        </w:trPr>
        <w:tc>
          <w:tcPr>
            <w:tcW w:w="693" w:type="dxa"/>
          </w:tcPr>
          <w:p w:rsidR="00D37725" w:rsidRPr="00B16762" w:rsidRDefault="00D37725" w:rsidP="003E3B85">
            <w:pPr>
              <w:pStyle w:val="LIT-VZ"/>
              <w:rPr>
                <w:szCs w:val="24"/>
              </w:rPr>
            </w:pPr>
            <w:bookmarkStart w:id="225" w:name="Duckek_Ökonomische_2010"/>
            <w:r w:rsidRPr="00B16762">
              <w:rPr>
                <w:szCs w:val="24"/>
              </w:rPr>
              <w:t>[</w:t>
            </w:r>
            <w:fldSimple w:instr=" SEQ Lit \* MERGEFORMAT ">
              <w:r w:rsidR="003409AA" w:rsidRPr="003409AA">
                <w:rPr>
                  <w:noProof/>
                  <w:szCs w:val="24"/>
                </w:rPr>
                <w:t>43</w:t>
              </w:r>
            </w:fldSimple>
            <w:bookmarkEnd w:id="225"/>
            <w:r w:rsidRPr="00B16762">
              <w:rPr>
                <w:szCs w:val="24"/>
              </w:rPr>
              <w:t>]</w:t>
            </w:r>
          </w:p>
        </w:tc>
        <w:tc>
          <w:tcPr>
            <w:tcW w:w="9309" w:type="dxa"/>
          </w:tcPr>
          <w:p w:rsidR="00D37725" w:rsidRDefault="00D37725" w:rsidP="003E3B85">
            <w:pPr>
              <w:pStyle w:val="LIT-VZ"/>
            </w:pPr>
            <w:r>
              <w:t>Duckek, K.: Ökonomische Relevanz von Kommunikationsqualität in elektronischen Verhandlungen, Gabler Research, Wiesbaden 2010</w:t>
            </w:r>
          </w:p>
        </w:tc>
      </w:tr>
      <w:tr w:rsidR="00D37725" w:rsidRPr="002C22BA" w:rsidTr="00C03A43">
        <w:trPr>
          <w:trHeight w:val="794"/>
        </w:trPr>
        <w:tc>
          <w:tcPr>
            <w:tcW w:w="693" w:type="dxa"/>
          </w:tcPr>
          <w:p w:rsidR="00D37725" w:rsidRPr="00B16762" w:rsidRDefault="00D37725" w:rsidP="003E3B85">
            <w:pPr>
              <w:pStyle w:val="LIT-VZ"/>
              <w:rPr>
                <w:szCs w:val="24"/>
              </w:rPr>
            </w:pPr>
            <w:bookmarkStart w:id="226" w:name="Duden"/>
            <w:r w:rsidRPr="00B16762">
              <w:rPr>
                <w:szCs w:val="24"/>
              </w:rPr>
              <w:t>[</w:t>
            </w:r>
            <w:fldSimple w:instr=" SEQ Lit \* MERGEFORMAT ">
              <w:r w:rsidR="003409AA" w:rsidRPr="003409AA">
                <w:rPr>
                  <w:noProof/>
                  <w:szCs w:val="24"/>
                </w:rPr>
                <w:t>44</w:t>
              </w:r>
            </w:fldSimple>
            <w:r w:rsidRPr="00B16762">
              <w:rPr>
                <w:szCs w:val="24"/>
              </w:rPr>
              <w:t>]</w:t>
            </w:r>
            <w:bookmarkEnd w:id="226"/>
          </w:p>
        </w:tc>
        <w:tc>
          <w:tcPr>
            <w:tcW w:w="9309" w:type="dxa"/>
          </w:tcPr>
          <w:p w:rsidR="00D37725" w:rsidRDefault="00D37725" w:rsidP="003E3B85">
            <w:pPr>
              <w:pStyle w:val="LIT-VZ"/>
            </w:pPr>
            <w:r>
              <w:t>Duden Band 1, 21. Auflage, Dudenverlag, Mannheim, Leipzig, Wien, Zürich 1996</w:t>
            </w:r>
          </w:p>
        </w:tc>
      </w:tr>
      <w:tr w:rsidR="00D37725" w:rsidRPr="002C22BA" w:rsidTr="00C03A43">
        <w:trPr>
          <w:trHeight w:val="794"/>
        </w:trPr>
        <w:tc>
          <w:tcPr>
            <w:tcW w:w="693" w:type="dxa"/>
          </w:tcPr>
          <w:p w:rsidR="00D37725" w:rsidRPr="00B16762" w:rsidRDefault="00D37725" w:rsidP="003E3B85">
            <w:pPr>
              <w:pStyle w:val="LIT-VZ"/>
              <w:rPr>
                <w:szCs w:val="24"/>
              </w:rPr>
            </w:pPr>
            <w:bookmarkStart w:id="227" w:name="Duerscheid_email_sms_vgl_2002"/>
            <w:r w:rsidRPr="00B16762">
              <w:rPr>
                <w:szCs w:val="24"/>
              </w:rPr>
              <w:t>[</w:t>
            </w:r>
            <w:fldSimple w:instr=" SEQ Lit \* MERGEFORMAT ">
              <w:r w:rsidR="003409AA" w:rsidRPr="003409AA">
                <w:rPr>
                  <w:noProof/>
                  <w:szCs w:val="24"/>
                </w:rPr>
                <w:t>45</w:t>
              </w:r>
            </w:fldSimple>
            <w:bookmarkEnd w:id="227"/>
            <w:r w:rsidRPr="00B16762">
              <w:rPr>
                <w:szCs w:val="24"/>
              </w:rPr>
              <w:t>]</w:t>
            </w:r>
          </w:p>
        </w:tc>
        <w:tc>
          <w:tcPr>
            <w:tcW w:w="9309" w:type="dxa"/>
          </w:tcPr>
          <w:p w:rsidR="00D37725" w:rsidRDefault="00D37725" w:rsidP="003E3B85">
            <w:pPr>
              <w:pStyle w:val="LIT-VZ"/>
            </w:pPr>
            <w:r>
              <w:t>Dürscheid, C.: E-Mail und SMS - ein Vergleich. In: Ziegler, A.; Dürscheid, C.: Kommunikationsform E-Mail, Stauffenburg Verlag, Tübingen 2002</w:t>
            </w:r>
          </w:p>
        </w:tc>
      </w:tr>
      <w:tr w:rsidR="00D37725" w:rsidRPr="002C22BA" w:rsidTr="00C03A43">
        <w:trPr>
          <w:trHeight w:val="794"/>
        </w:trPr>
        <w:tc>
          <w:tcPr>
            <w:tcW w:w="693" w:type="dxa"/>
          </w:tcPr>
          <w:p w:rsidR="00D37725" w:rsidRPr="00B16762" w:rsidRDefault="00D37725" w:rsidP="003E3B85">
            <w:pPr>
              <w:pStyle w:val="LIT-VZ"/>
              <w:rPr>
                <w:szCs w:val="24"/>
              </w:rPr>
            </w:pPr>
            <w:bookmarkStart w:id="228" w:name="Duerscheid_Email_kommform_2009"/>
            <w:r w:rsidRPr="00B16762">
              <w:rPr>
                <w:szCs w:val="24"/>
              </w:rPr>
              <w:t>[</w:t>
            </w:r>
            <w:fldSimple w:instr=" SEQ Lit \* MERGEFORMAT ">
              <w:r w:rsidR="003409AA" w:rsidRPr="003409AA">
                <w:rPr>
                  <w:noProof/>
                  <w:szCs w:val="24"/>
                </w:rPr>
                <w:t>46</w:t>
              </w:r>
            </w:fldSimple>
            <w:bookmarkEnd w:id="228"/>
            <w:r w:rsidRPr="00B16762">
              <w:rPr>
                <w:szCs w:val="24"/>
              </w:rPr>
              <w:t>]</w:t>
            </w:r>
          </w:p>
        </w:tc>
        <w:tc>
          <w:tcPr>
            <w:tcW w:w="9309" w:type="dxa"/>
          </w:tcPr>
          <w:p w:rsidR="00D37725" w:rsidRDefault="00D37725" w:rsidP="003E3B85">
            <w:pPr>
              <w:pStyle w:val="LIT-VZ"/>
            </w:pPr>
            <w:r>
              <w:t xml:space="preserve">Dürscheid, C.: E-Mail: eine neue Kommunikationsform? In: Moraldo, S. (Hrsg.): Internet.kom. Kommunikation und Sprache im World Wide Web, </w:t>
            </w:r>
            <w:r w:rsidRPr="00200A5C">
              <w:t xml:space="preserve">Aracne Edititrice, </w:t>
            </w:r>
            <w:r>
              <w:t>Rom 2009, S.</w:t>
            </w:r>
            <w:r w:rsidRPr="00200A5C">
              <w:t>39-71</w:t>
            </w:r>
          </w:p>
        </w:tc>
      </w:tr>
      <w:tr w:rsidR="00D37725" w:rsidRPr="002C22BA" w:rsidTr="00C03A43">
        <w:trPr>
          <w:trHeight w:val="794"/>
        </w:trPr>
        <w:tc>
          <w:tcPr>
            <w:tcW w:w="693" w:type="dxa"/>
          </w:tcPr>
          <w:p w:rsidR="00D37725" w:rsidRPr="00B16762" w:rsidRDefault="00D37725" w:rsidP="003E3B85">
            <w:pPr>
              <w:pStyle w:val="LIT-VZ"/>
              <w:rPr>
                <w:szCs w:val="24"/>
              </w:rPr>
            </w:pPr>
            <w:bookmarkStart w:id="229" w:name="Duerscheid_Medien_Kommformen_2005"/>
            <w:r w:rsidRPr="00B16762">
              <w:rPr>
                <w:szCs w:val="24"/>
              </w:rPr>
              <w:t>[</w:t>
            </w:r>
            <w:fldSimple w:instr=" SEQ Lit \* MERGEFORMAT ">
              <w:r w:rsidR="003409AA" w:rsidRPr="003409AA">
                <w:rPr>
                  <w:noProof/>
                  <w:szCs w:val="24"/>
                </w:rPr>
                <w:t>47</w:t>
              </w:r>
            </w:fldSimple>
            <w:bookmarkEnd w:id="229"/>
            <w:r w:rsidRPr="00B16762">
              <w:rPr>
                <w:szCs w:val="24"/>
              </w:rPr>
              <w:t>]</w:t>
            </w:r>
          </w:p>
        </w:tc>
        <w:tc>
          <w:tcPr>
            <w:tcW w:w="9309" w:type="dxa"/>
          </w:tcPr>
          <w:p w:rsidR="00D37725" w:rsidRDefault="00D37725" w:rsidP="003E3B85">
            <w:pPr>
              <w:pStyle w:val="LIT-VZ"/>
            </w:pPr>
            <w:r>
              <w:t>Dürscheid, C.: Medien, Kommunikationsformen, kommunikative Gattungen in Linguistik online 22 (2005)</w:t>
            </w:r>
          </w:p>
        </w:tc>
      </w:tr>
      <w:tr w:rsidR="00D37725" w:rsidRPr="002C22BA" w:rsidTr="00C03A43">
        <w:trPr>
          <w:trHeight w:val="794"/>
        </w:trPr>
        <w:tc>
          <w:tcPr>
            <w:tcW w:w="693" w:type="dxa"/>
          </w:tcPr>
          <w:p w:rsidR="00D37725" w:rsidRPr="00B16762" w:rsidRDefault="00D37725" w:rsidP="003E3B85">
            <w:pPr>
              <w:pStyle w:val="LIT-VZ"/>
              <w:rPr>
                <w:szCs w:val="24"/>
              </w:rPr>
            </w:pPr>
            <w:bookmarkStart w:id="230" w:name="Duerscheid_Medienkomm_2003"/>
            <w:r w:rsidRPr="00B16762">
              <w:rPr>
                <w:szCs w:val="24"/>
              </w:rPr>
              <w:t>[</w:t>
            </w:r>
            <w:fldSimple w:instr=" SEQ Lit \* MERGEFORMAT ">
              <w:r w:rsidR="003409AA" w:rsidRPr="003409AA">
                <w:rPr>
                  <w:noProof/>
                  <w:szCs w:val="24"/>
                </w:rPr>
                <w:t>48</w:t>
              </w:r>
            </w:fldSimple>
            <w:bookmarkEnd w:id="230"/>
            <w:r w:rsidRPr="00B16762">
              <w:rPr>
                <w:szCs w:val="24"/>
              </w:rPr>
              <w:t>]</w:t>
            </w:r>
          </w:p>
        </w:tc>
        <w:tc>
          <w:tcPr>
            <w:tcW w:w="9309" w:type="dxa"/>
          </w:tcPr>
          <w:p w:rsidR="00D37725" w:rsidRDefault="00D37725" w:rsidP="003E3B85">
            <w:pPr>
              <w:pStyle w:val="LIT-VZ"/>
            </w:pPr>
            <w:r>
              <w:t>Dürscheid, C.: Medienkommunikation im Kontinuum von Mündlichkeit und Schriftlichkeit. Theoretische und empirische Probleme, Zeitschrift für Angewandte Linguistik 38, 2003</w:t>
            </w:r>
          </w:p>
        </w:tc>
      </w:tr>
      <w:tr w:rsidR="00D37725" w:rsidRPr="002C22BA" w:rsidTr="00C03A43">
        <w:trPr>
          <w:trHeight w:val="794"/>
        </w:trPr>
        <w:tc>
          <w:tcPr>
            <w:tcW w:w="693" w:type="dxa"/>
          </w:tcPr>
          <w:p w:rsidR="00D37725" w:rsidRPr="00B16762" w:rsidRDefault="00D37725" w:rsidP="003E3B85">
            <w:pPr>
              <w:pStyle w:val="LIT-VZ"/>
              <w:rPr>
                <w:szCs w:val="24"/>
              </w:rPr>
            </w:pPr>
            <w:bookmarkStart w:id="231" w:name="Duerscheid_veraendert_email_schreib_2005"/>
            <w:r w:rsidRPr="00B16762">
              <w:rPr>
                <w:szCs w:val="24"/>
              </w:rPr>
              <w:t>[</w:t>
            </w:r>
            <w:fldSimple w:instr=" SEQ Lit \* MERGEFORMAT ">
              <w:r w:rsidR="003409AA" w:rsidRPr="003409AA">
                <w:rPr>
                  <w:noProof/>
                  <w:szCs w:val="24"/>
                </w:rPr>
                <w:t>49</w:t>
              </w:r>
            </w:fldSimple>
            <w:bookmarkEnd w:id="231"/>
            <w:r w:rsidRPr="00B16762">
              <w:rPr>
                <w:szCs w:val="24"/>
              </w:rPr>
              <w:t>]</w:t>
            </w:r>
          </w:p>
        </w:tc>
        <w:tc>
          <w:tcPr>
            <w:tcW w:w="9309" w:type="dxa"/>
          </w:tcPr>
          <w:p w:rsidR="00D37725" w:rsidRDefault="00D37725" w:rsidP="003E3B85">
            <w:pPr>
              <w:pStyle w:val="LIT-VZ"/>
            </w:pPr>
            <w:r>
              <w:t>Dürscheid, C.: Verändert die E-Mail-Kommunikation das Schreiben? In: Runkehl, J.; Schlobinski, P.; Siever, T.: webspracheXT Sprache und Kommunikation im Interent, de Gruyter, Berlin New York 2005</w:t>
            </w:r>
          </w:p>
        </w:tc>
      </w:tr>
      <w:tr w:rsidR="00D37725" w:rsidRPr="002C22BA" w:rsidTr="00C03A43">
        <w:trPr>
          <w:trHeight w:val="794"/>
        </w:trPr>
        <w:tc>
          <w:tcPr>
            <w:tcW w:w="693" w:type="dxa"/>
          </w:tcPr>
          <w:p w:rsidR="00D37725" w:rsidRPr="00B16762" w:rsidRDefault="00D37725" w:rsidP="003E3B85">
            <w:pPr>
              <w:pStyle w:val="LIT-VZ"/>
              <w:rPr>
                <w:szCs w:val="24"/>
              </w:rPr>
            </w:pPr>
            <w:bookmarkStart w:id="232" w:name="Duerscheid_Mündlichkeit_1999"/>
            <w:r w:rsidRPr="00B16762">
              <w:rPr>
                <w:szCs w:val="24"/>
              </w:rPr>
              <w:lastRenderedPageBreak/>
              <w:t>[</w:t>
            </w:r>
            <w:fldSimple w:instr=" SEQ Lit \* MERGEFORMAT ">
              <w:r w:rsidR="003409AA" w:rsidRPr="003409AA">
                <w:rPr>
                  <w:noProof/>
                  <w:szCs w:val="24"/>
                </w:rPr>
                <w:t>50</w:t>
              </w:r>
            </w:fldSimple>
            <w:r w:rsidRPr="00B16762">
              <w:rPr>
                <w:szCs w:val="24"/>
              </w:rPr>
              <w:t>]</w:t>
            </w:r>
            <w:bookmarkEnd w:id="232"/>
          </w:p>
        </w:tc>
        <w:tc>
          <w:tcPr>
            <w:tcW w:w="9309" w:type="dxa"/>
          </w:tcPr>
          <w:p w:rsidR="00D37725" w:rsidRDefault="00D37725" w:rsidP="003E3B85">
            <w:pPr>
              <w:pStyle w:val="LIT-VZ"/>
            </w:pPr>
            <w:r>
              <w:t>Dürscheid, C.: Zwischen Mündlichkeit und Schriftlichkeit: die Kommunikation im Internet in Papiere zur Linguistik 60, Heft 1, 1999</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51</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Edmunds, A.; Morris A.: The problem of information overload in business organisations: a review of the literature. in International Journal of In</w:t>
            </w:r>
            <w:r>
              <w:rPr>
                <w:lang w:val="en-US"/>
              </w:rPr>
              <w:t>formation Management 20 (2000) S</w:t>
            </w:r>
            <w:r w:rsidRPr="00354DD6">
              <w:rPr>
                <w:lang w:val="en-US"/>
              </w:rPr>
              <w:t>.17-28</w:t>
            </w:r>
          </w:p>
        </w:tc>
      </w:tr>
      <w:tr w:rsidR="00D37725" w:rsidRPr="002C22BA" w:rsidTr="00C03A43">
        <w:trPr>
          <w:trHeight w:val="794"/>
        </w:trPr>
        <w:tc>
          <w:tcPr>
            <w:tcW w:w="693" w:type="dxa"/>
          </w:tcPr>
          <w:p w:rsidR="00D37725" w:rsidRPr="00B16762" w:rsidRDefault="00D37725" w:rsidP="003E3B85">
            <w:pPr>
              <w:pStyle w:val="LIT-VZ"/>
              <w:rPr>
                <w:szCs w:val="24"/>
              </w:rPr>
            </w:pPr>
            <w:bookmarkStart w:id="233" w:name="Ehrlich"/>
            <w:r w:rsidRPr="00B16762">
              <w:rPr>
                <w:szCs w:val="24"/>
              </w:rPr>
              <w:t>[</w:t>
            </w:r>
            <w:fldSimple w:instr=" SEQ Lit \* MERGEFORMAT ">
              <w:r w:rsidR="003409AA" w:rsidRPr="003409AA">
                <w:rPr>
                  <w:noProof/>
                  <w:szCs w:val="24"/>
                </w:rPr>
                <w:t>52</w:t>
              </w:r>
            </w:fldSimple>
            <w:r w:rsidRPr="00B16762">
              <w:rPr>
                <w:szCs w:val="24"/>
              </w:rPr>
              <w:t>]</w:t>
            </w:r>
            <w:bookmarkEnd w:id="233"/>
          </w:p>
        </w:tc>
        <w:tc>
          <w:tcPr>
            <w:tcW w:w="9309" w:type="dxa"/>
          </w:tcPr>
          <w:p w:rsidR="00D37725" w:rsidRDefault="00D37725" w:rsidP="003E3B85">
            <w:pPr>
              <w:pStyle w:val="LIT-VZ"/>
            </w:pPr>
            <w:r>
              <w:t>Ehlich, K.: Text, Mündlichkeit, Schriftlichkeit in Hartmut, G. (Hrsg.): Geschriebene Sprache – Funktion und Gebrauch, Struktur und Geschichte, Forschungsberichte des Instituts für Phonetik und Sprachliche Kommunikation, München 1981</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53</w:t>
              </w:r>
            </w:fldSimple>
            <w:r w:rsidRPr="00B16762">
              <w:rPr>
                <w:szCs w:val="24"/>
              </w:rPr>
              <w:t>]</w:t>
            </w:r>
          </w:p>
        </w:tc>
        <w:tc>
          <w:tcPr>
            <w:tcW w:w="9309" w:type="dxa"/>
          </w:tcPr>
          <w:p w:rsidR="00D37725" w:rsidRDefault="00D37725" w:rsidP="003E3B85">
            <w:pPr>
              <w:pStyle w:val="LIT-VZ"/>
            </w:pPr>
            <w:r>
              <w:t>Eimeren van, B.; Ridder, C-M.: Trends in der Nutzung und Bewertung der Medien 1970 bis 2010 in Media Perspektiven 1/2011, S.2-15</w:t>
            </w:r>
          </w:p>
        </w:tc>
      </w:tr>
      <w:tr w:rsidR="00D37725" w:rsidRPr="002C22BA" w:rsidTr="00C03A43">
        <w:trPr>
          <w:trHeight w:val="794"/>
        </w:trPr>
        <w:tc>
          <w:tcPr>
            <w:tcW w:w="693" w:type="dxa"/>
          </w:tcPr>
          <w:p w:rsidR="00D37725" w:rsidRPr="00B16762" w:rsidRDefault="00D37725" w:rsidP="003E3B85">
            <w:pPr>
              <w:pStyle w:val="LIT-VZ"/>
              <w:rPr>
                <w:szCs w:val="24"/>
              </w:rPr>
            </w:pPr>
            <w:bookmarkStart w:id="234" w:name="Elspass_2002"/>
            <w:r w:rsidRPr="00B16762">
              <w:rPr>
                <w:szCs w:val="24"/>
              </w:rPr>
              <w:t>[</w:t>
            </w:r>
            <w:fldSimple w:instr=" SEQ Lit \* MERGEFORMAT ">
              <w:r w:rsidR="003409AA" w:rsidRPr="003409AA">
                <w:rPr>
                  <w:noProof/>
                  <w:szCs w:val="24"/>
                </w:rPr>
                <w:t>54</w:t>
              </w:r>
            </w:fldSimple>
            <w:bookmarkEnd w:id="234"/>
            <w:r w:rsidRPr="00B16762">
              <w:rPr>
                <w:szCs w:val="24"/>
              </w:rPr>
              <w:t>]</w:t>
            </w:r>
          </w:p>
        </w:tc>
        <w:tc>
          <w:tcPr>
            <w:tcW w:w="9309" w:type="dxa"/>
          </w:tcPr>
          <w:p w:rsidR="00D37725" w:rsidRDefault="00D37725" w:rsidP="003E3B85">
            <w:pPr>
              <w:pStyle w:val="LIT-VZ"/>
            </w:pPr>
            <w:r>
              <w:t>Elspaß, S.</w:t>
            </w:r>
            <w:r w:rsidRPr="00A46059">
              <w:t>: Alter Wein und neue Schläuche? Briefe der Wende zum 20. Jahrhundert und Texte der neuen Medien – ein Vergleich</w:t>
            </w:r>
            <w:r>
              <w:t xml:space="preserve"> i</w:t>
            </w:r>
            <w:r w:rsidRPr="00A46059">
              <w:t>n Osnabrücker Beiträge zur Sprachtheorie 64</w:t>
            </w:r>
            <w:r>
              <w:t xml:space="preserve"> (2002), S.</w:t>
            </w:r>
            <w:r w:rsidRPr="00A46059">
              <w:t>7–31.</w:t>
            </w:r>
          </w:p>
        </w:tc>
      </w:tr>
      <w:tr w:rsidR="00D37725" w:rsidRPr="00F86371" w:rsidTr="00C03A43">
        <w:trPr>
          <w:trHeight w:val="794"/>
        </w:trPr>
        <w:tc>
          <w:tcPr>
            <w:tcW w:w="693" w:type="dxa"/>
          </w:tcPr>
          <w:p w:rsidR="00D37725" w:rsidRPr="00B16762" w:rsidRDefault="00D37725" w:rsidP="003E3B85">
            <w:pPr>
              <w:pStyle w:val="LIT-VZ"/>
              <w:rPr>
                <w:szCs w:val="24"/>
              </w:rPr>
            </w:pPr>
            <w:bookmarkStart w:id="235" w:name="Radicati_Email_Statistics_2011_2015"/>
            <w:r w:rsidRPr="00B16762">
              <w:rPr>
                <w:szCs w:val="24"/>
              </w:rPr>
              <w:t>[</w:t>
            </w:r>
            <w:fldSimple w:instr=" SEQ Lit \* MERGEFORMAT ">
              <w:r w:rsidR="003409AA" w:rsidRPr="003409AA">
                <w:rPr>
                  <w:noProof/>
                  <w:szCs w:val="24"/>
                </w:rPr>
                <w:t>55</w:t>
              </w:r>
            </w:fldSimple>
            <w:r w:rsidRPr="00B16762">
              <w:rPr>
                <w:szCs w:val="24"/>
              </w:rPr>
              <w:t>]</w:t>
            </w:r>
            <w:bookmarkEnd w:id="235"/>
          </w:p>
        </w:tc>
        <w:tc>
          <w:tcPr>
            <w:tcW w:w="9309" w:type="dxa"/>
          </w:tcPr>
          <w:p w:rsidR="00D37725" w:rsidRPr="00354DD6" w:rsidRDefault="00D37725" w:rsidP="003E3B85">
            <w:pPr>
              <w:pStyle w:val="LIT-VZ"/>
              <w:rPr>
                <w:lang w:val="en-US"/>
              </w:rPr>
            </w:pPr>
            <w:r w:rsidRPr="00354DD6">
              <w:rPr>
                <w:lang w:val="en-US"/>
              </w:rPr>
              <w:t>Email Statistics Report, 2011-2015, The Radicati Group, Palo Alto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36" w:name="SofTrust_E_Mail_Archivierung"/>
            <w:r w:rsidRPr="00B16762">
              <w:rPr>
                <w:szCs w:val="24"/>
              </w:rPr>
              <w:t>[</w:t>
            </w:r>
            <w:fldSimple w:instr=" SEQ Lit \* MERGEFORMAT ">
              <w:r w:rsidR="003409AA" w:rsidRPr="003409AA">
                <w:rPr>
                  <w:noProof/>
                  <w:szCs w:val="24"/>
                </w:rPr>
                <w:t>56</w:t>
              </w:r>
            </w:fldSimple>
            <w:r w:rsidRPr="00B16762">
              <w:rPr>
                <w:szCs w:val="24"/>
              </w:rPr>
              <w:t>]</w:t>
            </w:r>
            <w:bookmarkEnd w:id="236"/>
          </w:p>
        </w:tc>
        <w:tc>
          <w:tcPr>
            <w:tcW w:w="9309" w:type="dxa"/>
          </w:tcPr>
          <w:p w:rsidR="00D37725" w:rsidRDefault="00D37725" w:rsidP="003E3B85">
            <w:pPr>
              <w:pStyle w:val="LIT-VZ"/>
            </w:pPr>
            <w:r>
              <w:t>E-Mail-Archivierung in deutschen und österreichischen Unternehmen, SofTrust Consulting, Dachau 2004</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57</w:t>
              </w:r>
            </w:fldSimple>
            <w:r w:rsidRPr="00B16762">
              <w:rPr>
                <w:szCs w:val="24"/>
              </w:rPr>
              <w:t>]</w:t>
            </w:r>
          </w:p>
        </w:tc>
        <w:tc>
          <w:tcPr>
            <w:tcW w:w="9309" w:type="dxa"/>
          </w:tcPr>
          <w:p w:rsidR="00D37725" w:rsidRDefault="00D37725" w:rsidP="003E3B85">
            <w:pPr>
              <w:pStyle w:val="LIT-VZ"/>
            </w:pPr>
            <w:r>
              <w:t>Eren, E; Detken, K.: Mobile Security - Riskiken mobiler Kommunikation und Lösungen zur mobilen Sicherheit, Carl Hanser Verlag, München Wien 2006</w:t>
            </w:r>
          </w:p>
        </w:tc>
      </w:tr>
      <w:tr w:rsidR="00D37725" w:rsidRPr="00F86371" w:rsidTr="00C03A43">
        <w:trPr>
          <w:trHeight w:val="794"/>
        </w:trPr>
        <w:tc>
          <w:tcPr>
            <w:tcW w:w="693" w:type="dxa"/>
          </w:tcPr>
          <w:p w:rsidR="00D37725" w:rsidRPr="00B16762" w:rsidRDefault="00D37725" w:rsidP="003E3B85">
            <w:pPr>
              <w:pStyle w:val="LIT-VZ"/>
              <w:rPr>
                <w:szCs w:val="24"/>
              </w:rPr>
            </w:pPr>
            <w:bookmarkStart w:id="237" w:name="comScore_Europe_Digital_2010"/>
            <w:r w:rsidRPr="00B16762">
              <w:rPr>
                <w:szCs w:val="24"/>
              </w:rPr>
              <w:t>[</w:t>
            </w:r>
            <w:fldSimple w:instr=" SEQ Lit \* MERGEFORMAT ">
              <w:r w:rsidR="003409AA" w:rsidRPr="003409AA">
                <w:rPr>
                  <w:noProof/>
                  <w:szCs w:val="24"/>
                </w:rPr>
                <w:t>58</w:t>
              </w:r>
            </w:fldSimple>
            <w:bookmarkEnd w:id="237"/>
            <w:r>
              <w:t>]</w:t>
            </w:r>
          </w:p>
        </w:tc>
        <w:tc>
          <w:tcPr>
            <w:tcW w:w="9309" w:type="dxa"/>
          </w:tcPr>
          <w:p w:rsidR="00D37725" w:rsidRPr="00354DD6" w:rsidRDefault="00D37725" w:rsidP="003E3B85">
            <w:pPr>
              <w:pStyle w:val="LIT-VZ"/>
              <w:rPr>
                <w:lang w:val="en-US"/>
              </w:rPr>
            </w:pPr>
            <w:r w:rsidRPr="00354DD6">
              <w:rPr>
                <w:lang w:val="en-US"/>
              </w:rPr>
              <w:t xml:space="preserve">Europe </w:t>
            </w:r>
            <w:r>
              <w:rPr>
                <w:lang w:val="en-US"/>
              </w:rPr>
              <w:t>Digital</w:t>
            </w:r>
            <w:r w:rsidRPr="00354DD6">
              <w:rPr>
                <w:lang w:val="en-US"/>
              </w:rPr>
              <w:t xml:space="preserve"> Year in Review 2010, comScore Inc., Reston Virginia 2011</w:t>
            </w:r>
          </w:p>
        </w:tc>
      </w:tr>
      <w:tr w:rsidR="00D37725" w:rsidRPr="00F86371" w:rsidTr="00C03A43">
        <w:trPr>
          <w:trHeight w:val="794"/>
        </w:trPr>
        <w:tc>
          <w:tcPr>
            <w:tcW w:w="693" w:type="dxa"/>
          </w:tcPr>
          <w:p w:rsidR="00D37725" w:rsidRPr="00B16762" w:rsidRDefault="00D37725" w:rsidP="003E3B85">
            <w:pPr>
              <w:pStyle w:val="LIT-VZ"/>
              <w:rPr>
                <w:szCs w:val="24"/>
              </w:rPr>
            </w:pPr>
            <w:bookmarkStart w:id="238" w:name="comScore_Europe_Mobile_2010"/>
            <w:r w:rsidRPr="00B16762">
              <w:rPr>
                <w:szCs w:val="24"/>
              </w:rPr>
              <w:t>[</w:t>
            </w:r>
            <w:fldSimple w:instr=" SEQ Lit \* MERGEFORMAT ">
              <w:r w:rsidR="003409AA" w:rsidRPr="003409AA">
                <w:rPr>
                  <w:noProof/>
                  <w:szCs w:val="24"/>
                </w:rPr>
                <w:t>59</w:t>
              </w:r>
            </w:fldSimple>
            <w:bookmarkEnd w:id="238"/>
            <w:r>
              <w:t>]</w:t>
            </w:r>
          </w:p>
        </w:tc>
        <w:tc>
          <w:tcPr>
            <w:tcW w:w="9309" w:type="dxa"/>
          </w:tcPr>
          <w:p w:rsidR="00D37725" w:rsidRPr="00354DD6" w:rsidRDefault="00D37725" w:rsidP="003E3B85">
            <w:pPr>
              <w:pStyle w:val="LIT-VZ"/>
              <w:rPr>
                <w:lang w:val="en-US"/>
              </w:rPr>
            </w:pPr>
            <w:r w:rsidRPr="00354DD6">
              <w:rPr>
                <w:lang w:val="en-US"/>
              </w:rPr>
              <w:t>Europe Mobile Year in Review 2010, comScore Inc., Reston Virginia 2011</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60</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European Communication Monitor 2011, EUPRERA European Public Relations Education andResearch Association, Brüssel 2011</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61</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European E-Mail Marketing Consumer Report 2009, contactlab e-mail &amp; e-marketing evolution, München 2009</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62</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European E-Mail Marketing Consumer Report 2010, contactlab e-mail &amp; e-marketing evolution, München 2010</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63</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 xml:space="preserve">European E-Mail Marketing Consumer Report 2011, contactlab e-mail &amp; e-marketing evolution, </w:t>
            </w:r>
            <w:r w:rsidRPr="00354DD6">
              <w:rPr>
                <w:lang w:val="en-US"/>
              </w:rPr>
              <w:lastRenderedPageBreak/>
              <w:t>München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39" w:name="Faßler_Komm_1997"/>
            <w:r w:rsidRPr="00B16762">
              <w:rPr>
                <w:szCs w:val="24"/>
              </w:rPr>
              <w:lastRenderedPageBreak/>
              <w:t>[</w:t>
            </w:r>
            <w:fldSimple w:instr=" SEQ Lit \* MERGEFORMAT ">
              <w:r w:rsidR="003409AA" w:rsidRPr="003409AA">
                <w:rPr>
                  <w:noProof/>
                  <w:szCs w:val="24"/>
                </w:rPr>
                <w:t>64</w:t>
              </w:r>
            </w:fldSimple>
            <w:bookmarkEnd w:id="239"/>
            <w:r w:rsidRPr="00B16762">
              <w:rPr>
                <w:szCs w:val="24"/>
              </w:rPr>
              <w:t>]</w:t>
            </w:r>
          </w:p>
        </w:tc>
        <w:tc>
          <w:tcPr>
            <w:tcW w:w="9309" w:type="dxa"/>
          </w:tcPr>
          <w:p w:rsidR="00D37725" w:rsidRDefault="00D37725" w:rsidP="003E3B85">
            <w:pPr>
              <w:pStyle w:val="LIT-VZ"/>
            </w:pPr>
            <w:r>
              <w:t>Faßler, M.: Was ist Kommunikation?, Wilhelm Fink Verlag, München 1997</w:t>
            </w:r>
          </w:p>
        </w:tc>
      </w:tr>
      <w:tr w:rsidR="00D37725" w:rsidRPr="002C22BA" w:rsidTr="00C03A43">
        <w:trPr>
          <w:trHeight w:val="794"/>
        </w:trPr>
        <w:tc>
          <w:tcPr>
            <w:tcW w:w="693" w:type="dxa"/>
          </w:tcPr>
          <w:p w:rsidR="00D37725" w:rsidRPr="00B16762" w:rsidRDefault="00D37725" w:rsidP="003E3B85">
            <w:pPr>
              <w:pStyle w:val="LIT-VZ"/>
              <w:rPr>
                <w:szCs w:val="24"/>
              </w:rPr>
            </w:pPr>
            <w:bookmarkStart w:id="240" w:name="Patrons_Papa_Buch"/>
            <w:r w:rsidRPr="00B16762">
              <w:rPr>
                <w:szCs w:val="24"/>
              </w:rPr>
              <w:t>[</w:t>
            </w:r>
            <w:fldSimple w:instr=" SEQ Lit \* MERGEFORMAT ">
              <w:r w:rsidR="003409AA" w:rsidRPr="003409AA">
                <w:rPr>
                  <w:noProof/>
                  <w:szCs w:val="24"/>
                </w:rPr>
                <w:t>65</w:t>
              </w:r>
            </w:fldSimple>
            <w:r w:rsidRPr="00B16762">
              <w:rPr>
                <w:szCs w:val="24"/>
              </w:rPr>
              <w:t>]</w:t>
            </w:r>
            <w:bookmarkEnd w:id="240"/>
          </w:p>
        </w:tc>
        <w:tc>
          <w:tcPr>
            <w:tcW w:w="9309" w:type="dxa"/>
          </w:tcPr>
          <w:p w:rsidR="00D37725" w:rsidRDefault="00D37725" w:rsidP="003E3B85">
            <w:pPr>
              <w:pStyle w:val="LIT-VZ"/>
            </w:pPr>
            <w:r>
              <w:t>Fatoux, F.; Gaillard, M.; Roques, H.: Patrons Papas Paroles de dix dirigeants sur l’équilibre entre travail et vie privée, Le Cherche Midi, Paris 2010</w:t>
            </w:r>
          </w:p>
        </w:tc>
      </w:tr>
      <w:tr w:rsidR="00D37725" w:rsidRPr="00F86371" w:rsidTr="00C03A43">
        <w:trPr>
          <w:trHeight w:val="794"/>
        </w:trPr>
        <w:tc>
          <w:tcPr>
            <w:tcW w:w="693" w:type="dxa"/>
          </w:tcPr>
          <w:p w:rsidR="00D37725" w:rsidRPr="00B16762" w:rsidRDefault="00D37725" w:rsidP="003E3B85">
            <w:pPr>
              <w:pStyle w:val="LIT-VZ"/>
              <w:rPr>
                <w:szCs w:val="24"/>
              </w:rPr>
            </w:pPr>
            <w:bookmarkStart w:id="241" w:name="RADAR"/>
            <w:r w:rsidRPr="00B16762">
              <w:rPr>
                <w:szCs w:val="24"/>
              </w:rPr>
              <w:t>[</w:t>
            </w:r>
            <w:fldSimple w:instr=" SEQ Lit \* MERGEFORMAT ">
              <w:r w:rsidR="003409AA" w:rsidRPr="003409AA">
                <w:rPr>
                  <w:noProof/>
                  <w:szCs w:val="24"/>
                </w:rPr>
                <w:t>66</w:t>
              </w:r>
            </w:fldSimple>
            <w:r w:rsidRPr="00B16762">
              <w:rPr>
                <w:szCs w:val="24"/>
              </w:rPr>
              <w:t>]</w:t>
            </w:r>
            <w:bookmarkEnd w:id="241"/>
          </w:p>
        </w:tc>
        <w:tc>
          <w:tcPr>
            <w:tcW w:w="9309" w:type="dxa"/>
          </w:tcPr>
          <w:p w:rsidR="00D37725" w:rsidRPr="00354DD6" w:rsidRDefault="00D37725" w:rsidP="003E3B85">
            <w:pPr>
              <w:pStyle w:val="LIT-VZ"/>
              <w:rPr>
                <w:lang w:val="en-US"/>
              </w:rPr>
            </w:pPr>
            <w:r w:rsidRPr="00354DD6">
              <w:rPr>
                <w:lang w:val="en-US"/>
              </w:rPr>
              <w:t>Faulring, A.; Myers, B.; Mohnkern, K.; Schmerl, B.; Steinfeld, A.; Zimmerman, J.; Smailagic, A.; Hansen, J.; Siewiorek, D.: Agent-Assisted Task Management that Reduces Email Overload, IUI10, Februar 7-10, Hong-Kong</w:t>
            </w:r>
            <w:r>
              <w:rPr>
                <w:lang w:val="en-US"/>
              </w:rPr>
              <w:t xml:space="preserve"> 2010</w:t>
            </w:r>
          </w:p>
        </w:tc>
      </w:tr>
      <w:tr w:rsidR="00D37725" w:rsidRPr="002C22BA" w:rsidTr="00C03A43">
        <w:trPr>
          <w:trHeight w:val="794"/>
        </w:trPr>
        <w:tc>
          <w:tcPr>
            <w:tcW w:w="693" w:type="dxa"/>
          </w:tcPr>
          <w:p w:rsidR="00D37725" w:rsidRPr="00B16762" w:rsidRDefault="00D37725" w:rsidP="003E3B85">
            <w:pPr>
              <w:pStyle w:val="LIT-VZ"/>
              <w:rPr>
                <w:szCs w:val="24"/>
              </w:rPr>
            </w:pPr>
            <w:bookmarkStart w:id="242" w:name="Fischer_Paradigmen"/>
            <w:r w:rsidRPr="00B16762">
              <w:rPr>
                <w:szCs w:val="24"/>
              </w:rPr>
              <w:t>[</w:t>
            </w:r>
            <w:fldSimple w:instr=" SEQ Lit \* MERGEFORMAT ">
              <w:r w:rsidR="003409AA" w:rsidRPr="003409AA">
                <w:rPr>
                  <w:noProof/>
                  <w:szCs w:val="24"/>
                </w:rPr>
                <w:t>67</w:t>
              </w:r>
            </w:fldSimple>
            <w:bookmarkEnd w:id="242"/>
            <w:r>
              <w:t>]</w:t>
            </w:r>
          </w:p>
        </w:tc>
        <w:tc>
          <w:tcPr>
            <w:tcW w:w="9309" w:type="dxa"/>
          </w:tcPr>
          <w:p w:rsidR="00D37725" w:rsidRDefault="00D37725" w:rsidP="003E3B85">
            <w:pPr>
              <w:pStyle w:val="LIT-VZ"/>
            </w:pPr>
            <w:r>
              <w:t>Fischer, O.: Computervermittelte Kommunikation - Theorien und organisationsbezogene Anwendungen, Pabst Science Publishers, Lengerich 2005</w:t>
            </w:r>
          </w:p>
        </w:tc>
      </w:tr>
      <w:tr w:rsidR="00D37725" w:rsidRPr="002C22BA" w:rsidTr="00C03A43">
        <w:trPr>
          <w:trHeight w:val="794"/>
        </w:trPr>
        <w:tc>
          <w:tcPr>
            <w:tcW w:w="693" w:type="dxa"/>
          </w:tcPr>
          <w:p w:rsidR="00D37725" w:rsidRPr="00B16762" w:rsidRDefault="00D37725" w:rsidP="003E3B85">
            <w:pPr>
              <w:pStyle w:val="LIT-VZ"/>
              <w:rPr>
                <w:szCs w:val="24"/>
              </w:rPr>
            </w:pPr>
            <w:bookmarkStart w:id="243" w:name="CNN_Money_Fortune_Multitasking"/>
            <w:r w:rsidRPr="00B16762">
              <w:rPr>
                <w:szCs w:val="24"/>
              </w:rPr>
              <w:t>[</w:t>
            </w:r>
            <w:fldSimple w:instr=" SEQ Lit \* MERGEFORMAT ">
              <w:r w:rsidR="003409AA" w:rsidRPr="003409AA">
                <w:rPr>
                  <w:noProof/>
                  <w:szCs w:val="24"/>
                </w:rPr>
                <w:t>68</w:t>
              </w:r>
            </w:fldSimple>
            <w:r>
              <w:t>]</w:t>
            </w:r>
            <w:bookmarkEnd w:id="243"/>
          </w:p>
        </w:tc>
        <w:tc>
          <w:tcPr>
            <w:tcW w:w="9309" w:type="dxa"/>
          </w:tcPr>
          <w:p w:rsidR="00D37725" w:rsidRDefault="00D37725" w:rsidP="003E3B85">
            <w:pPr>
              <w:pStyle w:val="LIT-VZ"/>
            </w:pPr>
            <w:r>
              <w:t xml:space="preserve">Fisher, A.: </w:t>
            </w:r>
            <w:r w:rsidRPr="009F7094">
              <w:t>This year, resolve to do less multitasking</w:t>
            </w:r>
            <w:r>
              <w:t xml:space="preserve"> in Fortune Magazin, </w:t>
            </w:r>
            <w:hyperlink r:id="rId43" w:history="1">
              <w:r w:rsidRPr="00031B49">
                <w:rPr>
                  <w:rStyle w:val="Hyperlink"/>
                </w:rPr>
                <w:t>http://management.fortune.cnn.com/2012/01/06/this-year-resolve-to-do-less-multitasking</w:t>
              </w:r>
            </w:hyperlink>
            <w:r>
              <w:t>, CNN Money, 8.1.2012</w:t>
            </w:r>
          </w:p>
        </w:tc>
      </w:tr>
      <w:tr w:rsidR="00D37725" w:rsidRPr="00F86371" w:rsidTr="00C03A43">
        <w:trPr>
          <w:trHeight w:val="794"/>
        </w:trPr>
        <w:tc>
          <w:tcPr>
            <w:tcW w:w="693" w:type="dxa"/>
          </w:tcPr>
          <w:p w:rsidR="00D37725" w:rsidRPr="00B16762" w:rsidRDefault="00D37725" w:rsidP="003E3B85">
            <w:pPr>
              <w:pStyle w:val="LIT-VZ"/>
              <w:rPr>
                <w:szCs w:val="24"/>
              </w:rPr>
            </w:pPr>
            <w:bookmarkStart w:id="244" w:name="Revisiting_WundS"/>
            <w:r w:rsidRPr="00B16762">
              <w:rPr>
                <w:szCs w:val="24"/>
              </w:rPr>
              <w:t>[</w:t>
            </w:r>
            <w:fldSimple w:instr=" SEQ Lit \* MERGEFORMAT ">
              <w:r w:rsidR="003409AA" w:rsidRPr="003409AA">
                <w:rPr>
                  <w:noProof/>
                  <w:szCs w:val="24"/>
                </w:rPr>
                <w:t>69</w:t>
              </w:r>
            </w:fldSimple>
            <w:bookmarkEnd w:id="244"/>
            <w:r w:rsidRPr="00B16762">
              <w:rPr>
                <w:szCs w:val="24"/>
              </w:rPr>
              <w:t>]</w:t>
            </w:r>
          </w:p>
        </w:tc>
        <w:tc>
          <w:tcPr>
            <w:tcW w:w="9309" w:type="dxa"/>
          </w:tcPr>
          <w:p w:rsidR="00D37725" w:rsidRPr="00354DD6" w:rsidRDefault="00D37725" w:rsidP="003E3B85">
            <w:pPr>
              <w:pStyle w:val="LIT-VZ"/>
              <w:rPr>
                <w:lang w:val="en-US"/>
              </w:rPr>
            </w:pPr>
            <w:r w:rsidRPr="00354DD6">
              <w:rPr>
                <w:lang w:val="en-US"/>
              </w:rPr>
              <w:t>Fisher, D.; Brush, A.J.; Gleave, E.; Smith, M.A.: Revisiting Whittaker &amp; Sidner's "Email Overload" Ten Years Later in CSW06, November 4-8, Banff, Alberta 2006</w:t>
            </w:r>
          </w:p>
        </w:tc>
      </w:tr>
      <w:tr w:rsidR="00D37725" w:rsidRPr="002C22BA" w:rsidTr="00C03A43">
        <w:trPr>
          <w:trHeight w:val="794"/>
        </w:trPr>
        <w:tc>
          <w:tcPr>
            <w:tcW w:w="693" w:type="dxa"/>
          </w:tcPr>
          <w:p w:rsidR="00D37725" w:rsidRPr="00B16762" w:rsidRDefault="00D37725" w:rsidP="003E3B85">
            <w:pPr>
              <w:pStyle w:val="LIT-VZ"/>
              <w:rPr>
                <w:szCs w:val="24"/>
              </w:rPr>
            </w:pPr>
            <w:bookmarkStart w:id="245" w:name="Frey_1999"/>
            <w:r w:rsidRPr="00B16762">
              <w:rPr>
                <w:szCs w:val="24"/>
              </w:rPr>
              <w:t>[</w:t>
            </w:r>
            <w:fldSimple w:instr=" SEQ Lit \* MERGEFORMAT ">
              <w:r w:rsidR="003409AA" w:rsidRPr="003409AA">
                <w:rPr>
                  <w:noProof/>
                  <w:szCs w:val="24"/>
                </w:rPr>
                <w:t>70</w:t>
              </w:r>
            </w:fldSimple>
            <w:bookmarkEnd w:id="245"/>
            <w:r w:rsidRPr="00B16762">
              <w:rPr>
                <w:szCs w:val="24"/>
              </w:rPr>
              <w:t>]</w:t>
            </w:r>
          </w:p>
        </w:tc>
        <w:tc>
          <w:tcPr>
            <w:tcW w:w="9309" w:type="dxa"/>
          </w:tcPr>
          <w:p w:rsidR="00D37725" w:rsidRDefault="00D37725" w:rsidP="003E3B85">
            <w:pPr>
              <w:pStyle w:val="LIT-VZ"/>
            </w:pPr>
            <w:r>
              <w:t>Frey, H.: E-Mail: Revolution im Unternehmen: wie sich Motivation, Kommunikation und Innovationsgeist der Mitarbeiter wandeln; Studie im Auftrag des Bundesforschungsministeriums mit einer Befragung von 50 Unternehmen, Hermann Luchterhand Verlag GmbH, Neuwied, Kriftel 1999</w:t>
            </w:r>
          </w:p>
        </w:tc>
      </w:tr>
      <w:tr w:rsidR="00D37725" w:rsidRPr="002C22BA" w:rsidTr="00C03A43">
        <w:trPr>
          <w:trHeight w:val="794"/>
        </w:trPr>
        <w:tc>
          <w:tcPr>
            <w:tcW w:w="693" w:type="dxa"/>
          </w:tcPr>
          <w:p w:rsidR="00D37725" w:rsidRPr="00B16762" w:rsidRDefault="00D37725" w:rsidP="003E3B85">
            <w:pPr>
              <w:pStyle w:val="LIT-VZ"/>
              <w:rPr>
                <w:szCs w:val="24"/>
              </w:rPr>
            </w:pPr>
            <w:bookmarkStart w:id="246" w:name="Freyermuth"/>
            <w:r w:rsidRPr="00B16762">
              <w:rPr>
                <w:szCs w:val="24"/>
              </w:rPr>
              <w:t>[</w:t>
            </w:r>
            <w:fldSimple w:instr=" SEQ Lit \* MERGEFORMAT ">
              <w:r w:rsidR="003409AA" w:rsidRPr="003409AA">
                <w:rPr>
                  <w:noProof/>
                  <w:szCs w:val="24"/>
                </w:rPr>
                <w:t>71</w:t>
              </w:r>
            </w:fldSimple>
            <w:bookmarkEnd w:id="246"/>
            <w:r w:rsidRPr="00B16762">
              <w:rPr>
                <w:szCs w:val="24"/>
              </w:rPr>
              <w:t>]</w:t>
            </w:r>
          </w:p>
        </w:tc>
        <w:tc>
          <w:tcPr>
            <w:tcW w:w="9309" w:type="dxa"/>
          </w:tcPr>
          <w:p w:rsidR="00D37725" w:rsidRDefault="00D37725" w:rsidP="003E3B85">
            <w:pPr>
              <w:pStyle w:val="LIT-VZ"/>
            </w:pPr>
            <w:r>
              <w:t>Freyermuth,  G.S.: Kommunikette 2.0. – E-Mail, Handy &amp; Co richtig einsetzen. Mit Top-Regeln für den digitalen Alltag, Heise, Hannover 2002</w:t>
            </w:r>
          </w:p>
        </w:tc>
      </w:tr>
      <w:tr w:rsidR="00D37725" w:rsidRPr="002C22BA" w:rsidTr="00C03A43">
        <w:trPr>
          <w:trHeight w:val="794"/>
        </w:trPr>
        <w:tc>
          <w:tcPr>
            <w:tcW w:w="693" w:type="dxa"/>
          </w:tcPr>
          <w:p w:rsidR="00D37725" w:rsidRPr="00B16762" w:rsidRDefault="00D37725" w:rsidP="003E3B85">
            <w:pPr>
              <w:pStyle w:val="LIT-VZ"/>
              <w:rPr>
                <w:szCs w:val="24"/>
              </w:rPr>
            </w:pPr>
            <w:bookmarkStart w:id="247" w:name="slow_email_cnet"/>
            <w:r w:rsidRPr="00B16762">
              <w:rPr>
                <w:szCs w:val="24"/>
              </w:rPr>
              <w:t>[</w:t>
            </w:r>
            <w:fldSimple w:instr=" SEQ Lit \* MERGEFORMAT ">
              <w:r w:rsidR="003409AA" w:rsidRPr="003409AA">
                <w:rPr>
                  <w:noProof/>
                  <w:szCs w:val="24"/>
                </w:rPr>
                <w:t>72</w:t>
              </w:r>
            </w:fldSimple>
            <w:r w:rsidRPr="00B16762">
              <w:rPr>
                <w:szCs w:val="24"/>
              </w:rPr>
              <w:t>]</w:t>
            </w:r>
            <w:bookmarkEnd w:id="247"/>
          </w:p>
        </w:tc>
        <w:tc>
          <w:tcPr>
            <w:tcW w:w="9309" w:type="dxa"/>
          </w:tcPr>
          <w:p w:rsidR="00D37725" w:rsidRDefault="00D37725" w:rsidP="003E3B85">
            <w:pPr>
              <w:pStyle w:val="LIT-VZ"/>
            </w:pPr>
            <w:r>
              <w:t xml:space="preserve">Fried, I.: Drive to distraction by technology auf </w:t>
            </w:r>
            <w:hyperlink r:id="rId44" w:history="1">
              <w:r w:rsidRPr="00D919CB">
                <w:rPr>
                  <w:rStyle w:val="Hyperlink"/>
                </w:rPr>
                <w:t>http://news.cnet.com/Driven-to-distraction-by-technology/2100-1022_3-5797028.html?tag=nefd.lede</w:t>
              </w:r>
            </w:hyperlink>
            <w:r>
              <w:t>, CNET News, 12.1.2012</w:t>
            </w:r>
          </w:p>
        </w:tc>
      </w:tr>
      <w:tr w:rsidR="00D37725" w:rsidRPr="00F86371" w:rsidTr="00C03A43">
        <w:trPr>
          <w:trHeight w:val="794"/>
        </w:trPr>
        <w:tc>
          <w:tcPr>
            <w:tcW w:w="693" w:type="dxa"/>
          </w:tcPr>
          <w:p w:rsidR="00D37725" w:rsidRPr="00B16762" w:rsidRDefault="00D37725" w:rsidP="003E3B85">
            <w:pPr>
              <w:pStyle w:val="LIT-VZ"/>
              <w:rPr>
                <w:szCs w:val="24"/>
              </w:rPr>
            </w:pPr>
            <w:bookmarkStart w:id="248" w:name="Fulk_Schmitz_Steinfeld_1990"/>
            <w:r w:rsidRPr="00B16762">
              <w:rPr>
                <w:szCs w:val="24"/>
              </w:rPr>
              <w:t>[</w:t>
            </w:r>
            <w:fldSimple w:instr=" SEQ Lit \* MERGEFORMAT ">
              <w:r w:rsidR="003409AA" w:rsidRPr="003409AA">
                <w:rPr>
                  <w:noProof/>
                  <w:szCs w:val="24"/>
                </w:rPr>
                <w:t>73</w:t>
              </w:r>
            </w:fldSimple>
            <w:r w:rsidRPr="00B16762">
              <w:rPr>
                <w:szCs w:val="24"/>
              </w:rPr>
              <w:t>]</w:t>
            </w:r>
            <w:bookmarkEnd w:id="248"/>
          </w:p>
        </w:tc>
        <w:tc>
          <w:tcPr>
            <w:tcW w:w="9309" w:type="dxa"/>
          </w:tcPr>
          <w:p w:rsidR="00D37725" w:rsidRPr="00354DD6" w:rsidRDefault="00D37725" w:rsidP="003E3B85">
            <w:pPr>
              <w:pStyle w:val="LIT-VZ"/>
              <w:rPr>
                <w:lang w:val="en-US"/>
              </w:rPr>
            </w:pPr>
            <w:r>
              <w:rPr>
                <w:lang w:val="en-US"/>
              </w:rPr>
              <w:t>Fulk, J.; Schmitz, J.; Steinfeld, C.: A social influence model of technology use. In: Fulk, J.; Steinfeld, C. (Hrsg.): Organizations and Communication Technology, Sage, Newbury Park 1990, S.117-142</w:t>
            </w:r>
          </w:p>
        </w:tc>
      </w:tr>
      <w:tr w:rsidR="00D37725" w:rsidRPr="002C22BA" w:rsidTr="00C03A43">
        <w:trPr>
          <w:trHeight w:val="794"/>
        </w:trPr>
        <w:tc>
          <w:tcPr>
            <w:tcW w:w="693" w:type="dxa"/>
          </w:tcPr>
          <w:p w:rsidR="00D37725" w:rsidRPr="00B16762" w:rsidRDefault="00D37725" w:rsidP="003E3B85">
            <w:pPr>
              <w:pStyle w:val="LIT-VZ"/>
              <w:rPr>
                <w:szCs w:val="24"/>
              </w:rPr>
            </w:pPr>
            <w:bookmarkStart w:id="249" w:name="GfK_Online_Monitor_2011"/>
            <w:r w:rsidRPr="00B16762">
              <w:rPr>
                <w:szCs w:val="24"/>
              </w:rPr>
              <w:t>[</w:t>
            </w:r>
            <w:fldSimple w:instr=" SEQ Lit \* MERGEFORMAT ">
              <w:r w:rsidR="003409AA" w:rsidRPr="003409AA">
                <w:rPr>
                  <w:noProof/>
                  <w:szCs w:val="24"/>
                </w:rPr>
                <w:t>74</w:t>
              </w:r>
            </w:fldSimple>
            <w:r w:rsidRPr="00B16762">
              <w:rPr>
                <w:szCs w:val="24"/>
              </w:rPr>
              <w:t>]</w:t>
            </w:r>
            <w:bookmarkEnd w:id="249"/>
          </w:p>
        </w:tc>
        <w:tc>
          <w:tcPr>
            <w:tcW w:w="9309" w:type="dxa"/>
          </w:tcPr>
          <w:p w:rsidR="00D37725" w:rsidRDefault="00D37725" w:rsidP="003E3B85">
            <w:pPr>
              <w:pStyle w:val="LIT-VZ"/>
            </w:pPr>
            <w:r>
              <w:t>GfK Online Monitor 2011, GfK Austria Media, Wien 2011</w:t>
            </w:r>
          </w:p>
        </w:tc>
      </w:tr>
      <w:tr w:rsidR="00D37725" w:rsidRPr="00F86371" w:rsidTr="00C03A43">
        <w:trPr>
          <w:trHeight w:val="794"/>
        </w:trPr>
        <w:tc>
          <w:tcPr>
            <w:tcW w:w="693" w:type="dxa"/>
          </w:tcPr>
          <w:p w:rsidR="00D37725" w:rsidRPr="00B16762" w:rsidRDefault="00D37725" w:rsidP="003E3B85">
            <w:pPr>
              <w:pStyle w:val="LIT-VZ"/>
              <w:rPr>
                <w:szCs w:val="24"/>
              </w:rPr>
            </w:pPr>
            <w:bookmarkStart w:id="250" w:name="Go_Globe_minute"/>
            <w:r w:rsidRPr="00B16762">
              <w:rPr>
                <w:szCs w:val="24"/>
              </w:rPr>
              <w:t>[</w:t>
            </w:r>
            <w:fldSimple w:instr=" SEQ Lit \* MERGEFORMAT ">
              <w:r w:rsidR="003409AA" w:rsidRPr="003409AA">
                <w:rPr>
                  <w:noProof/>
                  <w:szCs w:val="24"/>
                </w:rPr>
                <w:t>75</w:t>
              </w:r>
            </w:fldSimple>
            <w:r w:rsidRPr="00B16762">
              <w:rPr>
                <w:szCs w:val="24"/>
              </w:rPr>
              <w:t>]</w:t>
            </w:r>
            <w:bookmarkEnd w:id="250"/>
          </w:p>
        </w:tc>
        <w:tc>
          <w:tcPr>
            <w:tcW w:w="9309" w:type="dxa"/>
          </w:tcPr>
          <w:p w:rsidR="00D37725" w:rsidRPr="00A33A00" w:rsidRDefault="00D37725" w:rsidP="006B01E4">
            <w:pPr>
              <w:pStyle w:val="LIT-VZ"/>
              <w:rPr>
                <w:lang w:val="en-US"/>
              </w:rPr>
            </w:pPr>
            <w:r w:rsidRPr="00A33A00">
              <w:rPr>
                <w:lang w:val="en-US"/>
              </w:rPr>
              <w:t>GO-Globe.com</w:t>
            </w:r>
            <w:r>
              <w:rPr>
                <w:lang w:val="en-US"/>
              </w:rPr>
              <w:t>:</w:t>
            </w:r>
            <w:r w:rsidRPr="00A33A00">
              <w:rPr>
                <w:lang w:val="en-US"/>
              </w:rPr>
              <w:t xml:space="preserve"> </w:t>
            </w:r>
            <w:hyperlink r:id="rId45" w:history="1">
              <w:r w:rsidRPr="00A33A00">
                <w:rPr>
                  <w:rStyle w:val="Hyperlink"/>
                  <w:lang w:val="en-US"/>
                </w:rPr>
                <w:t>http://www.go-gulf.com/blog/60-seconds</w:t>
              </w:r>
            </w:hyperlink>
            <w:r w:rsidRPr="00A33A00">
              <w:rPr>
                <w:lang w:val="en-US"/>
              </w:rPr>
              <w:t>, Blog von GO-Gulf.com, 20.09.2011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51" w:name="Goldschmidt_Folk_Shapiro_2001"/>
            <w:r w:rsidRPr="00B16762">
              <w:rPr>
                <w:szCs w:val="24"/>
              </w:rPr>
              <w:lastRenderedPageBreak/>
              <w:t>[</w:t>
            </w:r>
            <w:fldSimple w:instr=" SEQ Lit \* MERGEFORMAT ">
              <w:r w:rsidR="003409AA" w:rsidRPr="003409AA">
                <w:rPr>
                  <w:noProof/>
                  <w:szCs w:val="24"/>
                </w:rPr>
                <w:t>76</w:t>
              </w:r>
            </w:fldSimple>
            <w:r w:rsidRPr="00B16762">
              <w:rPr>
                <w:szCs w:val="24"/>
              </w:rPr>
              <w:t>]</w:t>
            </w:r>
            <w:bookmarkEnd w:id="251"/>
          </w:p>
        </w:tc>
        <w:tc>
          <w:tcPr>
            <w:tcW w:w="9309" w:type="dxa"/>
          </w:tcPr>
          <w:p w:rsidR="00D37725" w:rsidRDefault="00D37725" w:rsidP="003E3B85">
            <w:pPr>
              <w:pStyle w:val="LIT-VZ"/>
            </w:pPr>
            <w:r w:rsidRPr="007A4677">
              <w:t>Goldschm</w:t>
            </w:r>
            <w:r>
              <w:t>idt, K.; Folk, N.;</w:t>
            </w:r>
            <w:r w:rsidRPr="007A4677">
              <w:t xml:space="preserve"> Callahan, M.</w:t>
            </w:r>
            <w:r>
              <w:t>;</w:t>
            </w:r>
            <w:r w:rsidRPr="007A4677">
              <w:t xml:space="preserve"> </w:t>
            </w:r>
            <w:r>
              <w:t>Shapiro,</w:t>
            </w:r>
            <w:r w:rsidRPr="007A4677">
              <w:t xml:space="preserve"> R.</w:t>
            </w:r>
            <w:r>
              <w:t>:</w:t>
            </w:r>
            <w:r w:rsidRPr="007A4677">
              <w:t xml:space="preserve"> E-mail overload in Congress: Managing a communications crisis</w:t>
            </w:r>
            <w:r>
              <w:t xml:space="preserve">, </w:t>
            </w:r>
            <w:r w:rsidRPr="007A4677">
              <w:t>www.congressonlineproject.org/e-mail.html</w:t>
            </w:r>
            <w:r>
              <w:t>,</w:t>
            </w:r>
            <w:r w:rsidRPr="007A4677">
              <w:t xml:space="preserve"> 2001</w:t>
            </w:r>
          </w:p>
        </w:tc>
      </w:tr>
      <w:tr w:rsidR="00D37725" w:rsidRPr="00F86371" w:rsidTr="00C03A43">
        <w:trPr>
          <w:trHeight w:val="794"/>
        </w:trPr>
        <w:tc>
          <w:tcPr>
            <w:tcW w:w="693" w:type="dxa"/>
          </w:tcPr>
          <w:p w:rsidR="00D37725" w:rsidRPr="00B16762" w:rsidRDefault="00D37725" w:rsidP="003E3B85">
            <w:pPr>
              <w:pStyle w:val="LIT-VZ"/>
              <w:rPr>
                <w:szCs w:val="24"/>
              </w:rPr>
            </w:pPr>
            <w:bookmarkStart w:id="252" w:name="project_glass"/>
            <w:r w:rsidRPr="00B16762">
              <w:rPr>
                <w:szCs w:val="24"/>
              </w:rPr>
              <w:t>[</w:t>
            </w:r>
            <w:fldSimple w:instr=" SEQ Lit \* MERGEFORMAT ">
              <w:r w:rsidR="003409AA" w:rsidRPr="003409AA">
                <w:rPr>
                  <w:noProof/>
                  <w:szCs w:val="24"/>
                </w:rPr>
                <w:t>77</w:t>
              </w:r>
            </w:fldSimple>
            <w:r w:rsidRPr="00B16762">
              <w:rPr>
                <w:szCs w:val="24"/>
              </w:rPr>
              <w:t>]</w:t>
            </w:r>
            <w:bookmarkEnd w:id="252"/>
          </w:p>
        </w:tc>
        <w:tc>
          <w:tcPr>
            <w:tcW w:w="9309" w:type="dxa"/>
          </w:tcPr>
          <w:p w:rsidR="00D37725" w:rsidRPr="00354DD6" w:rsidRDefault="00D37725" w:rsidP="003E3B85">
            <w:pPr>
              <w:pStyle w:val="LIT-VZ"/>
              <w:rPr>
                <w:lang w:val="en-US"/>
              </w:rPr>
            </w:pPr>
            <w:r>
              <w:rPr>
                <w:lang w:val="en-US"/>
              </w:rPr>
              <w:t xml:space="preserve">Google Inc.: </w:t>
            </w:r>
            <w:hyperlink r:id="rId46" w:history="1">
              <w:r w:rsidRPr="00D61BB9">
                <w:rPr>
                  <w:rStyle w:val="Hyperlink"/>
                  <w:lang w:val="en-US"/>
                </w:rPr>
                <w:t>http://plus.google.com/111626127367496192147/posts</w:t>
              </w:r>
            </w:hyperlink>
            <w:r>
              <w:rPr>
                <w:lang w:val="en-US"/>
              </w:rPr>
              <w:t xml:space="preserve">, </w:t>
            </w:r>
            <w:r w:rsidRPr="00B45E95">
              <w:rPr>
                <w:lang w:val="en-US"/>
              </w:rPr>
              <w:t>Proje</w:t>
            </w:r>
            <w:r>
              <w:rPr>
                <w:lang w:val="en-US"/>
              </w:rPr>
              <w:t xml:space="preserve">kthomepage zu Project Glass, Mountain View </w:t>
            </w:r>
            <w:r w:rsidRPr="006B01E4">
              <w:t>Kalifornien</w:t>
            </w:r>
            <w:r>
              <w:rPr>
                <w:lang w:val="en-US"/>
              </w:rPr>
              <w:t>, 28.06.2012</w:t>
            </w:r>
          </w:p>
        </w:tc>
      </w:tr>
      <w:tr w:rsidR="00D37725" w:rsidRPr="00F86371" w:rsidTr="00C03A43">
        <w:trPr>
          <w:trHeight w:val="794"/>
        </w:trPr>
        <w:tc>
          <w:tcPr>
            <w:tcW w:w="693" w:type="dxa"/>
          </w:tcPr>
          <w:p w:rsidR="00D37725" w:rsidRPr="00B16762" w:rsidRDefault="00D37725" w:rsidP="003E3B85">
            <w:pPr>
              <w:pStyle w:val="LIT-VZ"/>
              <w:rPr>
                <w:szCs w:val="24"/>
              </w:rPr>
            </w:pPr>
            <w:bookmarkStart w:id="253" w:name="mobile_planet"/>
            <w:r w:rsidRPr="00B16762">
              <w:rPr>
                <w:szCs w:val="24"/>
              </w:rPr>
              <w:t>[</w:t>
            </w:r>
            <w:fldSimple w:instr=" SEQ Lit \* MERGEFORMAT ">
              <w:r w:rsidR="003409AA" w:rsidRPr="003409AA">
                <w:rPr>
                  <w:noProof/>
                  <w:szCs w:val="24"/>
                </w:rPr>
                <w:t>78</w:t>
              </w:r>
            </w:fldSimple>
            <w:bookmarkEnd w:id="253"/>
            <w:r w:rsidRPr="00B16762">
              <w:rPr>
                <w:szCs w:val="24"/>
              </w:rPr>
              <w:t>]</w:t>
            </w:r>
          </w:p>
        </w:tc>
        <w:tc>
          <w:tcPr>
            <w:tcW w:w="9309" w:type="dxa"/>
          </w:tcPr>
          <w:p w:rsidR="00D37725" w:rsidRPr="00354DD6" w:rsidRDefault="00D37725" w:rsidP="003E3B85">
            <w:pPr>
              <w:pStyle w:val="LIT-VZ"/>
              <w:rPr>
                <w:lang w:val="en-US"/>
              </w:rPr>
            </w:pPr>
            <w:r w:rsidRPr="00CE38EA">
              <w:rPr>
                <w:lang w:val="en-US"/>
              </w:rPr>
              <w:t>Google Inc.:</w:t>
            </w:r>
            <w:r>
              <w:rPr>
                <w:lang w:val="en-US"/>
              </w:rPr>
              <w:t xml:space="preserve"> Unser mobiler Planet: Österreich - Der mobile Nutzer, </w:t>
            </w:r>
            <w:hyperlink r:id="rId47" w:history="1">
              <w:r w:rsidRPr="0032341F">
                <w:rPr>
                  <w:rStyle w:val="Hyperlink"/>
                  <w:lang w:val="en-US"/>
                </w:rPr>
                <w:t>http://services.google.com/fh/files/blogs/our_mobile_planet_austria_de.pdf</w:t>
              </w:r>
            </w:hyperlink>
            <w:r w:rsidRPr="00CE38EA">
              <w:rPr>
                <w:lang w:val="en-US"/>
              </w:rPr>
              <w:t>, Mountain View Kalifornien, 28.06.2012</w:t>
            </w:r>
          </w:p>
        </w:tc>
      </w:tr>
      <w:tr w:rsidR="00D37725" w:rsidRPr="002C22BA" w:rsidTr="00C03A43">
        <w:trPr>
          <w:trHeight w:val="794"/>
        </w:trPr>
        <w:tc>
          <w:tcPr>
            <w:tcW w:w="693" w:type="dxa"/>
          </w:tcPr>
          <w:p w:rsidR="00D37725" w:rsidRPr="00B16762" w:rsidRDefault="00D37725" w:rsidP="003E3B85">
            <w:pPr>
              <w:pStyle w:val="LIT-VZ"/>
              <w:rPr>
                <w:szCs w:val="24"/>
              </w:rPr>
            </w:pPr>
            <w:bookmarkStart w:id="254" w:name="Grice_TU_Berlin"/>
            <w:r w:rsidRPr="00B16762">
              <w:rPr>
                <w:szCs w:val="24"/>
              </w:rPr>
              <w:t>[</w:t>
            </w:r>
            <w:fldSimple w:instr=" SEQ Lit \* MERGEFORMAT ">
              <w:r w:rsidR="003409AA" w:rsidRPr="003409AA">
                <w:rPr>
                  <w:noProof/>
                  <w:szCs w:val="24"/>
                </w:rPr>
                <w:t>79</w:t>
              </w:r>
            </w:fldSimple>
            <w:r w:rsidRPr="00B16762">
              <w:rPr>
                <w:szCs w:val="24"/>
              </w:rPr>
              <w:t>]</w:t>
            </w:r>
            <w:bookmarkEnd w:id="254"/>
          </w:p>
        </w:tc>
        <w:tc>
          <w:tcPr>
            <w:tcW w:w="9309" w:type="dxa"/>
          </w:tcPr>
          <w:p w:rsidR="00D37725" w:rsidRDefault="00D37725" w:rsidP="003E3B85">
            <w:pPr>
              <w:pStyle w:val="LIT-VZ"/>
            </w:pPr>
            <w:r>
              <w:t xml:space="preserve">Grice, P. nach Institut für Sprache und Kommunikation TU Berlin, </w:t>
            </w:r>
            <w:hyperlink r:id="rId48" w:history="1">
              <w:r w:rsidRPr="00AE71C6">
                <w:rPr>
                  <w:rStyle w:val="Hyperlink"/>
                </w:rPr>
                <w:t>http://fak1-alt.kgw.tu-berlin.de/call/linguistiktutorien/pragmatik/pragmatik%20k3.html</w:t>
              </w:r>
            </w:hyperlink>
            <w:r>
              <w:t>, 15.10.2011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55" w:name="Günther_Wyss_1996"/>
            <w:r w:rsidRPr="00B16762">
              <w:rPr>
                <w:szCs w:val="24"/>
              </w:rPr>
              <w:t>[</w:t>
            </w:r>
            <w:fldSimple w:instr=" SEQ Lit \* MERGEFORMAT ">
              <w:r w:rsidR="003409AA" w:rsidRPr="003409AA">
                <w:rPr>
                  <w:noProof/>
                  <w:szCs w:val="24"/>
                </w:rPr>
                <w:t>80</w:t>
              </w:r>
            </w:fldSimple>
            <w:bookmarkEnd w:id="255"/>
            <w:r w:rsidRPr="00B16762">
              <w:rPr>
                <w:szCs w:val="24"/>
              </w:rPr>
              <w:t>]</w:t>
            </w:r>
          </w:p>
        </w:tc>
        <w:tc>
          <w:tcPr>
            <w:tcW w:w="9309" w:type="dxa"/>
          </w:tcPr>
          <w:p w:rsidR="00D37725" w:rsidRDefault="00D37725" w:rsidP="003E3B85">
            <w:pPr>
              <w:pStyle w:val="LIT-VZ"/>
            </w:pPr>
            <w:r>
              <w:t>Günther, U.; Wyss, E.L.: E-Mail-Briefe – eine Textsorte zwischen Mündlichkeit und Schriftlichkeit in Hess-Lüttich, E.W.B.; Holly, W., Püschel, U. (Hrsg.): Textstrukturen im Medienwandel, Frankfurt a.M., Berlin, Bern 1996, S.61-86</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81</w:t>
              </w:r>
            </w:fldSimple>
            <w:r w:rsidRPr="00B16762">
              <w:rPr>
                <w:szCs w:val="24"/>
              </w:rPr>
              <w:t>]</w:t>
            </w:r>
          </w:p>
        </w:tc>
        <w:tc>
          <w:tcPr>
            <w:tcW w:w="9309" w:type="dxa"/>
          </w:tcPr>
          <w:p w:rsidR="00D37725" w:rsidRDefault="00D37725" w:rsidP="003E3B85">
            <w:pPr>
              <w:pStyle w:val="LIT-VZ"/>
            </w:pPr>
            <w:r>
              <w:t>Guwak, A.: Kommunikation im Unternehmen, Diplomarbeit, Technische Universtät Wien, 2009</w:t>
            </w:r>
          </w:p>
        </w:tc>
      </w:tr>
      <w:tr w:rsidR="00D37725" w:rsidRPr="002C22BA" w:rsidTr="00C03A43">
        <w:trPr>
          <w:trHeight w:val="794"/>
        </w:trPr>
        <w:tc>
          <w:tcPr>
            <w:tcW w:w="693" w:type="dxa"/>
          </w:tcPr>
          <w:p w:rsidR="00D37725" w:rsidRPr="00B16762" w:rsidRDefault="00D37725" w:rsidP="003E3B85">
            <w:pPr>
              <w:pStyle w:val="LIT-VZ"/>
              <w:rPr>
                <w:szCs w:val="24"/>
              </w:rPr>
            </w:pPr>
            <w:bookmarkStart w:id="256" w:name="Hair_Renaud_Ramsey_2007"/>
            <w:r w:rsidRPr="00B16762">
              <w:rPr>
                <w:szCs w:val="24"/>
              </w:rPr>
              <w:t>[</w:t>
            </w:r>
            <w:fldSimple w:instr=" SEQ Lit \* MERGEFORMAT ">
              <w:r w:rsidR="003409AA" w:rsidRPr="003409AA">
                <w:rPr>
                  <w:noProof/>
                  <w:szCs w:val="24"/>
                </w:rPr>
                <w:t>82</w:t>
              </w:r>
            </w:fldSimple>
            <w:r w:rsidRPr="00B16762">
              <w:rPr>
                <w:szCs w:val="24"/>
              </w:rPr>
              <w:t>]</w:t>
            </w:r>
            <w:bookmarkEnd w:id="256"/>
          </w:p>
        </w:tc>
        <w:tc>
          <w:tcPr>
            <w:tcW w:w="9309" w:type="dxa"/>
          </w:tcPr>
          <w:p w:rsidR="00D37725" w:rsidRDefault="00D37725" w:rsidP="003E3B85">
            <w:pPr>
              <w:pStyle w:val="LIT-VZ"/>
            </w:pPr>
            <w:r w:rsidRPr="009643CE">
              <w:t xml:space="preserve">Hair, </w:t>
            </w:r>
            <w:r>
              <w:t xml:space="preserve">M.; </w:t>
            </w:r>
            <w:r w:rsidRPr="009643CE">
              <w:t xml:space="preserve">Renaud, </w:t>
            </w:r>
            <w:r>
              <w:t xml:space="preserve">K.; </w:t>
            </w:r>
            <w:r w:rsidRPr="009643CE">
              <w:t>Ramsay</w:t>
            </w:r>
            <w:r>
              <w:t>, J.</w:t>
            </w:r>
            <w:r w:rsidRPr="009643CE">
              <w:t>: The influence of self-esteem and locus of control on perceived email-related stress</w:t>
            </w:r>
            <w:r>
              <w:t xml:space="preserve"> in</w:t>
            </w:r>
            <w:r w:rsidRPr="009643CE">
              <w:t xml:space="preserve"> Computers in Human Behavior 23(6)</w:t>
            </w:r>
            <w:r>
              <w:t xml:space="preserve">, </w:t>
            </w:r>
            <w:r w:rsidRPr="009643CE">
              <w:t>2007</w:t>
            </w:r>
            <w:r>
              <w:t>, S.</w:t>
            </w:r>
            <w:r w:rsidRPr="009643CE">
              <w:t>2791-2803</w:t>
            </w:r>
          </w:p>
        </w:tc>
      </w:tr>
      <w:tr w:rsidR="00D37725" w:rsidRPr="002C22BA" w:rsidTr="008D7D9E">
        <w:trPr>
          <w:trHeight w:val="794"/>
        </w:trPr>
        <w:tc>
          <w:tcPr>
            <w:tcW w:w="693" w:type="dxa"/>
          </w:tcPr>
          <w:p w:rsidR="00D37725" w:rsidRPr="00B16762" w:rsidRDefault="00D37725" w:rsidP="003E3B85">
            <w:pPr>
              <w:pStyle w:val="LIT-VZ"/>
              <w:rPr>
                <w:szCs w:val="24"/>
              </w:rPr>
            </w:pPr>
            <w:bookmarkStart w:id="257" w:name="Betriebssystem"/>
            <w:r w:rsidRPr="00B16762">
              <w:rPr>
                <w:szCs w:val="24"/>
              </w:rPr>
              <w:t>[</w:t>
            </w:r>
            <w:fldSimple w:instr=" SEQ Lit \* MERGEFORMAT ">
              <w:r w:rsidR="003409AA" w:rsidRPr="003409AA">
                <w:rPr>
                  <w:noProof/>
                  <w:szCs w:val="24"/>
                </w:rPr>
                <w:t>83</w:t>
              </w:r>
            </w:fldSimple>
            <w:r w:rsidRPr="00B16762">
              <w:rPr>
                <w:szCs w:val="24"/>
              </w:rPr>
              <w:t>]</w:t>
            </w:r>
            <w:bookmarkEnd w:id="257"/>
          </w:p>
        </w:tc>
        <w:tc>
          <w:tcPr>
            <w:tcW w:w="9309" w:type="dxa"/>
          </w:tcPr>
          <w:p w:rsidR="00D37725" w:rsidRDefault="00D37725" w:rsidP="003E3B85">
            <w:pPr>
              <w:pStyle w:val="LIT-VZ"/>
            </w:pPr>
            <w:r>
              <w:t>Hansen, H.R.; Neumann, G.: Wirtschaftinformatik 1, 7. Auflage, Lucius &amp; Lucius, Stuttgart 1996</w:t>
            </w:r>
          </w:p>
        </w:tc>
      </w:tr>
      <w:tr w:rsidR="00D37725" w:rsidRPr="00F86371" w:rsidTr="00C03A43">
        <w:trPr>
          <w:trHeight w:val="794"/>
        </w:trPr>
        <w:tc>
          <w:tcPr>
            <w:tcW w:w="693" w:type="dxa"/>
          </w:tcPr>
          <w:p w:rsidR="00D37725" w:rsidRPr="00B16762" w:rsidRDefault="00D37725" w:rsidP="003E3B85">
            <w:pPr>
              <w:pStyle w:val="LIT-VZ"/>
              <w:rPr>
                <w:szCs w:val="24"/>
              </w:rPr>
            </w:pPr>
            <w:bookmarkStart w:id="258" w:name="Focus_Marihuana"/>
            <w:r w:rsidRPr="00B16762">
              <w:rPr>
                <w:szCs w:val="24"/>
              </w:rPr>
              <w:t>[</w:t>
            </w:r>
            <w:fldSimple w:instr=" SEQ Lit \* MERGEFORMAT ">
              <w:r w:rsidR="003409AA" w:rsidRPr="003409AA">
                <w:rPr>
                  <w:noProof/>
                  <w:szCs w:val="24"/>
                </w:rPr>
                <w:t>84</w:t>
              </w:r>
            </w:fldSimple>
            <w:r w:rsidRPr="00B16762">
              <w:rPr>
                <w:szCs w:val="24"/>
              </w:rPr>
              <w:t>]</w:t>
            </w:r>
            <w:bookmarkEnd w:id="258"/>
          </w:p>
        </w:tc>
        <w:tc>
          <w:tcPr>
            <w:tcW w:w="9309" w:type="dxa"/>
          </w:tcPr>
          <w:p w:rsidR="00D37725" w:rsidRPr="00A33A00" w:rsidRDefault="00D37725" w:rsidP="003E3B85">
            <w:pPr>
              <w:pStyle w:val="LIT-VZ"/>
              <w:rPr>
                <w:lang w:val="en-US"/>
              </w:rPr>
            </w:pPr>
            <w:r w:rsidRPr="00612C7A">
              <w:rPr>
                <w:lang w:val="en-US"/>
              </w:rPr>
              <w:t>Hartmann-Wolff</w:t>
            </w:r>
            <w:r>
              <w:rPr>
                <w:lang w:val="en-US"/>
              </w:rPr>
              <w:t xml:space="preserve">, E.: </w:t>
            </w:r>
            <w:r w:rsidRPr="00612C7A">
              <w:rPr>
                <w:lang w:val="en-US"/>
              </w:rPr>
              <w:t xml:space="preserve">E-Mail-Sucht: Bemailt oder bekifft? </w:t>
            </w:r>
            <w:r>
              <w:rPr>
                <w:lang w:val="en-US"/>
              </w:rPr>
              <w:t>auf Focus Online</w:t>
            </w:r>
            <w:r w:rsidRPr="00A33A00">
              <w:rPr>
                <w:lang w:val="en-US"/>
              </w:rPr>
              <w:t xml:space="preserve">, </w:t>
            </w:r>
            <w:hyperlink r:id="rId49" w:history="1">
              <w:r w:rsidRPr="0032341F">
                <w:rPr>
                  <w:rStyle w:val="Hyperlink"/>
                  <w:lang w:val="en-US"/>
                </w:rPr>
                <w:t>http://www.focus.de/digital/internet/e-mail-sucht_aid_54143.html</w:t>
              </w:r>
            </w:hyperlink>
            <w:r w:rsidRPr="00A33A00">
              <w:rPr>
                <w:lang w:val="en-US"/>
              </w:rPr>
              <w:t>, 2</w:t>
            </w:r>
            <w:r>
              <w:rPr>
                <w:lang w:val="en-US"/>
              </w:rPr>
              <w:t>7</w:t>
            </w:r>
            <w:r w:rsidRPr="00A33A00">
              <w:rPr>
                <w:lang w:val="en-US"/>
              </w:rPr>
              <w:t>.09.2011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59" w:name="haufe_de_burn_out"/>
            <w:r w:rsidRPr="00B16762">
              <w:rPr>
                <w:szCs w:val="24"/>
              </w:rPr>
              <w:t>[</w:t>
            </w:r>
            <w:fldSimple w:instr=" SEQ Lit \* MERGEFORMAT ">
              <w:r w:rsidR="003409AA" w:rsidRPr="003409AA">
                <w:rPr>
                  <w:noProof/>
                  <w:szCs w:val="24"/>
                </w:rPr>
                <w:t>85</w:t>
              </w:r>
            </w:fldSimple>
            <w:r w:rsidRPr="00B16762">
              <w:rPr>
                <w:szCs w:val="24"/>
              </w:rPr>
              <w:t>]</w:t>
            </w:r>
            <w:bookmarkEnd w:id="259"/>
          </w:p>
        </w:tc>
        <w:tc>
          <w:tcPr>
            <w:tcW w:w="9309" w:type="dxa"/>
          </w:tcPr>
          <w:p w:rsidR="00D37725" w:rsidRDefault="00D37725" w:rsidP="003E3B85">
            <w:pPr>
              <w:pStyle w:val="LIT-VZ"/>
            </w:pPr>
            <w:r>
              <w:t xml:space="preserve">haufe.de/personal: </w:t>
            </w:r>
            <w:r w:rsidRPr="005E4DF3">
              <w:t>Öfter abschalten: Ständige Erreichbarkeit kann zum Burnout führen</w:t>
            </w:r>
            <w:r>
              <w:t xml:space="preserve"> auf </w:t>
            </w:r>
            <w:hyperlink r:id="rId50" w:history="1">
              <w:r w:rsidRPr="00D919CB">
                <w:rPr>
                  <w:rStyle w:val="Hyperlink"/>
                </w:rPr>
                <w:t>http://www.haufe.de/personal/newsDetails?newsID=1310734050.31</w:t>
              </w:r>
            </w:hyperlink>
            <w:r>
              <w:t xml:space="preserve">, </w:t>
            </w:r>
            <w:r w:rsidRPr="005E4DF3">
              <w:t>Haufe-Lexware GmbH &amp; Co. KG</w:t>
            </w:r>
            <w:r>
              <w:t>, 18.8.2011</w:t>
            </w:r>
          </w:p>
        </w:tc>
      </w:tr>
      <w:tr w:rsidR="00D37725" w:rsidRPr="00F86371" w:rsidTr="00C03A43">
        <w:trPr>
          <w:trHeight w:val="794"/>
        </w:trPr>
        <w:tc>
          <w:tcPr>
            <w:tcW w:w="693" w:type="dxa"/>
          </w:tcPr>
          <w:p w:rsidR="00D37725" w:rsidRPr="00B16762" w:rsidRDefault="00D37725" w:rsidP="003E3B85">
            <w:pPr>
              <w:pStyle w:val="LIT-VZ"/>
              <w:rPr>
                <w:szCs w:val="24"/>
              </w:rPr>
            </w:pPr>
            <w:bookmarkStart w:id="260" w:name="Death_Overload_Hemp"/>
            <w:r w:rsidRPr="00B16762">
              <w:rPr>
                <w:szCs w:val="24"/>
              </w:rPr>
              <w:t>[</w:t>
            </w:r>
            <w:fldSimple w:instr=" SEQ Lit \* MERGEFORMAT ">
              <w:r w:rsidR="003409AA" w:rsidRPr="003409AA">
                <w:rPr>
                  <w:noProof/>
                  <w:szCs w:val="24"/>
                </w:rPr>
                <w:t>86</w:t>
              </w:r>
            </w:fldSimple>
            <w:bookmarkEnd w:id="260"/>
            <w:r>
              <w:t>]</w:t>
            </w:r>
          </w:p>
        </w:tc>
        <w:tc>
          <w:tcPr>
            <w:tcW w:w="9309" w:type="dxa"/>
          </w:tcPr>
          <w:p w:rsidR="00D37725" w:rsidRPr="00354DD6" w:rsidRDefault="00D37725" w:rsidP="003E3B85">
            <w:pPr>
              <w:pStyle w:val="LIT-VZ"/>
              <w:rPr>
                <w:lang w:val="en-US"/>
              </w:rPr>
            </w:pPr>
            <w:r w:rsidRPr="00354DD6">
              <w:rPr>
                <w:lang w:val="en-US"/>
              </w:rPr>
              <w:t>Hemp, P.: Death by Information Overload, Harvard Business Review, 2009</w:t>
            </w:r>
          </w:p>
        </w:tc>
      </w:tr>
      <w:tr w:rsidR="00D37725" w:rsidRPr="00F86371" w:rsidTr="00C03A43">
        <w:trPr>
          <w:trHeight w:val="794"/>
        </w:trPr>
        <w:tc>
          <w:tcPr>
            <w:tcW w:w="693" w:type="dxa"/>
          </w:tcPr>
          <w:p w:rsidR="00D37725" w:rsidRPr="00B16762" w:rsidRDefault="00D37725" w:rsidP="003E3B85">
            <w:pPr>
              <w:pStyle w:val="LIT-VZ"/>
              <w:rPr>
                <w:szCs w:val="24"/>
              </w:rPr>
            </w:pPr>
            <w:bookmarkStart w:id="261" w:name="Telegraph_staff_banned"/>
            <w:r w:rsidRPr="00B16762">
              <w:rPr>
                <w:szCs w:val="24"/>
              </w:rPr>
              <w:t>[</w:t>
            </w:r>
            <w:fldSimple w:instr=" SEQ Lit \* MERGEFORMAT ">
              <w:r w:rsidR="003409AA" w:rsidRPr="003409AA">
                <w:rPr>
                  <w:noProof/>
                  <w:szCs w:val="24"/>
                </w:rPr>
                <w:t>87</w:t>
              </w:r>
            </w:fldSimple>
            <w:r w:rsidRPr="00B16762">
              <w:rPr>
                <w:szCs w:val="24"/>
              </w:rPr>
              <w:t>]</w:t>
            </w:r>
            <w:bookmarkEnd w:id="261"/>
          </w:p>
        </w:tc>
        <w:tc>
          <w:tcPr>
            <w:tcW w:w="9309" w:type="dxa"/>
          </w:tcPr>
          <w:p w:rsidR="00D37725" w:rsidRPr="00A33A00" w:rsidRDefault="00D37725" w:rsidP="003E3B85">
            <w:pPr>
              <w:pStyle w:val="LIT-VZ"/>
              <w:rPr>
                <w:lang w:val="en-US"/>
              </w:rPr>
            </w:pPr>
            <w:r w:rsidRPr="00A33A00">
              <w:rPr>
                <w:lang w:val="en-US"/>
              </w:rPr>
              <w:t xml:space="preserve">Henry, S.: Staff to be banned from sending emails auf der Homepage der Telegraph Media Group Limited: </w:t>
            </w:r>
            <w:hyperlink r:id="rId51" w:history="1">
              <w:r w:rsidRPr="00A33A00">
                <w:rPr>
                  <w:rStyle w:val="Hyperlink"/>
                  <w:lang w:val="en-US"/>
                </w:rPr>
                <w:t>http://www.telegraph.co.uk/technology/news/8921033/Staff-to-be-banned-from-sending-emails.html</w:t>
              </w:r>
            </w:hyperlink>
            <w:r w:rsidRPr="00A33A00">
              <w:rPr>
                <w:lang w:val="en-US"/>
              </w:rPr>
              <w:t>, 04.12.2011</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88</w:t>
              </w:r>
            </w:fldSimple>
            <w:r w:rsidRPr="00B16762">
              <w:rPr>
                <w:szCs w:val="24"/>
              </w:rPr>
              <w:t>]</w:t>
            </w:r>
          </w:p>
        </w:tc>
        <w:tc>
          <w:tcPr>
            <w:tcW w:w="9309" w:type="dxa"/>
          </w:tcPr>
          <w:p w:rsidR="00D37725" w:rsidRDefault="00D37725" w:rsidP="003E3B85">
            <w:pPr>
              <w:pStyle w:val="LIT-VZ"/>
            </w:pPr>
            <w:r>
              <w:t xml:space="preserve">Heueis, R.: Digitale Kommunikation: Der Einfluss intramedialer Kontextinformationen auf den </w:t>
            </w:r>
            <w:r>
              <w:lastRenderedPageBreak/>
              <w:t>Aufwand im E-Mail-Management, Dissertation, Freie Universität Berlin, 2008</w:t>
            </w:r>
          </w:p>
        </w:tc>
      </w:tr>
      <w:tr w:rsidR="00D37725" w:rsidRPr="002C22BA" w:rsidTr="00C03A43">
        <w:trPr>
          <w:trHeight w:val="794"/>
        </w:trPr>
        <w:tc>
          <w:tcPr>
            <w:tcW w:w="693" w:type="dxa"/>
          </w:tcPr>
          <w:p w:rsidR="00D37725" w:rsidRPr="00B16762" w:rsidRDefault="00D37725" w:rsidP="003E3B85">
            <w:pPr>
              <w:pStyle w:val="LIT-VZ"/>
              <w:rPr>
                <w:szCs w:val="24"/>
              </w:rPr>
            </w:pPr>
            <w:bookmarkStart w:id="262" w:name="Hintermann_Kommuniziere"/>
            <w:r w:rsidRPr="00B16762">
              <w:rPr>
                <w:szCs w:val="24"/>
              </w:rPr>
              <w:lastRenderedPageBreak/>
              <w:t>[</w:t>
            </w:r>
            <w:fldSimple w:instr=" SEQ Lit \* MERGEFORMAT ">
              <w:r w:rsidR="003409AA" w:rsidRPr="003409AA">
                <w:rPr>
                  <w:noProof/>
                  <w:szCs w:val="24"/>
                </w:rPr>
                <w:t>89</w:t>
              </w:r>
            </w:fldSimple>
            <w:r w:rsidRPr="00B16762">
              <w:rPr>
                <w:szCs w:val="24"/>
              </w:rPr>
              <w:t>]</w:t>
            </w:r>
            <w:bookmarkEnd w:id="262"/>
          </w:p>
        </w:tc>
        <w:tc>
          <w:tcPr>
            <w:tcW w:w="9309" w:type="dxa"/>
          </w:tcPr>
          <w:p w:rsidR="00D37725" w:rsidRDefault="00D37725" w:rsidP="003E3B85">
            <w:pPr>
              <w:pStyle w:val="LIT-VZ"/>
            </w:pPr>
            <w:r>
              <w:t>Hintermann, J.: Ich kommuniziere - also bin ich! - Kommunikationsmodelle, Fallbeispiele, Praxistipps, Versus Verlag AG, Zürich 2010</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90</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Hogan, B.; Fisher, D.: A Scale for Measuring Email Overload, Microsoft Research Technical Report 65, 2006</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91</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Hurst, M.: Bit Literacy, Good Experience, New York 2007</w:t>
            </w:r>
          </w:p>
        </w:tc>
      </w:tr>
      <w:tr w:rsidR="00D37725" w:rsidRPr="002C22BA" w:rsidTr="00C03A43">
        <w:trPr>
          <w:trHeight w:val="794"/>
        </w:trPr>
        <w:tc>
          <w:tcPr>
            <w:tcW w:w="693" w:type="dxa"/>
          </w:tcPr>
          <w:p w:rsidR="00D37725" w:rsidRPr="00B16762" w:rsidRDefault="00D37725" w:rsidP="003E3B85">
            <w:pPr>
              <w:pStyle w:val="LIT-VZ"/>
              <w:rPr>
                <w:szCs w:val="24"/>
              </w:rPr>
            </w:pPr>
            <w:bookmarkStart w:id="263" w:name="Mind_reading"/>
            <w:r w:rsidRPr="00B16762">
              <w:rPr>
                <w:szCs w:val="24"/>
              </w:rPr>
              <w:t>[</w:t>
            </w:r>
            <w:fldSimple w:instr=" SEQ Lit \* MERGEFORMAT ">
              <w:r w:rsidR="003409AA" w:rsidRPr="003409AA">
                <w:rPr>
                  <w:noProof/>
                  <w:szCs w:val="24"/>
                </w:rPr>
                <w:t>92</w:t>
              </w:r>
            </w:fldSimple>
            <w:r w:rsidRPr="00B16762">
              <w:rPr>
                <w:szCs w:val="24"/>
              </w:rPr>
              <w:t>]</w:t>
            </w:r>
            <w:bookmarkEnd w:id="263"/>
          </w:p>
        </w:tc>
        <w:tc>
          <w:tcPr>
            <w:tcW w:w="9309" w:type="dxa"/>
          </w:tcPr>
          <w:p w:rsidR="00D37725" w:rsidRDefault="00D37725" w:rsidP="003E3B85">
            <w:pPr>
              <w:pStyle w:val="LIT-VZ"/>
            </w:pPr>
            <w:r>
              <w:rPr>
                <w:rFonts w:eastAsia="MS Mincho"/>
              </w:rPr>
              <w:t xml:space="preserve">IBM Research Blog: </w:t>
            </w:r>
            <w:r w:rsidRPr="00315C70">
              <w:rPr>
                <w:rFonts w:eastAsia="MS Mincho"/>
              </w:rPr>
              <w:t>IBM 5 in 5: Mind Reading is no longer science fictio</w:t>
            </w:r>
            <w:r>
              <w:rPr>
                <w:rFonts w:eastAsia="MS Mincho"/>
              </w:rPr>
              <w:t xml:space="preserve">n, </w:t>
            </w:r>
            <w:hyperlink r:id="rId52" w:history="1">
              <w:r w:rsidRPr="007B082A">
                <w:rPr>
                  <w:rStyle w:val="Hyperlink"/>
                  <w:rFonts w:eastAsia="MS Mincho"/>
                </w:rPr>
                <w:t>http://ibmresearchnews.blogspot.com/2011/12/mind-reading-is-no-longer-science.html</w:t>
              </w:r>
            </w:hyperlink>
            <w:r>
              <w:rPr>
                <w:rFonts w:eastAsia="MS Mincho"/>
              </w:rPr>
              <w:t>, 21.12.2011</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93</w:t>
              </w:r>
            </w:fldSimple>
            <w:r w:rsidRPr="00B16762">
              <w:rPr>
                <w:szCs w:val="24"/>
              </w:rPr>
              <w:t>]</w:t>
            </w:r>
          </w:p>
        </w:tc>
        <w:tc>
          <w:tcPr>
            <w:tcW w:w="9309" w:type="dxa"/>
          </w:tcPr>
          <w:p w:rsidR="00D37725" w:rsidRDefault="00D37725" w:rsidP="003E3B85">
            <w:pPr>
              <w:pStyle w:val="LIT-VZ"/>
            </w:pPr>
            <w:r>
              <w:t>Information Overload?, BITKOM - Bundesverband Informationswirtschaft, Telekommunikation und neue Medien e.V., Berlin 2011</w:t>
            </w:r>
          </w:p>
        </w:tc>
      </w:tr>
      <w:tr w:rsidR="00D37725" w:rsidRPr="00F86371" w:rsidTr="00C03A43">
        <w:trPr>
          <w:trHeight w:val="794"/>
        </w:trPr>
        <w:tc>
          <w:tcPr>
            <w:tcW w:w="693" w:type="dxa"/>
          </w:tcPr>
          <w:p w:rsidR="00D37725" w:rsidRPr="00B16762" w:rsidRDefault="00D37725" w:rsidP="003E3B85">
            <w:pPr>
              <w:pStyle w:val="LIT-VZ"/>
              <w:rPr>
                <w:szCs w:val="24"/>
              </w:rPr>
            </w:pPr>
            <w:bookmarkStart w:id="264" w:name="Ingham"/>
            <w:r w:rsidRPr="00B16762">
              <w:rPr>
                <w:szCs w:val="24"/>
              </w:rPr>
              <w:t>[</w:t>
            </w:r>
            <w:fldSimple w:instr=" SEQ Lit \* MERGEFORMAT ">
              <w:r w:rsidR="003409AA" w:rsidRPr="003409AA">
                <w:rPr>
                  <w:noProof/>
                  <w:szCs w:val="24"/>
                </w:rPr>
                <w:t>94</w:t>
              </w:r>
            </w:fldSimple>
            <w:r w:rsidRPr="00B16762">
              <w:rPr>
                <w:szCs w:val="24"/>
              </w:rPr>
              <w:t>]</w:t>
            </w:r>
            <w:bookmarkEnd w:id="264"/>
          </w:p>
        </w:tc>
        <w:tc>
          <w:tcPr>
            <w:tcW w:w="9309" w:type="dxa"/>
          </w:tcPr>
          <w:p w:rsidR="00D37725" w:rsidRPr="00354DD6" w:rsidRDefault="00D37725" w:rsidP="003E3B85">
            <w:pPr>
              <w:pStyle w:val="LIT-VZ"/>
              <w:rPr>
                <w:lang w:val="en-US"/>
              </w:rPr>
            </w:pPr>
            <w:r w:rsidRPr="00C02C7A">
              <w:rPr>
                <w:lang w:val="en-US"/>
              </w:rPr>
              <w:t>Ingham, J.</w:t>
            </w:r>
            <w:r>
              <w:rPr>
                <w:lang w:val="en-US"/>
              </w:rPr>
              <w:t>:</w:t>
            </w:r>
            <w:r w:rsidRPr="00C02C7A">
              <w:rPr>
                <w:lang w:val="en-US"/>
              </w:rPr>
              <w:t xml:space="preserve"> E-</w:t>
            </w:r>
            <w:r w:rsidRPr="00C02C7A">
              <w:t>mail</w:t>
            </w:r>
            <w:r w:rsidRPr="00C02C7A">
              <w:rPr>
                <w:lang w:val="en-US"/>
              </w:rPr>
              <w:t xml:space="preserve"> overload in the U.K. workplace</w:t>
            </w:r>
            <w:r>
              <w:rPr>
                <w:lang w:val="en-US"/>
              </w:rPr>
              <w:t>,</w:t>
            </w:r>
            <w:r w:rsidRPr="00C02C7A">
              <w:rPr>
                <w:lang w:val="en-US"/>
              </w:rPr>
              <w:t xml:space="preserve"> Aslib Proceedings 55</w:t>
            </w:r>
            <w:r>
              <w:rPr>
                <w:lang w:val="en-US"/>
              </w:rPr>
              <w:t xml:space="preserve"> </w:t>
            </w:r>
            <w:r w:rsidRPr="00C02C7A">
              <w:rPr>
                <w:lang w:val="en-US"/>
              </w:rPr>
              <w:t>(3)</w:t>
            </w:r>
            <w:r>
              <w:rPr>
                <w:lang w:val="en-US"/>
              </w:rPr>
              <w:t>, 2003,</w:t>
            </w:r>
            <w:r w:rsidRPr="00C02C7A">
              <w:rPr>
                <w:lang w:val="en-US"/>
              </w:rPr>
              <w:t xml:space="preserve"> </w:t>
            </w:r>
            <w:r>
              <w:rPr>
                <w:lang w:val="en-US"/>
              </w:rPr>
              <w:t>S.</w:t>
            </w:r>
            <w:r w:rsidRPr="00C02C7A">
              <w:rPr>
                <w:lang w:val="en-US"/>
              </w:rPr>
              <w:t>166-180</w:t>
            </w:r>
          </w:p>
        </w:tc>
      </w:tr>
      <w:tr w:rsidR="00D37725" w:rsidRPr="002C22BA" w:rsidTr="00C03A43">
        <w:trPr>
          <w:trHeight w:val="794"/>
        </w:trPr>
        <w:tc>
          <w:tcPr>
            <w:tcW w:w="693" w:type="dxa"/>
          </w:tcPr>
          <w:p w:rsidR="00D37725" w:rsidRPr="00B16762" w:rsidRDefault="00D37725" w:rsidP="003E3B85">
            <w:pPr>
              <w:pStyle w:val="LIT-VZ"/>
              <w:rPr>
                <w:szCs w:val="24"/>
              </w:rPr>
            </w:pPr>
            <w:bookmarkStart w:id="265" w:name="TU_Berlin"/>
            <w:r w:rsidRPr="00B16762">
              <w:rPr>
                <w:szCs w:val="24"/>
              </w:rPr>
              <w:t>[</w:t>
            </w:r>
            <w:fldSimple w:instr=" SEQ Lit \* MERGEFORMAT ">
              <w:r w:rsidR="003409AA" w:rsidRPr="003409AA">
                <w:rPr>
                  <w:noProof/>
                  <w:szCs w:val="24"/>
                </w:rPr>
                <w:t>95</w:t>
              </w:r>
            </w:fldSimple>
            <w:r w:rsidRPr="00B16762">
              <w:rPr>
                <w:szCs w:val="24"/>
              </w:rPr>
              <w:t>]</w:t>
            </w:r>
            <w:bookmarkEnd w:id="265"/>
          </w:p>
        </w:tc>
        <w:tc>
          <w:tcPr>
            <w:tcW w:w="9309" w:type="dxa"/>
          </w:tcPr>
          <w:p w:rsidR="00D37725" w:rsidRDefault="00D37725" w:rsidP="003E3B85">
            <w:pPr>
              <w:pStyle w:val="LIT-VZ"/>
            </w:pPr>
            <w:r>
              <w:t xml:space="preserve">Institut für Sprache und Kommunikation TU Berlin, </w:t>
            </w:r>
            <w:hyperlink r:id="rId53" w:history="1">
              <w:r w:rsidRPr="00AE71C6">
                <w:rPr>
                  <w:rStyle w:val="Hyperlink"/>
                </w:rPr>
                <w:t>http://fak1-alt.kgw.tu-berlin.de/call/linguistiktutorien/pragmatik/pragmatik%20k7.html</w:t>
              </w:r>
            </w:hyperlink>
            <w:r>
              <w:t>, 15.10.2011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66" w:name="Dr_Neundlinger"/>
            <w:r w:rsidRPr="00B16762">
              <w:rPr>
                <w:szCs w:val="24"/>
              </w:rPr>
              <w:t>[</w:t>
            </w:r>
            <w:fldSimple w:instr=" SEQ Lit \* MERGEFORMAT ">
              <w:r w:rsidR="003409AA" w:rsidRPr="003409AA">
                <w:rPr>
                  <w:noProof/>
                  <w:szCs w:val="24"/>
                </w:rPr>
                <w:t>96</w:t>
              </w:r>
            </w:fldSimple>
            <w:r w:rsidRPr="00B16762">
              <w:rPr>
                <w:szCs w:val="24"/>
              </w:rPr>
              <w:t>]</w:t>
            </w:r>
            <w:bookmarkEnd w:id="266"/>
          </w:p>
        </w:tc>
        <w:tc>
          <w:tcPr>
            <w:tcW w:w="9309" w:type="dxa"/>
          </w:tcPr>
          <w:p w:rsidR="00D37725" w:rsidRDefault="00D37725" w:rsidP="003E3B85">
            <w:pPr>
              <w:pStyle w:val="LIT-VZ"/>
            </w:pPr>
            <w:r w:rsidRPr="00471B1C">
              <w:t>Interview mit Dr. Klaus Neundlinger</w:t>
            </w:r>
            <w:r>
              <w:t>, Mitarbeiter der 4Dimensions GmbH, 7.9.2011</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97</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Iqbal, S.T.; Horvitz, E.: Disruption and Recovery of Computing Tasks: Field Study, Analysis, and Directions, in CHI</w:t>
            </w:r>
            <w:r>
              <w:rPr>
                <w:lang w:val="en-US"/>
              </w:rPr>
              <w:t xml:space="preserve"> </w:t>
            </w:r>
            <w:r w:rsidRPr="00354DD6">
              <w:rPr>
                <w:lang w:val="en-US"/>
              </w:rPr>
              <w:t>2007</w:t>
            </w:r>
          </w:p>
        </w:tc>
      </w:tr>
      <w:tr w:rsidR="00D37725" w:rsidRPr="002C22BA" w:rsidTr="00C03A43">
        <w:trPr>
          <w:trHeight w:val="794"/>
        </w:trPr>
        <w:tc>
          <w:tcPr>
            <w:tcW w:w="693" w:type="dxa"/>
          </w:tcPr>
          <w:p w:rsidR="00D37725" w:rsidRPr="00B16762" w:rsidRDefault="00D37725" w:rsidP="003E3B85">
            <w:pPr>
              <w:pStyle w:val="LIT-VZ"/>
              <w:rPr>
                <w:szCs w:val="24"/>
              </w:rPr>
            </w:pPr>
            <w:bookmarkStart w:id="267" w:name="Relax_Waggons"/>
            <w:r w:rsidRPr="00B16762">
              <w:rPr>
                <w:szCs w:val="24"/>
              </w:rPr>
              <w:t>[</w:t>
            </w:r>
            <w:fldSimple w:instr=" SEQ Lit \* MERGEFORMAT ">
              <w:r w:rsidR="003409AA" w:rsidRPr="003409AA">
                <w:rPr>
                  <w:noProof/>
                  <w:szCs w:val="24"/>
                </w:rPr>
                <w:t>98</w:t>
              </w:r>
            </w:fldSimple>
            <w:r w:rsidRPr="00B16762">
              <w:rPr>
                <w:szCs w:val="24"/>
              </w:rPr>
              <w:t>]</w:t>
            </w:r>
            <w:bookmarkEnd w:id="267"/>
          </w:p>
        </w:tc>
        <w:tc>
          <w:tcPr>
            <w:tcW w:w="9309" w:type="dxa"/>
          </w:tcPr>
          <w:p w:rsidR="00D37725" w:rsidRDefault="00D37725" w:rsidP="003E3B85">
            <w:pPr>
              <w:pStyle w:val="LIT-VZ"/>
            </w:pPr>
            <w:r w:rsidRPr="00384B95">
              <w:t>Italiens Bahn führt Waggons mit Handyverbot ein</w:t>
            </w:r>
            <w:r>
              <w:t xml:space="preserve">, Pressemeldung der APA in DiePresse.com: </w:t>
            </w:r>
            <w:hyperlink r:id="rId54" w:history="1">
              <w:r w:rsidRPr="00CC4BF6">
                <w:rPr>
                  <w:rStyle w:val="Hyperlink"/>
                </w:rPr>
                <w:t>http://diepresse.com/home/techscience/mobil/711383/Italiens-Bahn-fuehrt-Waggons-mit-Handyverbot-ein</w:t>
              </w:r>
            </w:hyperlink>
            <w:r>
              <w:t>, 25.11.2011</w:t>
            </w:r>
          </w:p>
        </w:tc>
      </w:tr>
      <w:tr w:rsidR="00D37725" w:rsidRPr="00F86371" w:rsidTr="00C03A43">
        <w:trPr>
          <w:trHeight w:val="794"/>
        </w:trPr>
        <w:tc>
          <w:tcPr>
            <w:tcW w:w="693" w:type="dxa"/>
          </w:tcPr>
          <w:p w:rsidR="00D37725" w:rsidRPr="00B16762" w:rsidRDefault="00D37725" w:rsidP="003E3B85">
            <w:pPr>
              <w:pStyle w:val="LIT-VZ"/>
              <w:rPr>
                <w:szCs w:val="24"/>
              </w:rPr>
            </w:pPr>
            <w:bookmarkStart w:id="268" w:name="Jackson_Dawson_Wilson_2003"/>
            <w:r w:rsidRPr="00B16762">
              <w:rPr>
                <w:szCs w:val="24"/>
              </w:rPr>
              <w:t>[</w:t>
            </w:r>
            <w:fldSimple w:instr=" SEQ Lit \* MERGEFORMAT ">
              <w:r w:rsidR="003409AA" w:rsidRPr="003409AA">
                <w:rPr>
                  <w:noProof/>
                  <w:szCs w:val="24"/>
                </w:rPr>
                <w:t>99</w:t>
              </w:r>
            </w:fldSimple>
            <w:bookmarkEnd w:id="268"/>
            <w:r w:rsidRPr="00B16762">
              <w:rPr>
                <w:szCs w:val="24"/>
              </w:rPr>
              <w:t>]</w:t>
            </w:r>
          </w:p>
        </w:tc>
        <w:tc>
          <w:tcPr>
            <w:tcW w:w="9309" w:type="dxa"/>
          </w:tcPr>
          <w:p w:rsidR="00D37725" w:rsidRPr="00354DD6" w:rsidRDefault="00D37725" w:rsidP="003E3B85">
            <w:pPr>
              <w:pStyle w:val="LIT-VZ"/>
              <w:rPr>
                <w:lang w:val="en-US"/>
              </w:rPr>
            </w:pPr>
            <w:r w:rsidRPr="00354DD6">
              <w:rPr>
                <w:lang w:val="en-US"/>
              </w:rPr>
              <w:t xml:space="preserve">Jackson, T.; Dawson, R.; Wilson, D.: </w:t>
            </w:r>
            <w:r>
              <w:rPr>
                <w:lang w:val="en-US"/>
              </w:rPr>
              <w:t xml:space="preserve">Reducing the effect of e-mail interruptions on employees in International </w:t>
            </w:r>
            <w:r w:rsidRPr="00354DD6">
              <w:rPr>
                <w:lang w:val="en-US"/>
              </w:rPr>
              <w:t xml:space="preserve">Journal </w:t>
            </w:r>
            <w:r>
              <w:rPr>
                <w:lang w:val="en-US"/>
              </w:rPr>
              <w:t xml:space="preserve">of </w:t>
            </w:r>
            <w:r w:rsidRPr="00354DD6">
              <w:rPr>
                <w:lang w:val="en-US"/>
              </w:rPr>
              <w:t xml:space="preserve">Information </w:t>
            </w:r>
            <w:r>
              <w:rPr>
                <w:lang w:val="en-US"/>
              </w:rPr>
              <w:t>Management</w:t>
            </w:r>
            <w:r w:rsidRPr="00354DD6">
              <w:rPr>
                <w:lang w:val="en-US"/>
              </w:rPr>
              <w:t xml:space="preserve">, </w:t>
            </w:r>
            <w:r>
              <w:rPr>
                <w:lang w:val="en-US"/>
              </w:rPr>
              <w:t>23 (1)</w:t>
            </w:r>
            <w:r w:rsidRPr="00354DD6">
              <w:rPr>
                <w:lang w:val="en-US"/>
              </w:rPr>
              <w:t>, 200</w:t>
            </w:r>
            <w:r>
              <w:rPr>
                <w:lang w:val="en-US"/>
              </w:rPr>
              <w:t>3</w:t>
            </w:r>
            <w:r w:rsidRPr="00354DD6">
              <w:rPr>
                <w:lang w:val="en-US"/>
              </w:rPr>
              <w:t xml:space="preserve">, </w:t>
            </w:r>
            <w:r>
              <w:rPr>
                <w:lang w:val="en-US"/>
              </w:rPr>
              <w:t>S</w:t>
            </w:r>
            <w:r w:rsidRPr="00354DD6">
              <w:rPr>
                <w:lang w:val="en-US"/>
              </w:rPr>
              <w:t>.</w:t>
            </w:r>
            <w:r>
              <w:rPr>
                <w:lang w:val="en-US"/>
              </w:rPr>
              <w:t>55</w:t>
            </w:r>
            <w:r w:rsidRPr="00354DD6">
              <w:rPr>
                <w:lang w:val="en-US"/>
              </w:rPr>
              <w:t>-</w:t>
            </w:r>
            <w:r>
              <w:rPr>
                <w:lang w:val="en-US"/>
              </w:rPr>
              <w:t>65</w:t>
            </w:r>
          </w:p>
        </w:tc>
      </w:tr>
      <w:tr w:rsidR="00D37725" w:rsidRPr="00F86371" w:rsidTr="00C03A43">
        <w:trPr>
          <w:trHeight w:val="794"/>
        </w:trPr>
        <w:tc>
          <w:tcPr>
            <w:tcW w:w="693" w:type="dxa"/>
          </w:tcPr>
          <w:p w:rsidR="00D37725" w:rsidRPr="00B16762" w:rsidRDefault="00D37725" w:rsidP="003E3B85">
            <w:pPr>
              <w:pStyle w:val="LIT-VZ"/>
              <w:rPr>
                <w:szCs w:val="24"/>
              </w:rPr>
            </w:pPr>
            <w:bookmarkStart w:id="269" w:name="Jackson_Dawson_Wilson_2001"/>
            <w:r w:rsidRPr="00B16762">
              <w:rPr>
                <w:szCs w:val="24"/>
              </w:rPr>
              <w:t>[</w:t>
            </w:r>
            <w:fldSimple w:instr=" SEQ Lit \* MERGEFORMAT ">
              <w:r w:rsidR="003409AA" w:rsidRPr="003409AA">
                <w:rPr>
                  <w:noProof/>
                  <w:szCs w:val="24"/>
                </w:rPr>
                <w:t>100</w:t>
              </w:r>
            </w:fldSimple>
            <w:r w:rsidRPr="00B16762">
              <w:rPr>
                <w:szCs w:val="24"/>
              </w:rPr>
              <w:t>]</w:t>
            </w:r>
            <w:bookmarkEnd w:id="269"/>
          </w:p>
        </w:tc>
        <w:tc>
          <w:tcPr>
            <w:tcW w:w="9309" w:type="dxa"/>
          </w:tcPr>
          <w:p w:rsidR="00D37725" w:rsidRPr="00354DD6" w:rsidRDefault="00D37725" w:rsidP="003E3B85">
            <w:pPr>
              <w:pStyle w:val="LIT-VZ"/>
              <w:rPr>
                <w:lang w:val="en-US"/>
              </w:rPr>
            </w:pPr>
            <w:r w:rsidRPr="00354DD6">
              <w:rPr>
                <w:lang w:val="en-US"/>
              </w:rPr>
              <w:t xml:space="preserve">Jackson, T.; Dawson, R.; Wilson, D.: The Cost of Email Interruption in Journal of Systems and Information Technology, 5 (1), 2001, </w:t>
            </w:r>
            <w:r>
              <w:rPr>
                <w:lang w:val="en-US"/>
              </w:rPr>
              <w:t>S</w:t>
            </w:r>
            <w:r w:rsidRPr="00354DD6">
              <w:rPr>
                <w:lang w:val="en-US"/>
              </w:rPr>
              <w:t>.81-92</w:t>
            </w:r>
          </w:p>
        </w:tc>
      </w:tr>
      <w:tr w:rsidR="00D37725" w:rsidRPr="00F86371" w:rsidTr="00C03A43">
        <w:trPr>
          <w:trHeight w:val="794"/>
        </w:trPr>
        <w:tc>
          <w:tcPr>
            <w:tcW w:w="693" w:type="dxa"/>
          </w:tcPr>
          <w:p w:rsidR="00D37725" w:rsidRPr="00B16762" w:rsidRDefault="00D37725" w:rsidP="003E3B85">
            <w:pPr>
              <w:pStyle w:val="LIT-VZ"/>
              <w:rPr>
                <w:szCs w:val="24"/>
              </w:rPr>
            </w:pPr>
            <w:bookmarkStart w:id="270" w:name="Jackson_Dawson_Wilson_2003a"/>
            <w:r w:rsidRPr="00B16762">
              <w:rPr>
                <w:szCs w:val="24"/>
              </w:rPr>
              <w:t>[</w:t>
            </w:r>
            <w:fldSimple w:instr=" SEQ Lit \* MERGEFORMAT ">
              <w:r w:rsidR="003409AA" w:rsidRPr="003409AA">
                <w:rPr>
                  <w:noProof/>
                  <w:szCs w:val="24"/>
                </w:rPr>
                <w:t>101</w:t>
              </w:r>
            </w:fldSimple>
            <w:bookmarkEnd w:id="270"/>
            <w:r w:rsidRPr="00B16762">
              <w:rPr>
                <w:szCs w:val="24"/>
              </w:rPr>
              <w:t>]</w:t>
            </w:r>
          </w:p>
        </w:tc>
        <w:tc>
          <w:tcPr>
            <w:tcW w:w="9309" w:type="dxa"/>
          </w:tcPr>
          <w:p w:rsidR="00D37725" w:rsidRPr="00354DD6" w:rsidRDefault="00D37725" w:rsidP="003E3B85">
            <w:pPr>
              <w:pStyle w:val="LIT-VZ"/>
              <w:rPr>
                <w:lang w:val="en-US"/>
              </w:rPr>
            </w:pPr>
            <w:r w:rsidRPr="00354DD6">
              <w:rPr>
                <w:lang w:val="en-US"/>
              </w:rPr>
              <w:t xml:space="preserve">Jackson, T.; Dawson, R.; Wilson, D.: </w:t>
            </w:r>
            <w:r>
              <w:rPr>
                <w:lang w:val="en-US"/>
              </w:rPr>
              <w:t xml:space="preserve">Understanding e-mail interaction increases organizational productivity in Communications of the ACM, 48(6), </w:t>
            </w:r>
            <w:r w:rsidRPr="00354DD6">
              <w:rPr>
                <w:lang w:val="en-US"/>
              </w:rPr>
              <w:t>200</w:t>
            </w:r>
            <w:r>
              <w:rPr>
                <w:lang w:val="en-US"/>
              </w:rPr>
              <w:t>3</w:t>
            </w:r>
            <w:r w:rsidRPr="00354DD6">
              <w:rPr>
                <w:lang w:val="en-US"/>
              </w:rPr>
              <w:t xml:space="preserve">, </w:t>
            </w:r>
            <w:r>
              <w:rPr>
                <w:lang w:val="en-US"/>
              </w:rPr>
              <w:t>S</w:t>
            </w:r>
            <w:r w:rsidRPr="00354DD6">
              <w:rPr>
                <w:lang w:val="en-US"/>
              </w:rPr>
              <w:t>.</w:t>
            </w:r>
            <w:r>
              <w:rPr>
                <w:lang w:val="en-US"/>
              </w:rPr>
              <w:t>81</w:t>
            </w:r>
            <w:r w:rsidRPr="00354DD6">
              <w:rPr>
                <w:lang w:val="en-US"/>
              </w:rPr>
              <w:t>-</w:t>
            </w:r>
            <w:r>
              <w:rPr>
                <w:lang w:val="en-US"/>
              </w:rPr>
              <w:t>84</w:t>
            </w:r>
          </w:p>
        </w:tc>
      </w:tr>
      <w:tr w:rsidR="00D37725" w:rsidRPr="00F86371" w:rsidTr="00C03A43">
        <w:trPr>
          <w:trHeight w:val="794"/>
        </w:trPr>
        <w:tc>
          <w:tcPr>
            <w:tcW w:w="693" w:type="dxa"/>
          </w:tcPr>
          <w:p w:rsidR="00D37725" w:rsidRPr="00B16762" w:rsidRDefault="00D37725" w:rsidP="003E3B85">
            <w:pPr>
              <w:pStyle w:val="LIT-VZ"/>
              <w:rPr>
                <w:szCs w:val="24"/>
              </w:rPr>
            </w:pPr>
            <w:bookmarkStart w:id="271" w:name="Jackson_Lichtenstein_2011"/>
            <w:r w:rsidRPr="00B16762">
              <w:rPr>
                <w:szCs w:val="24"/>
              </w:rPr>
              <w:lastRenderedPageBreak/>
              <w:t>[</w:t>
            </w:r>
            <w:fldSimple w:instr=" SEQ Lit \* MERGEFORMAT ">
              <w:r w:rsidR="003409AA" w:rsidRPr="003409AA">
                <w:rPr>
                  <w:noProof/>
                  <w:szCs w:val="24"/>
                </w:rPr>
                <w:t>102</w:t>
              </w:r>
            </w:fldSimple>
            <w:r w:rsidRPr="00B16762">
              <w:rPr>
                <w:szCs w:val="24"/>
              </w:rPr>
              <w:t>]</w:t>
            </w:r>
            <w:bookmarkEnd w:id="271"/>
          </w:p>
        </w:tc>
        <w:tc>
          <w:tcPr>
            <w:tcW w:w="9309" w:type="dxa"/>
          </w:tcPr>
          <w:p w:rsidR="00D37725" w:rsidRPr="00354DD6" w:rsidRDefault="00D37725" w:rsidP="003E3B85">
            <w:pPr>
              <w:pStyle w:val="LIT-VZ"/>
              <w:rPr>
                <w:lang w:val="en-US"/>
              </w:rPr>
            </w:pPr>
            <w:r>
              <w:rPr>
                <w:lang w:val="en-US"/>
              </w:rPr>
              <w:t>Jackson, T.W.; Lichtenstein, S.: Optimizing e-mail communication: the impact of seminar- and computer-based training in International Journal of Internet and Enterprise Management, 7 (2), 2011, S.197-216</w:t>
            </w:r>
          </w:p>
        </w:tc>
      </w:tr>
      <w:tr w:rsidR="00D37725" w:rsidRPr="002C22BA" w:rsidTr="00C03A43">
        <w:trPr>
          <w:trHeight w:val="794"/>
        </w:trPr>
        <w:tc>
          <w:tcPr>
            <w:tcW w:w="693" w:type="dxa"/>
          </w:tcPr>
          <w:p w:rsidR="00D37725" w:rsidRPr="00B16762" w:rsidRDefault="00D37725" w:rsidP="003E3B85">
            <w:pPr>
              <w:pStyle w:val="LIT-VZ"/>
              <w:rPr>
                <w:szCs w:val="24"/>
              </w:rPr>
            </w:pPr>
            <w:bookmarkStart w:id="272" w:name="Flaming"/>
            <w:r w:rsidRPr="00B16762">
              <w:rPr>
                <w:szCs w:val="24"/>
              </w:rPr>
              <w:t>[</w:t>
            </w:r>
            <w:fldSimple w:instr=" SEQ Lit \* MERGEFORMAT ">
              <w:r w:rsidR="003409AA" w:rsidRPr="003409AA">
                <w:rPr>
                  <w:noProof/>
                  <w:szCs w:val="24"/>
                </w:rPr>
                <w:t>103</w:t>
              </w:r>
            </w:fldSimple>
            <w:r w:rsidRPr="00B16762">
              <w:rPr>
                <w:szCs w:val="24"/>
              </w:rPr>
              <w:t>]</w:t>
            </w:r>
            <w:bookmarkEnd w:id="272"/>
          </w:p>
        </w:tc>
        <w:tc>
          <w:tcPr>
            <w:tcW w:w="9309" w:type="dxa"/>
          </w:tcPr>
          <w:p w:rsidR="00D37725" w:rsidRDefault="00D37725" w:rsidP="003E3B85">
            <w:pPr>
              <w:pStyle w:val="LIT-VZ"/>
            </w:pPr>
            <w:r>
              <w:t xml:space="preserve">Jensen, O.: Was ist… Lexikon: Flame in Dr.Web, 2003, </w:t>
            </w:r>
            <w:hyperlink r:id="rId55" w:history="1">
              <w:r w:rsidRPr="00C72D18">
                <w:rPr>
                  <w:rStyle w:val="Hyperlink"/>
                </w:rPr>
                <w:t>http://www.drweb.de/magazin/was-ist-lexikon-flame</w:t>
              </w:r>
            </w:hyperlink>
            <w:r>
              <w:t>, 13.1.2012</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104</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Kalman, M.Y.; Scissors, L.E.; Gergle, D.: Chronemic Aspects of Chat, and their Relationship to Trust in a Virtual Team, MCIS 2010 Proceedings, 2010</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105</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Kalman, Y.M.; Rafaeli, S.:Online Pauses and Silence: Chronemic Expectancy Violations in Written Computer-Mediated Communication in Communication Researc</w:t>
            </w:r>
            <w:r>
              <w:rPr>
                <w:lang w:val="en-US"/>
              </w:rPr>
              <w:t>h February 2011, 38 (1), 2011, S</w:t>
            </w:r>
            <w:r w:rsidRPr="00354DD6">
              <w:rPr>
                <w:lang w:val="en-US"/>
              </w:rPr>
              <w:t>.54-69</w:t>
            </w:r>
          </w:p>
        </w:tc>
      </w:tr>
      <w:tr w:rsidR="00D37725" w:rsidRPr="002C22BA" w:rsidTr="00C03A43">
        <w:trPr>
          <w:trHeight w:val="794"/>
        </w:trPr>
        <w:tc>
          <w:tcPr>
            <w:tcW w:w="693" w:type="dxa"/>
          </w:tcPr>
          <w:p w:rsidR="00D37725" w:rsidRPr="00B16762" w:rsidRDefault="00D37725" w:rsidP="003E3B85">
            <w:pPr>
              <w:pStyle w:val="LIT-VZ"/>
              <w:rPr>
                <w:szCs w:val="24"/>
              </w:rPr>
            </w:pPr>
            <w:bookmarkStart w:id="273" w:name="Rorsted_Handelsblatt"/>
            <w:r w:rsidRPr="00B16762">
              <w:rPr>
                <w:szCs w:val="24"/>
              </w:rPr>
              <w:t>[</w:t>
            </w:r>
            <w:fldSimple w:instr=" SEQ Lit \* MERGEFORMAT ">
              <w:r w:rsidR="003409AA" w:rsidRPr="003409AA">
                <w:rPr>
                  <w:noProof/>
                  <w:szCs w:val="24"/>
                </w:rPr>
                <w:t>106</w:t>
              </w:r>
            </w:fldSimple>
            <w:r w:rsidRPr="00B16762">
              <w:rPr>
                <w:szCs w:val="24"/>
              </w:rPr>
              <w:t>]</w:t>
            </w:r>
            <w:bookmarkEnd w:id="273"/>
          </w:p>
        </w:tc>
        <w:tc>
          <w:tcPr>
            <w:tcW w:w="9309" w:type="dxa"/>
          </w:tcPr>
          <w:p w:rsidR="00D37725" w:rsidRDefault="00D37725" w:rsidP="003E3B85">
            <w:pPr>
              <w:pStyle w:val="LIT-VZ"/>
            </w:pPr>
            <w:r>
              <w:t xml:space="preserve">Kapalschinski, C.: „Ich lese keine Blindkopie-Mails“, Interview mit dem Henkel-Vorstandsvositzenden Kasper Rorsted in Handelsblatt, </w:t>
            </w:r>
            <w:hyperlink r:id="rId56" w:history="1">
              <w:r w:rsidRPr="00E349FA">
                <w:rPr>
                  <w:rStyle w:val="Hyperlink"/>
                </w:rPr>
                <w:t>http://www.handelsblatt.com/unternehmen/management/strategie/kasper-rorsted-ich-lese-keine-blindkopie-mails/4676068.html</w:t>
              </w:r>
            </w:hyperlink>
            <w:r>
              <w:t>, 12.11.2011</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107</w:t>
              </w:r>
            </w:fldSimple>
            <w:r w:rsidRPr="00B16762">
              <w:rPr>
                <w:szCs w:val="24"/>
              </w:rPr>
              <w:t>]</w:t>
            </w:r>
          </w:p>
        </w:tc>
        <w:tc>
          <w:tcPr>
            <w:tcW w:w="9309" w:type="dxa"/>
          </w:tcPr>
          <w:p w:rsidR="00D37725" w:rsidRDefault="00D37725" w:rsidP="003E3B85">
            <w:pPr>
              <w:pStyle w:val="LIT-VZ"/>
            </w:pPr>
            <w:r w:rsidRPr="00D43987">
              <w:rPr>
                <w:lang w:val="en-US"/>
              </w:rPr>
              <w:t xml:space="preserve">Karlson, A.K.; Meyers, B.R., Jacobs, A.; Johns, P.; Kane, S.K.: Working Overtime: Patterns of Smartphone and PC Usage in the Day of an Information Worker. </w:t>
            </w:r>
            <w:r>
              <w:t>In Pervasive Computing, Springer Berlin/Heidelberg, Heidelberg 2009, S.398-405</w:t>
            </w:r>
          </w:p>
        </w:tc>
      </w:tr>
      <w:tr w:rsidR="00D37725" w:rsidRPr="00F86371" w:rsidTr="00B742EC">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108</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Karr-Wisniewski, P.; Lu, Y.: When more is too much: Operationalizing technology overload and exploring its impact on knowledge worker productivity in Computers in Human Behaviour, 2010</w:t>
            </w:r>
          </w:p>
        </w:tc>
      </w:tr>
      <w:tr w:rsidR="00D37725" w:rsidRPr="00F86371" w:rsidTr="00C03A43">
        <w:trPr>
          <w:trHeight w:val="794"/>
        </w:trPr>
        <w:tc>
          <w:tcPr>
            <w:tcW w:w="693" w:type="dxa"/>
          </w:tcPr>
          <w:p w:rsidR="00D37725" w:rsidRPr="00B16762" w:rsidRDefault="00D37725" w:rsidP="003E3B85">
            <w:pPr>
              <w:pStyle w:val="LIT-VZ"/>
              <w:rPr>
                <w:szCs w:val="24"/>
              </w:rPr>
            </w:pPr>
            <w:bookmarkStart w:id="274" w:name="Kayani_wotring_forrest"/>
            <w:r w:rsidRPr="00B16762">
              <w:rPr>
                <w:szCs w:val="24"/>
              </w:rPr>
              <w:t>[</w:t>
            </w:r>
            <w:fldSimple w:instr=" SEQ Lit \* MERGEFORMAT ">
              <w:r w:rsidR="003409AA" w:rsidRPr="003409AA">
                <w:rPr>
                  <w:noProof/>
                  <w:szCs w:val="24"/>
                </w:rPr>
                <w:t>109</w:t>
              </w:r>
            </w:fldSimple>
            <w:r w:rsidRPr="00B16762">
              <w:rPr>
                <w:szCs w:val="24"/>
              </w:rPr>
              <w:t>]</w:t>
            </w:r>
            <w:bookmarkEnd w:id="274"/>
          </w:p>
        </w:tc>
        <w:tc>
          <w:tcPr>
            <w:tcW w:w="9309" w:type="dxa"/>
          </w:tcPr>
          <w:p w:rsidR="00D37725" w:rsidRPr="00354DD6" w:rsidRDefault="00D37725" w:rsidP="003E3B85">
            <w:pPr>
              <w:pStyle w:val="LIT-VZ"/>
              <w:rPr>
                <w:lang w:val="en-US"/>
              </w:rPr>
            </w:pPr>
            <w:r w:rsidRPr="00354DD6">
              <w:rPr>
                <w:lang w:val="en-US"/>
              </w:rPr>
              <w:t>Ka</w:t>
            </w:r>
            <w:r>
              <w:rPr>
                <w:lang w:val="en-US"/>
              </w:rPr>
              <w:t>yani, J.M.; Wotring, C.E.; Forrest, E.J.: Relational control and interactive media choice in technology-mediated communication situations in Human Communication Research, 22, 1996, S.399-421</w:t>
            </w:r>
          </w:p>
        </w:tc>
      </w:tr>
      <w:tr w:rsidR="00D37725" w:rsidRPr="002C22BA" w:rsidTr="00C03A43">
        <w:trPr>
          <w:trHeight w:val="794"/>
        </w:trPr>
        <w:tc>
          <w:tcPr>
            <w:tcW w:w="693" w:type="dxa"/>
          </w:tcPr>
          <w:p w:rsidR="00D37725" w:rsidRPr="00B16762" w:rsidRDefault="00D37725" w:rsidP="003E3B85">
            <w:pPr>
              <w:pStyle w:val="LIT-VZ"/>
              <w:rPr>
                <w:szCs w:val="24"/>
              </w:rPr>
            </w:pPr>
            <w:bookmarkStart w:id="275" w:name="McLuhan"/>
            <w:r w:rsidRPr="00B16762">
              <w:rPr>
                <w:szCs w:val="24"/>
              </w:rPr>
              <w:t>[</w:t>
            </w:r>
            <w:fldSimple w:instr=" SEQ Lit \* MERGEFORMAT ">
              <w:r w:rsidR="003409AA" w:rsidRPr="003409AA">
                <w:rPr>
                  <w:noProof/>
                  <w:szCs w:val="24"/>
                </w:rPr>
                <w:t>110</w:t>
              </w:r>
            </w:fldSimple>
            <w:bookmarkEnd w:id="275"/>
            <w:r>
              <w:t>]</w:t>
            </w:r>
          </w:p>
        </w:tc>
        <w:tc>
          <w:tcPr>
            <w:tcW w:w="9309" w:type="dxa"/>
          </w:tcPr>
          <w:p w:rsidR="00D37725" w:rsidRDefault="00D37725" w:rsidP="003E3B85">
            <w:pPr>
              <w:pStyle w:val="LIT-VZ"/>
            </w:pPr>
            <w:r>
              <w:t>Kerckhove, D. de; Leeker, M.; Schmidt, K. (Hrsg.): McLuhan neu lesen, transcript Verlag, Bielefeld 2008</w:t>
            </w:r>
          </w:p>
        </w:tc>
      </w:tr>
      <w:tr w:rsidR="00D37725" w:rsidRPr="00F86371" w:rsidTr="00C03A43">
        <w:trPr>
          <w:trHeight w:val="794"/>
        </w:trPr>
        <w:tc>
          <w:tcPr>
            <w:tcW w:w="693" w:type="dxa"/>
          </w:tcPr>
          <w:p w:rsidR="00D37725" w:rsidRPr="00B16762" w:rsidRDefault="00D37725" w:rsidP="003E3B85">
            <w:pPr>
              <w:pStyle w:val="LIT-VZ"/>
              <w:rPr>
                <w:szCs w:val="24"/>
              </w:rPr>
            </w:pPr>
            <w:bookmarkStart w:id="276" w:name="Kiesler_Siegel_McGuire_1984"/>
            <w:r w:rsidRPr="00B16762">
              <w:rPr>
                <w:szCs w:val="24"/>
              </w:rPr>
              <w:t>[</w:t>
            </w:r>
            <w:fldSimple w:instr=" SEQ Lit \* MERGEFORMAT ">
              <w:r w:rsidR="003409AA" w:rsidRPr="003409AA">
                <w:rPr>
                  <w:noProof/>
                  <w:szCs w:val="24"/>
                </w:rPr>
                <w:t>111</w:t>
              </w:r>
            </w:fldSimple>
            <w:r w:rsidRPr="00B16762">
              <w:rPr>
                <w:szCs w:val="24"/>
              </w:rPr>
              <w:t>]</w:t>
            </w:r>
            <w:bookmarkEnd w:id="276"/>
          </w:p>
        </w:tc>
        <w:tc>
          <w:tcPr>
            <w:tcW w:w="9309" w:type="dxa"/>
          </w:tcPr>
          <w:p w:rsidR="00D37725" w:rsidRPr="00354DD6" w:rsidRDefault="00D37725" w:rsidP="003E3B85">
            <w:pPr>
              <w:pStyle w:val="LIT-VZ"/>
              <w:rPr>
                <w:lang w:val="en-US"/>
              </w:rPr>
            </w:pPr>
            <w:r w:rsidRPr="00354DD6">
              <w:rPr>
                <w:lang w:val="en-US"/>
              </w:rPr>
              <w:t>Kiesler, S.</w:t>
            </w:r>
            <w:r>
              <w:rPr>
                <w:lang w:val="en-US"/>
              </w:rPr>
              <w:t>; Siegel, J.; McGuire, T.W.</w:t>
            </w:r>
            <w:r w:rsidRPr="00354DD6">
              <w:rPr>
                <w:lang w:val="en-US"/>
              </w:rPr>
              <w:t xml:space="preserve">: </w:t>
            </w:r>
            <w:r>
              <w:rPr>
                <w:lang w:val="en-US"/>
              </w:rPr>
              <w:t>Social psychological aspects of computer mediated communication in American Psychologist 39 (1984), S.1123-1134</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112</w:t>
              </w:r>
            </w:fldSimple>
            <w:r w:rsidRPr="00B16762">
              <w:rPr>
                <w:szCs w:val="24"/>
              </w:rPr>
              <w:t>]</w:t>
            </w:r>
          </w:p>
        </w:tc>
        <w:tc>
          <w:tcPr>
            <w:tcW w:w="9309" w:type="dxa"/>
          </w:tcPr>
          <w:p w:rsidR="00D37725" w:rsidRDefault="00D37725" w:rsidP="003E3B85">
            <w:pPr>
              <w:pStyle w:val="LIT-VZ"/>
            </w:pPr>
            <w:r>
              <w:t>Klauß, H.: Die quantitative Grenze der Informationsflut, Bibliotheksdienst 34. Jg. (2000), H. 12, S.2000-2006</w:t>
            </w:r>
          </w:p>
        </w:tc>
      </w:tr>
      <w:tr w:rsidR="00D37725" w:rsidRPr="002C22BA" w:rsidTr="00C03A43">
        <w:trPr>
          <w:trHeight w:val="794"/>
        </w:trPr>
        <w:tc>
          <w:tcPr>
            <w:tcW w:w="693" w:type="dxa"/>
          </w:tcPr>
          <w:p w:rsidR="00D37725" w:rsidRPr="00B16762" w:rsidRDefault="00D37725" w:rsidP="003E3B85">
            <w:pPr>
              <w:pStyle w:val="LIT-VZ"/>
              <w:rPr>
                <w:szCs w:val="24"/>
              </w:rPr>
            </w:pPr>
            <w:bookmarkStart w:id="277" w:name="Kloefer_interne_komm"/>
            <w:r w:rsidRPr="00B16762">
              <w:rPr>
                <w:szCs w:val="24"/>
              </w:rPr>
              <w:lastRenderedPageBreak/>
              <w:t>[</w:t>
            </w:r>
            <w:fldSimple w:instr=" SEQ Lit \* MERGEFORMAT ">
              <w:r w:rsidR="003409AA" w:rsidRPr="003409AA">
                <w:rPr>
                  <w:noProof/>
                  <w:szCs w:val="24"/>
                </w:rPr>
                <w:t>113</w:t>
              </w:r>
            </w:fldSimple>
            <w:r w:rsidRPr="00B16762">
              <w:rPr>
                <w:szCs w:val="24"/>
              </w:rPr>
              <w:t>]</w:t>
            </w:r>
            <w:bookmarkEnd w:id="277"/>
          </w:p>
        </w:tc>
        <w:tc>
          <w:tcPr>
            <w:tcW w:w="9309" w:type="dxa"/>
          </w:tcPr>
          <w:p w:rsidR="00D37725" w:rsidRDefault="00D37725" w:rsidP="003E3B85">
            <w:pPr>
              <w:pStyle w:val="LIT-VZ"/>
            </w:pPr>
            <w:r>
              <w:t>Klöfer, F. (Hrsg.): Erfolgreich durch interne Kommunikation, Hermann Luchterhand Verlag GmbH, Neuwied Kriftel 1999</w:t>
            </w:r>
          </w:p>
        </w:tc>
      </w:tr>
      <w:tr w:rsidR="00D37725" w:rsidRPr="002C22BA" w:rsidTr="00C03A43">
        <w:trPr>
          <w:trHeight w:val="794"/>
        </w:trPr>
        <w:tc>
          <w:tcPr>
            <w:tcW w:w="693" w:type="dxa"/>
          </w:tcPr>
          <w:p w:rsidR="00D37725" w:rsidRPr="00B16762" w:rsidRDefault="00D37725" w:rsidP="003E3B85">
            <w:pPr>
              <w:pStyle w:val="LIT-VZ"/>
              <w:rPr>
                <w:szCs w:val="24"/>
              </w:rPr>
            </w:pPr>
            <w:bookmarkStart w:id="278" w:name="Koch_Oesterreicher_1994"/>
            <w:r w:rsidRPr="00B16762">
              <w:rPr>
                <w:szCs w:val="24"/>
              </w:rPr>
              <w:t>[</w:t>
            </w:r>
            <w:fldSimple w:instr=" SEQ Lit \* MERGEFORMAT ">
              <w:r w:rsidR="003409AA" w:rsidRPr="003409AA">
                <w:rPr>
                  <w:noProof/>
                  <w:szCs w:val="24"/>
                </w:rPr>
                <w:t>114</w:t>
              </w:r>
            </w:fldSimple>
            <w:r w:rsidRPr="00B16762">
              <w:rPr>
                <w:szCs w:val="24"/>
              </w:rPr>
              <w:t>]</w:t>
            </w:r>
            <w:bookmarkEnd w:id="278"/>
          </w:p>
        </w:tc>
        <w:tc>
          <w:tcPr>
            <w:tcW w:w="9309" w:type="dxa"/>
          </w:tcPr>
          <w:p w:rsidR="00D37725" w:rsidRDefault="00D37725" w:rsidP="003E3B85">
            <w:pPr>
              <w:pStyle w:val="LIT-VZ"/>
            </w:pPr>
            <w:r>
              <w:t>Koch, P.; Oesterreicher, W.: Schriftlichkeit und Sprache. In: Günther, H.; Ludwig, O. (Hrsg.): Handbuch Schrift und Schriftlichkeit. Ein interdisziplinäres Handbuch internationaler Forschung, 1 (1994), S.587-604</w:t>
            </w:r>
          </w:p>
        </w:tc>
      </w:tr>
      <w:tr w:rsidR="00D37725" w:rsidRPr="002C22BA" w:rsidTr="00C03A43">
        <w:trPr>
          <w:trHeight w:val="794"/>
        </w:trPr>
        <w:tc>
          <w:tcPr>
            <w:tcW w:w="693" w:type="dxa"/>
          </w:tcPr>
          <w:p w:rsidR="00D37725" w:rsidRPr="00B16762" w:rsidRDefault="00D37725" w:rsidP="003E3B85">
            <w:pPr>
              <w:pStyle w:val="LIT-VZ"/>
              <w:rPr>
                <w:szCs w:val="24"/>
              </w:rPr>
            </w:pPr>
            <w:bookmarkStart w:id="279" w:name="Latour_schluessel_1996"/>
            <w:r w:rsidRPr="00B16762">
              <w:rPr>
                <w:szCs w:val="24"/>
              </w:rPr>
              <w:t>[</w:t>
            </w:r>
            <w:fldSimple w:instr=" SEQ Lit \* MERGEFORMAT ">
              <w:r w:rsidR="003409AA" w:rsidRPr="003409AA">
                <w:rPr>
                  <w:noProof/>
                  <w:szCs w:val="24"/>
                </w:rPr>
                <w:t>115</w:t>
              </w:r>
            </w:fldSimple>
            <w:bookmarkEnd w:id="279"/>
            <w:r w:rsidRPr="00B16762">
              <w:rPr>
                <w:szCs w:val="24"/>
              </w:rPr>
              <w:t>]</w:t>
            </w:r>
          </w:p>
        </w:tc>
        <w:tc>
          <w:tcPr>
            <w:tcW w:w="9309" w:type="dxa"/>
          </w:tcPr>
          <w:p w:rsidR="00D37725" w:rsidRDefault="00D37725" w:rsidP="003E3B85">
            <w:pPr>
              <w:pStyle w:val="LIT-VZ"/>
            </w:pPr>
            <w:r>
              <w:t>Latour, B.: Der Berliner Schlüssel. Erkundungen eines Liebhabers der Wissenschaften, Akademie Verlag, Berlin 1996</w:t>
            </w:r>
          </w:p>
        </w:tc>
      </w:tr>
      <w:tr w:rsidR="00D37725" w:rsidRPr="002C22BA" w:rsidTr="00C03A43">
        <w:trPr>
          <w:trHeight w:val="794"/>
        </w:trPr>
        <w:tc>
          <w:tcPr>
            <w:tcW w:w="693" w:type="dxa"/>
          </w:tcPr>
          <w:p w:rsidR="00D37725" w:rsidRPr="00B16762" w:rsidRDefault="00D37725" w:rsidP="003E3B85">
            <w:pPr>
              <w:pStyle w:val="LIT-VZ"/>
              <w:rPr>
                <w:szCs w:val="24"/>
              </w:rPr>
            </w:pPr>
            <w:bookmarkStart w:id="280" w:name="push_email"/>
            <w:r w:rsidRPr="00B16762">
              <w:rPr>
                <w:szCs w:val="24"/>
              </w:rPr>
              <w:t>[</w:t>
            </w:r>
            <w:fldSimple w:instr=" SEQ Lit \* MERGEFORMAT ">
              <w:r w:rsidR="003409AA" w:rsidRPr="003409AA">
                <w:rPr>
                  <w:noProof/>
                  <w:szCs w:val="24"/>
                </w:rPr>
                <w:t>116</w:t>
              </w:r>
            </w:fldSimple>
            <w:bookmarkEnd w:id="280"/>
            <w:r>
              <w:t>]</w:t>
            </w:r>
          </w:p>
        </w:tc>
        <w:tc>
          <w:tcPr>
            <w:tcW w:w="9309" w:type="dxa"/>
          </w:tcPr>
          <w:p w:rsidR="00D37725" w:rsidRDefault="00D37725" w:rsidP="003E3B85">
            <w:pPr>
              <w:pStyle w:val="LIT-VZ"/>
            </w:pPr>
            <w:r>
              <w:t>Leemann, A.C.; Sadat, A.: Push Email Systems in B. Stiller, T. Bocek, C. Morariu, P. Racz, G. Schaffrath, M. Waldburger (Hrsg.): Technical Report No. ifi-2007.04, Universität Zürich, Zürich 2007</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117</w:t>
              </w:r>
            </w:fldSimple>
            <w:r w:rsidRPr="00B16762">
              <w:rPr>
                <w:szCs w:val="24"/>
              </w:rPr>
              <w:t>]</w:t>
            </w:r>
          </w:p>
        </w:tc>
        <w:tc>
          <w:tcPr>
            <w:tcW w:w="9309" w:type="dxa"/>
          </w:tcPr>
          <w:p w:rsidR="00D37725" w:rsidRDefault="00D37725" w:rsidP="003E3B85">
            <w:pPr>
              <w:pStyle w:val="LIT-VZ"/>
            </w:pPr>
            <w:r w:rsidRPr="00354DD6">
              <w:rPr>
                <w:lang w:val="en-US"/>
              </w:rPr>
              <w:t xml:space="preserve">Luttenegger, J.M.: Smartphones: Increasing Productivity, Creating Overtime Liability. </w:t>
            </w:r>
            <w:r>
              <w:t>In The Journal of Corporation Law, 36 (1), 2010, S.260-280</w:t>
            </w:r>
          </w:p>
        </w:tc>
      </w:tr>
      <w:tr w:rsidR="00D37725" w:rsidRPr="002C22BA" w:rsidTr="00C03A43">
        <w:trPr>
          <w:trHeight w:val="794"/>
        </w:trPr>
        <w:tc>
          <w:tcPr>
            <w:tcW w:w="693" w:type="dxa"/>
          </w:tcPr>
          <w:p w:rsidR="00D37725" w:rsidRPr="00B16762" w:rsidRDefault="00D37725" w:rsidP="003E3B85">
            <w:pPr>
              <w:pStyle w:val="LIT-VZ"/>
              <w:rPr>
                <w:szCs w:val="24"/>
              </w:rPr>
            </w:pPr>
            <w:bookmarkStart w:id="281" w:name="MagazinTraining_Interview_Gucher"/>
            <w:r w:rsidRPr="00B16762">
              <w:rPr>
                <w:szCs w:val="24"/>
              </w:rPr>
              <w:t>[</w:t>
            </w:r>
            <w:fldSimple w:instr=" SEQ Lit \* MERGEFORMAT ">
              <w:r w:rsidR="003409AA" w:rsidRPr="003409AA">
                <w:rPr>
                  <w:noProof/>
                  <w:szCs w:val="24"/>
                </w:rPr>
                <w:t>118</w:t>
              </w:r>
            </w:fldSimple>
            <w:bookmarkEnd w:id="281"/>
            <w:r>
              <w:t>]</w:t>
            </w:r>
          </w:p>
        </w:tc>
        <w:tc>
          <w:tcPr>
            <w:tcW w:w="9309" w:type="dxa"/>
          </w:tcPr>
          <w:p w:rsidR="00D37725" w:rsidRPr="004B463A" w:rsidRDefault="00D37725" w:rsidP="003E3B85">
            <w:pPr>
              <w:pStyle w:val="LIT-VZ"/>
            </w:pPr>
            <w:r w:rsidRPr="00142950">
              <w:t>Magazin TRAiNiNG</w:t>
            </w:r>
            <w:r>
              <w:t xml:space="preserve">: </w:t>
            </w:r>
            <w:hyperlink r:id="rId57" w:history="1">
              <w:r w:rsidRPr="003509D1">
                <w:rPr>
                  <w:rStyle w:val="Hyperlink"/>
                </w:rPr>
                <w:t>http://www.magazintraining.com/2011/03/16/fachhochschule-%E2%80%93-soziale-produktivitat/</w:t>
              </w:r>
            </w:hyperlink>
            <w:r>
              <w:t>, Interview mit Jeanny Gucher in Ausgabe 02/2011, 10.10.2011</w:t>
            </w:r>
          </w:p>
        </w:tc>
      </w:tr>
      <w:tr w:rsidR="00D37725" w:rsidRPr="00F86371" w:rsidTr="00C03A43">
        <w:trPr>
          <w:trHeight w:val="794"/>
        </w:trPr>
        <w:tc>
          <w:tcPr>
            <w:tcW w:w="693" w:type="dxa"/>
          </w:tcPr>
          <w:p w:rsidR="00D37725" w:rsidRPr="00B16762" w:rsidRDefault="00D37725" w:rsidP="003E3B85">
            <w:pPr>
              <w:pStyle w:val="LIT-VZ"/>
              <w:rPr>
                <w:szCs w:val="24"/>
              </w:rPr>
            </w:pPr>
            <w:bookmarkStart w:id="282" w:name="email_performance_mano_mesch"/>
            <w:r w:rsidRPr="00B16762">
              <w:rPr>
                <w:szCs w:val="24"/>
              </w:rPr>
              <w:t>[</w:t>
            </w:r>
            <w:fldSimple w:instr=" SEQ Lit \* MERGEFORMAT ">
              <w:r w:rsidR="003409AA" w:rsidRPr="003409AA">
                <w:rPr>
                  <w:noProof/>
                  <w:szCs w:val="24"/>
                </w:rPr>
                <w:t>119</w:t>
              </w:r>
            </w:fldSimple>
            <w:bookmarkEnd w:id="282"/>
            <w:r>
              <w:t>]</w:t>
            </w:r>
          </w:p>
        </w:tc>
        <w:tc>
          <w:tcPr>
            <w:tcW w:w="9309" w:type="dxa"/>
          </w:tcPr>
          <w:p w:rsidR="00D37725" w:rsidRPr="00354DD6" w:rsidRDefault="00D37725" w:rsidP="003E3B85">
            <w:pPr>
              <w:pStyle w:val="LIT-VZ"/>
              <w:rPr>
                <w:lang w:val="en-US"/>
              </w:rPr>
            </w:pPr>
            <w:r w:rsidRPr="00354DD6">
              <w:rPr>
                <w:lang w:val="en-US"/>
              </w:rPr>
              <w:t>Mano, R.S.; Mesch, G.S.: E-Mail characteristics, work performance and distress in Computers in</w:t>
            </w:r>
            <w:r>
              <w:rPr>
                <w:lang w:val="en-US"/>
              </w:rPr>
              <w:t xml:space="preserve"> Human Behavior, 26 (1), 2010, S.</w:t>
            </w:r>
            <w:r w:rsidRPr="00354DD6">
              <w:rPr>
                <w:lang w:val="en-US"/>
              </w:rPr>
              <w:t>61-69</w:t>
            </w:r>
          </w:p>
        </w:tc>
      </w:tr>
      <w:tr w:rsidR="00D37725" w:rsidRPr="00F86371" w:rsidTr="00C03A43">
        <w:trPr>
          <w:trHeight w:val="794"/>
        </w:trPr>
        <w:tc>
          <w:tcPr>
            <w:tcW w:w="693" w:type="dxa"/>
          </w:tcPr>
          <w:p w:rsidR="00D37725" w:rsidRPr="00B16762" w:rsidRDefault="00D37725" w:rsidP="003E3B85">
            <w:pPr>
              <w:pStyle w:val="LIT-VZ"/>
              <w:rPr>
                <w:szCs w:val="24"/>
              </w:rPr>
            </w:pPr>
            <w:bookmarkStart w:id="283" w:name="Leibnitz"/>
            <w:r w:rsidRPr="00B16762">
              <w:rPr>
                <w:szCs w:val="24"/>
              </w:rPr>
              <w:t>[</w:t>
            </w:r>
            <w:fldSimple w:instr=" SEQ Lit \* MERGEFORMAT ">
              <w:r w:rsidR="003409AA" w:rsidRPr="003409AA">
                <w:rPr>
                  <w:noProof/>
                  <w:szCs w:val="24"/>
                </w:rPr>
                <w:t>120</w:t>
              </w:r>
            </w:fldSimple>
            <w:r>
              <w:t>]</w:t>
            </w:r>
            <w:bookmarkEnd w:id="283"/>
          </w:p>
        </w:tc>
        <w:tc>
          <w:tcPr>
            <w:tcW w:w="9309" w:type="dxa"/>
          </w:tcPr>
          <w:p w:rsidR="00D37725" w:rsidRPr="00354DD6" w:rsidRDefault="00D37725" w:rsidP="003E3B85">
            <w:pPr>
              <w:pStyle w:val="LIT-VZ"/>
              <w:rPr>
                <w:lang w:val="en-US"/>
              </w:rPr>
            </w:pPr>
            <w:r>
              <w:rPr>
                <w:lang w:val="en-US"/>
              </w:rPr>
              <w:t xml:space="preserve">Matthias Becker: </w:t>
            </w:r>
            <w:r w:rsidRPr="00625F03">
              <w:rPr>
                <w:lang w:val="en-US"/>
              </w:rPr>
              <w:t>Zum ersten Mal in der Geschichte prägen die Massen die Überlieferung</w:t>
            </w:r>
            <w:r>
              <w:rPr>
                <w:lang w:val="en-US"/>
              </w:rPr>
              <w:t xml:space="preserve"> auf </w:t>
            </w:r>
            <w:hyperlink r:id="rId58" w:history="1">
              <w:r w:rsidRPr="00031B49">
                <w:rPr>
                  <w:rStyle w:val="Hyperlink"/>
                  <w:lang w:val="en-US"/>
                </w:rPr>
                <w:t>http://www.heise.de/tp/artikel/35/35888/1.html</w:t>
              </w:r>
            </w:hyperlink>
            <w:r>
              <w:rPr>
                <w:lang w:val="en-US"/>
              </w:rPr>
              <w:t>,</w:t>
            </w:r>
            <w:r w:rsidRPr="00625F03">
              <w:rPr>
                <w:lang w:val="en-US"/>
              </w:rPr>
              <w:t xml:space="preserve"> </w:t>
            </w:r>
            <w:r>
              <w:rPr>
                <w:lang w:val="en-US"/>
              </w:rPr>
              <w:t xml:space="preserve">Heise </w:t>
            </w:r>
            <w:r w:rsidRPr="00625F03">
              <w:rPr>
                <w:lang w:val="en-US"/>
              </w:rPr>
              <w:t>Zeitschriften Verlag GmbH &amp; Co KG</w:t>
            </w:r>
            <w:r>
              <w:rPr>
                <w:lang w:val="en-US"/>
              </w:rPr>
              <w:t>, Hannover, 7.12.2011</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121</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Mazmanian, M.; Harmon, E.: Smartphones and the social dynamics of "busyness", workshop paper</w:t>
            </w:r>
          </w:p>
        </w:tc>
      </w:tr>
      <w:tr w:rsidR="00D37725" w:rsidRPr="00F86371" w:rsidTr="00C03A43">
        <w:trPr>
          <w:trHeight w:val="794"/>
        </w:trPr>
        <w:tc>
          <w:tcPr>
            <w:tcW w:w="693" w:type="dxa"/>
          </w:tcPr>
          <w:p w:rsidR="00D37725" w:rsidRPr="00B16762" w:rsidRDefault="00D37725" w:rsidP="003E3B85">
            <w:pPr>
              <w:pStyle w:val="LIT-VZ"/>
              <w:rPr>
                <w:szCs w:val="24"/>
              </w:rPr>
            </w:pPr>
            <w:bookmarkStart w:id="284" w:name="Mazmanian_ubiquitous_email_BB"/>
            <w:r>
              <w:t>[</w:t>
            </w:r>
            <w:fldSimple w:instr=" SEQ Lit \* MERGEFORMAT ">
              <w:r w:rsidR="003409AA" w:rsidRPr="003409AA">
                <w:rPr>
                  <w:noProof/>
                  <w:szCs w:val="24"/>
                </w:rPr>
                <w:t>122</w:t>
              </w:r>
            </w:fldSimple>
            <w:bookmarkEnd w:id="284"/>
            <w:r w:rsidRPr="00B16762">
              <w:rPr>
                <w:szCs w:val="24"/>
              </w:rPr>
              <w:t>]</w:t>
            </w:r>
          </w:p>
        </w:tc>
        <w:tc>
          <w:tcPr>
            <w:tcW w:w="9309" w:type="dxa"/>
          </w:tcPr>
          <w:p w:rsidR="00D37725" w:rsidRPr="00354DD6" w:rsidRDefault="00D37725" w:rsidP="005F23A3">
            <w:pPr>
              <w:pStyle w:val="LIT-VZ"/>
              <w:rPr>
                <w:lang w:val="en-US"/>
              </w:rPr>
            </w:pPr>
            <w:r w:rsidRPr="00354DD6">
              <w:rPr>
                <w:lang w:val="en-US"/>
              </w:rPr>
              <w:t>Mazmanian, M.; Yates, J.; Orlikowski, W.: Ubiqu</w:t>
            </w:r>
            <w:r>
              <w:rPr>
                <w:lang w:val="en-US"/>
              </w:rPr>
              <w:t>i</w:t>
            </w:r>
            <w:r w:rsidRPr="00354DD6">
              <w:rPr>
                <w:lang w:val="en-US"/>
              </w:rPr>
              <w:t>tous Email: Individual Experiences and Organizational Consequences of BlackBerry Use, Proceedings of the 65th Annual Meeting of the Academy of Management, Atlanta 2006</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123</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Mazmanian, M.A.: Understanding the Blackberry: Negotiating connectivity in different organizational worlds, Dissertation, MIT Sloan School of Management, 2009</w:t>
            </w:r>
          </w:p>
        </w:tc>
      </w:tr>
      <w:tr w:rsidR="00D37725" w:rsidRPr="002C22BA" w:rsidTr="00C03A43">
        <w:trPr>
          <w:trHeight w:val="794"/>
        </w:trPr>
        <w:tc>
          <w:tcPr>
            <w:tcW w:w="693" w:type="dxa"/>
          </w:tcPr>
          <w:p w:rsidR="00D37725" w:rsidRPr="00B16762" w:rsidRDefault="00D37725" w:rsidP="003E3B85">
            <w:pPr>
              <w:pStyle w:val="LIT-VZ"/>
              <w:rPr>
                <w:szCs w:val="24"/>
              </w:rPr>
            </w:pPr>
            <w:bookmarkStart w:id="285" w:name="Suarez_WIRED"/>
            <w:r w:rsidRPr="00B16762">
              <w:rPr>
                <w:szCs w:val="24"/>
              </w:rPr>
              <w:t>[</w:t>
            </w:r>
            <w:fldSimple w:instr=" SEQ Lit \* MERGEFORMAT ">
              <w:r w:rsidR="003409AA" w:rsidRPr="003409AA">
                <w:rPr>
                  <w:noProof/>
                  <w:szCs w:val="24"/>
                </w:rPr>
                <w:t>124</w:t>
              </w:r>
            </w:fldSimple>
            <w:r w:rsidRPr="00B16762">
              <w:rPr>
                <w:szCs w:val="24"/>
              </w:rPr>
              <w:t>]</w:t>
            </w:r>
            <w:bookmarkEnd w:id="285"/>
          </w:p>
        </w:tc>
        <w:tc>
          <w:tcPr>
            <w:tcW w:w="9309" w:type="dxa"/>
          </w:tcPr>
          <w:p w:rsidR="00D37725" w:rsidRDefault="00D37725" w:rsidP="003E3B85">
            <w:pPr>
              <w:pStyle w:val="LIT-VZ"/>
            </w:pPr>
            <w:r>
              <w:t xml:space="preserve">McMillan, R.: IBM Gives Birth to Amazing E-Mail-less Man auf </w:t>
            </w:r>
            <w:hyperlink r:id="rId59" w:history="1">
              <w:r w:rsidRPr="00D919CB">
                <w:rPr>
                  <w:rStyle w:val="Hyperlink"/>
                </w:rPr>
                <w:t>http://www.wired.com/wiredenterprise/2012/01/luis-suarez/</w:t>
              </w:r>
            </w:hyperlink>
            <w:r>
              <w:t>, 24.2.2012</w:t>
            </w:r>
          </w:p>
        </w:tc>
      </w:tr>
      <w:tr w:rsidR="00D37725" w:rsidRPr="002C22BA" w:rsidTr="00C03A43">
        <w:trPr>
          <w:trHeight w:val="794"/>
        </w:trPr>
        <w:tc>
          <w:tcPr>
            <w:tcW w:w="693" w:type="dxa"/>
          </w:tcPr>
          <w:p w:rsidR="00D37725" w:rsidRPr="00B16762" w:rsidRDefault="00D37725" w:rsidP="003E3B85">
            <w:pPr>
              <w:pStyle w:val="LIT-VZ"/>
              <w:rPr>
                <w:szCs w:val="24"/>
              </w:rPr>
            </w:pPr>
            <w:bookmarkStart w:id="286" w:name="derWesten_Flut"/>
            <w:r w:rsidRPr="00B16762">
              <w:rPr>
                <w:szCs w:val="24"/>
              </w:rPr>
              <w:t>[</w:t>
            </w:r>
            <w:fldSimple w:instr=" SEQ Lit \* MERGEFORMAT ">
              <w:r w:rsidR="003409AA" w:rsidRPr="003409AA">
                <w:rPr>
                  <w:noProof/>
                  <w:szCs w:val="24"/>
                </w:rPr>
                <w:t>125</w:t>
              </w:r>
            </w:fldSimple>
            <w:r w:rsidRPr="00B16762">
              <w:rPr>
                <w:szCs w:val="24"/>
              </w:rPr>
              <w:t>]</w:t>
            </w:r>
            <w:bookmarkEnd w:id="286"/>
          </w:p>
        </w:tc>
        <w:tc>
          <w:tcPr>
            <w:tcW w:w="9309" w:type="dxa"/>
          </w:tcPr>
          <w:p w:rsidR="00D37725" w:rsidRDefault="00D37725" w:rsidP="003E3B85">
            <w:pPr>
              <w:pStyle w:val="LIT-VZ"/>
            </w:pPr>
            <w:r>
              <w:t xml:space="preserve">Meineke, U.: Flut von E-Mails wird im Arbeitsalltag zur Plage auf </w:t>
            </w:r>
            <w:hyperlink r:id="rId60" w:history="1">
              <w:r w:rsidRPr="00D919CB">
                <w:rPr>
                  <w:rStyle w:val="Hyperlink"/>
                </w:rPr>
                <w:t>http://www.derwesten.de/wirtschaft/flut-von-e-mails-wird-im-arbeitsalltag-zur-plage-id6096160.html</w:t>
              </w:r>
            </w:hyperlink>
            <w:r>
              <w:t xml:space="preserve">, </w:t>
            </w:r>
            <w:r>
              <w:lastRenderedPageBreak/>
              <w:t>22.11.2011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87" w:name="Meinel_Digitale_komm"/>
            <w:r w:rsidRPr="00B16762">
              <w:rPr>
                <w:szCs w:val="24"/>
              </w:rPr>
              <w:lastRenderedPageBreak/>
              <w:t>[</w:t>
            </w:r>
            <w:fldSimple w:instr=" SEQ Lit \* MERGEFORMAT ">
              <w:r w:rsidR="003409AA" w:rsidRPr="003409AA">
                <w:rPr>
                  <w:noProof/>
                  <w:szCs w:val="24"/>
                </w:rPr>
                <w:t>126</w:t>
              </w:r>
            </w:fldSimple>
            <w:r w:rsidRPr="00B16762">
              <w:rPr>
                <w:szCs w:val="24"/>
              </w:rPr>
              <w:t>]</w:t>
            </w:r>
            <w:bookmarkEnd w:id="287"/>
          </w:p>
        </w:tc>
        <w:tc>
          <w:tcPr>
            <w:tcW w:w="9309" w:type="dxa"/>
          </w:tcPr>
          <w:p w:rsidR="00D37725" w:rsidRDefault="00D37725" w:rsidP="003E3B85">
            <w:pPr>
              <w:pStyle w:val="LIT-VZ"/>
            </w:pPr>
            <w:r>
              <w:t>Meinel, C.; Sack, H.: Digitale Kommunikation - Vernetzen, Multimedia, Sicherheit, Springer-Verlag, Berlin 2009</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127</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 xml:space="preserve">Merten F.; Gloor P.: Too Much E-Mail Decreases Job Satisfaction, Procedia – Social and Behavioral Sciences </w:t>
            </w:r>
            <w:r>
              <w:rPr>
                <w:lang w:val="en-US"/>
              </w:rPr>
              <w:t>4</w:t>
            </w:r>
            <w:r w:rsidRPr="00354DD6">
              <w:rPr>
                <w:lang w:val="en-US"/>
              </w:rPr>
              <w:t xml:space="preserve"> (</w:t>
            </w:r>
            <w:r>
              <w:rPr>
                <w:lang w:val="en-US"/>
              </w:rPr>
              <w:t>2</w:t>
            </w:r>
            <w:r w:rsidRPr="00354DD6">
              <w:rPr>
                <w:lang w:val="en-US"/>
              </w:rPr>
              <w:t>)</w:t>
            </w:r>
            <w:r>
              <w:rPr>
                <w:lang w:val="en-US"/>
              </w:rPr>
              <w:t>, 2010,</w:t>
            </w:r>
            <w:r w:rsidRPr="00354DD6">
              <w:rPr>
                <w:lang w:val="en-US"/>
              </w:rPr>
              <w:t xml:space="preserve"> </w:t>
            </w:r>
            <w:r>
              <w:rPr>
                <w:lang w:val="en-US"/>
              </w:rPr>
              <w:t>S.6457</w:t>
            </w:r>
            <w:r w:rsidRPr="00354DD6">
              <w:rPr>
                <w:lang w:val="en-US"/>
              </w:rPr>
              <w:t>–</w:t>
            </w:r>
            <w:r>
              <w:rPr>
                <w:lang w:val="en-US"/>
              </w:rPr>
              <w:t>6465</w:t>
            </w:r>
          </w:p>
        </w:tc>
      </w:tr>
      <w:tr w:rsidR="00D37725" w:rsidRPr="002C22BA" w:rsidTr="00C03A43">
        <w:trPr>
          <w:trHeight w:val="794"/>
        </w:trPr>
        <w:tc>
          <w:tcPr>
            <w:tcW w:w="693" w:type="dxa"/>
          </w:tcPr>
          <w:p w:rsidR="00D37725" w:rsidRPr="00B16762" w:rsidRDefault="00D37725" w:rsidP="003E3B85">
            <w:pPr>
              <w:pStyle w:val="LIT-VZ"/>
              <w:rPr>
                <w:szCs w:val="24"/>
              </w:rPr>
            </w:pPr>
            <w:bookmarkStart w:id="288" w:name="Windows8"/>
            <w:r w:rsidRPr="00B16762">
              <w:rPr>
                <w:szCs w:val="24"/>
              </w:rPr>
              <w:t>[</w:t>
            </w:r>
            <w:fldSimple w:instr=" SEQ Lit \* MERGEFORMAT ">
              <w:r w:rsidR="003409AA" w:rsidRPr="003409AA">
                <w:rPr>
                  <w:noProof/>
                  <w:szCs w:val="24"/>
                </w:rPr>
                <w:t>128</w:t>
              </w:r>
            </w:fldSimple>
            <w:r w:rsidRPr="00B16762">
              <w:rPr>
                <w:szCs w:val="24"/>
              </w:rPr>
              <w:t>]</w:t>
            </w:r>
            <w:bookmarkEnd w:id="288"/>
          </w:p>
        </w:tc>
        <w:tc>
          <w:tcPr>
            <w:tcW w:w="9309" w:type="dxa"/>
          </w:tcPr>
          <w:p w:rsidR="00D37725" w:rsidRDefault="00D37725" w:rsidP="003E3B85">
            <w:pPr>
              <w:pStyle w:val="LIT-VZ"/>
            </w:pPr>
            <w:r>
              <w:t xml:space="preserve">Microsoft Österreich GmbH: </w:t>
            </w:r>
            <w:hyperlink r:id="rId61" w:history="1">
              <w:r w:rsidRPr="0032341F">
                <w:rPr>
                  <w:rStyle w:val="Hyperlink"/>
                </w:rPr>
                <w:t>http://windows.microsoft.com/de-AT/windows-8/release-preview</w:t>
              </w:r>
            </w:hyperlink>
            <w:r>
              <w:t>, 7.7.2012</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129</w:t>
              </w:r>
            </w:fldSimple>
            <w:r w:rsidRPr="00B16762">
              <w:rPr>
                <w:szCs w:val="24"/>
              </w:rPr>
              <w:t>]</w:t>
            </w:r>
          </w:p>
        </w:tc>
        <w:tc>
          <w:tcPr>
            <w:tcW w:w="9309" w:type="dxa"/>
          </w:tcPr>
          <w:p w:rsidR="00D37725" w:rsidRPr="00354DD6" w:rsidRDefault="00D37725" w:rsidP="003E3B85">
            <w:pPr>
              <w:pStyle w:val="LIT-VZ"/>
              <w:rPr>
                <w:lang w:val="en-US"/>
              </w:rPr>
            </w:pPr>
            <w:r w:rsidRPr="00D43987">
              <w:rPr>
                <w:lang w:val="en-US"/>
              </w:rPr>
              <w:t xml:space="preserve">Middleton, C.A.; Cukier, W.: Is Mobile Email Functional or Dysfunctional? </w:t>
            </w:r>
            <w:r w:rsidRPr="00354DD6">
              <w:rPr>
                <w:lang w:val="en-US"/>
              </w:rPr>
              <w:t>Two Perspectives on Mobile Email Usage. in Ted Rogers School of Information Technology Management Publications and Research, Paper 3, 2006</w:t>
            </w:r>
          </w:p>
        </w:tc>
      </w:tr>
      <w:tr w:rsidR="00D37725" w:rsidRPr="00F86371" w:rsidTr="00C03A43">
        <w:trPr>
          <w:trHeight w:val="794"/>
        </w:trPr>
        <w:tc>
          <w:tcPr>
            <w:tcW w:w="693" w:type="dxa"/>
          </w:tcPr>
          <w:p w:rsidR="00D37725" w:rsidRPr="00B16762" w:rsidRDefault="00D37725" w:rsidP="003E3B85">
            <w:pPr>
              <w:pStyle w:val="LIT-VZ"/>
              <w:rPr>
                <w:szCs w:val="24"/>
              </w:rPr>
            </w:pPr>
            <w:bookmarkStart w:id="289" w:name="Cambridge_Short_Report"/>
            <w:r w:rsidRPr="00B16762">
              <w:rPr>
                <w:szCs w:val="24"/>
              </w:rPr>
              <w:t>[</w:t>
            </w:r>
            <w:fldSimple w:instr=" SEQ Lit \* MERGEFORMAT ">
              <w:r w:rsidR="003409AA" w:rsidRPr="003409AA">
                <w:rPr>
                  <w:noProof/>
                  <w:szCs w:val="24"/>
                </w:rPr>
                <w:t>130</w:t>
              </w:r>
            </w:fldSimple>
            <w:r w:rsidRPr="00B16762">
              <w:rPr>
                <w:szCs w:val="24"/>
              </w:rPr>
              <w:t>]</w:t>
            </w:r>
            <w:bookmarkEnd w:id="289"/>
          </w:p>
        </w:tc>
        <w:tc>
          <w:tcPr>
            <w:tcW w:w="9309" w:type="dxa"/>
          </w:tcPr>
          <w:p w:rsidR="00D37725" w:rsidRPr="00354DD6" w:rsidRDefault="00D37725" w:rsidP="003E3B85">
            <w:pPr>
              <w:pStyle w:val="LIT-VZ"/>
              <w:rPr>
                <w:lang w:val="en-US"/>
              </w:rPr>
            </w:pPr>
            <w:r w:rsidRPr="00354DD6">
              <w:rPr>
                <w:lang w:val="en-US"/>
              </w:rPr>
              <w:t>Mieczakowski, A.; Goldhaber, T.; Clarkson, J.: Culture, Communication and Change, Engineering Design Center University of Cambridge, Cambridge 2011</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131</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Mobile Communications Report 2010, Mobile Marketing Association Austria, Wien 2010</w:t>
            </w:r>
          </w:p>
        </w:tc>
      </w:tr>
      <w:tr w:rsidR="00D37725" w:rsidRPr="00F86371" w:rsidTr="00C03A43">
        <w:trPr>
          <w:trHeight w:val="794"/>
        </w:trPr>
        <w:tc>
          <w:tcPr>
            <w:tcW w:w="693" w:type="dxa"/>
          </w:tcPr>
          <w:p w:rsidR="00D37725" w:rsidRPr="00B16762" w:rsidRDefault="00D37725" w:rsidP="003E3B85">
            <w:pPr>
              <w:pStyle w:val="LIT-VZ"/>
              <w:rPr>
                <w:szCs w:val="24"/>
              </w:rPr>
            </w:pPr>
            <w:bookmarkStart w:id="290" w:name="mobile_comm_report_2011"/>
            <w:r w:rsidRPr="00B16762">
              <w:rPr>
                <w:szCs w:val="24"/>
              </w:rPr>
              <w:t>[</w:t>
            </w:r>
            <w:fldSimple w:instr=" SEQ Lit \* MERGEFORMAT ">
              <w:r w:rsidR="003409AA" w:rsidRPr="003409AA">
                <w:rPr>
                  <w:noProof/>
                  <w:szCs w:val="24"/>
                </w:rPr>
                <w:t>132</w:t>
              </w:r>
            </w:fldSimple>
            <w:r w:rsidRPr="00B16762">
              <w:rPr>
                <w:szCs w:val="24"/>
              </w:rPr>
              <w:t>]</w:t>
            </w:r>
            <w:bookmarkEnd w:id="290"/>
          </w:p>
        </w:tc>
        <w:tc>
          <w:tcPr>
            <w:tcW w:w="9309" w:type="dxa"/>
          </w:tcPr>
          <w:p w:rsidR="00D37725" w:rsidRPr="00354DD6" w:rsidRDefault="00D37725" w:rsidP="003E3B85">
            <w:pPr>
              <w:pStyle w:val="LIT-VZ"/>
              <w:rPr>
                <w:lang w:val="en-US"/>
              </w:rPr>
            </w:pPr>
            <w:r w:rsidRPr="00354DD6">
              <w:rPr>
                <w:lang w:val="en-US"/>
              </w:rPr>
              <w:t>Mobile Communications Report 2011, Mobile Marketing Association Austria, Wien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91" w:name="accenture_mobile_web_watch_2011"/>
            <w:r w:rsidRPr="00B16762">
              <w:rPr>
                <w:szCs w:val="24"/>
              </w:rPr>
              <w:t>[</w:t>
            </w:r>
            <w:fldSimple w:instr=" SEQ Lit \* MERGEFORMAT ">
              <w:r w:rsidR="003409AA" w:rsidRPr="003409AA">
                <w:rPr>
                  <w:noProof/>
                  <w:szCs w:val="24"/>
                </w:rPr>
                <w:t>133</w:t>
              </w:r>
            </w:fldSimple>
            <w:bookmarkEnd w:id="291"/>
            <w:r w:rsidRPr="00B16762">
              <w:rPr>
                <w:szCs w:val="24"/>
              </w:rPr>
              <w:t>]</w:t>
            </w:r>
          </w:p>
        </w:tc>
        <w:tc>
          <w:tcPr>
            <w:tcW w:w="9309" w:type="dxa"/>
          </w:tcPr>
          <w:p w:rsidR="00D37725" w:rsidRDefault="00D37725" w:rsidP="003E3B85">
            <w:pPr>
              <w:pStyle w:val="LIT-VZ"/>
            </w:pPr>
            <w:r>
              <w:t>Mobile Web Watch 2011 Die Chancen der mobilen Evolution, Accenture GmbH, Wien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92" w:name="German_Consulting_Group_Segen_oder_Fluch"/>
            <w:r w:rsidRPr="00B16762">
              <w:rPr>
                <w:szCs w:val="24"/>
              </w:rPr>
              <w:t>[</w:t>
            </w:r>
            <w:fldSimple w:instr=" SEQ Lit \* MERGEFORMAT ">
              <w:r w:rsidR="003409AA" w:rsidRPr="003409AA">
                <w:rPr>
                  <w:noProof/>
                  <w:szCs w:val="24"/>
                </w:rPr>
                <w:t>134</w:t>
              </w:r>
            </w:fldSimple>
            <w:bookmarkEnd w:id="292"/>
            <w:r>
              <w:t>]</w:t>
            </w:r>
          </w:p>
        </w:tc>
        <w:tc>
          <w:tcPr>
            <w:tcW w:w="9309" w:type="dxa"/>
          </w:tcPr>
          <w:p w:rsidR="00D37725" w:rsidRDefault="00D37725" w:rsidP="003E3B85">
            <w:pPr>
              <w:pStyle w:val="LIT-VZ"/>
            </w:pPr>
            <w:r>
              <w:t>Moderne Kommunikation - Segen oder Fluch?, German Consulting Group, Karlsruhe 2006</w:t>
            </w:r>
          </w:p>
        </w:tc>
      </w:tr>
      <w:tr w:rsidR="00D37725" w:rsidRPr="00F86371" w:rsidTr="00C03A43">
        <w:trPr>
          <w:trHeight w:val="794"/>
        </w:trPr>
        <w:tc>
          <w:tcPr>
            <w:tcW w:w="693" w:type="dxa"/>
          </w:tcPr>
          <w:p w:rsidR="00D37725" w:rsidRPr="00B16762" w:rsidRDefault="00D37725" w:rsidP="003E3B85">
            <w:pPr>
              <w:pStyle w:val="LIT-VZ"/>
              <w:rPr>
                <w:szCs w:val="24"/>
              </w:rPr>
            </w:pPr>
            <w:bookmarkStart w:id="293" w:name="Morris_Ogan_Internet_MassMedium"/>
            <w:r w:rsidRPr="00B16762">
              <w:rPr>
                <w:szCs w:val="24"/>
              </w:rPr>
              <w:t>[</w:t>
            </w:r>
            <w:fldSimple w:instr=" SEQ Lit \* MERGEFORMAT ">
              <w:r w:rsidR="003409AA" w:rsidRPr="003409AA">
                <w:rPr>
                  <w:noProof/>
                  <w:szCs w:val="24"/>
                </w:rPr>
                <w:t>135</w:t>
              </w:r>
            </w:fldSimple>
            <w:r w:rsidRPr="00B16762">
              <w:rPr>
                <w:szCs w:val="24"/>
              </w:rPr>
              <w:t>]</w:t>
            </w:r>
            <w:bookmarkEnd w:id="293"/>
          </w:p>
        </w:tc>
        <w:tc>
          <w:tcPr>
            <w:tcW w:w="9309" w:type="dxa"/>
          </w:tcPr>
          <w:p w:rsidR="00D37725" w:rsidRPr="00354DD6" w:rsidRDefault="00D37725" w:rsidP="003E3B85">
            <w:pPr>
              <w:pStyle w:val="LIT-VZ"/>
              <w:rPr>
                <w:lang w:val="en-US"/>
              </w:rPr>
            </w:pPr>
            <w:r>
              <w:rPr>
                <w:lang w:val="en-US"/>
              </w:rPr>
              <w:t>Morris</w:t>
            </w:r>
            <w:r w:rsidRPr="00354DD6">
              <w:rPr>
                <w:lang w:val="en-US"/>
              </w:rPr>
              <w:t xml:space="preserve">, </w:t>
            </w:r>
            <w:r>
              <w:rPr>
                <w:lang w:val="en-US"/>
              </w:rPr>
              <w:t>M</w:t>
            </w:r>
            <w:r w:rsidRPr="00354DD6">
              <w:rPr>
                <w:lang w:val="en-US"/>
              </w:rPr>
              <w:t xml:space="preserve">.; </w:t>
            </w:r>
            <w:r>
              <w:rPr>
                <w:lang w:val="en-US"/>
              </w:rPr>
              <w:t>Ogan, C</w:t>
            </w:r>
            <w:r w:rsidRPr="00354DD6">
              <w:rPr>
                <w:lang w:val="en-US"/>
              </w:rPr>
              <w:t xml:space="preserve">.: </w:t>
            </w:r>
            <w:r>
              <w:rPr>
                <w:lang w:val="en-US"/>
              </w:rPr>
              <w:t>The Internet as Mass Medium</w:t>
            </w:r>
            <w:r w:rsidRPr="00354DD6">
              <w:rPr>
                <w:lang w:val="en-US"/>
              </w:rPr>
              <w:t xml:space="preserve"> in </w:t>
            </w:r>
            <w:r>
              <w:rPr>
                <w:lang w:val="en-US"/>
              </w:rPr>
              <w:t>Journal of Computer-Mediated Communication, 1 (46), 1996, S</w:t>
            </w:r>
            <w:r w:rsidRPr="00354DD6">
              <w:rPr>
                <w:lang w:val="en-US"/>
              </w:rPr>
              <w:t>.</w:t>
            </w:r>
            <w:r>
              <w:rPr>
                <w:lang w:val="en-US"/>
              </w:rPr>
              <w:t>39-50</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136</w:t>
              </w:r>
            </w:fldSimple>
            <w:r w:rsidRPr="00B16762">
              <w:rPr>
                <w:szCs w:val="24"/>
              </w:rPr>
              <w:t>]</w:t>
            </w:r>
          </w:p>
        </w:tc>
        <w:tc>
          <w:tcPr>
            <w:tcW w:w="9309" w:type="dxa"/>
          </w:tcPr>
          <w:p w:rsidR="00D37725" w:rsidRDefault="00D37725" w:rsidP="003E3B85">
            <w:pPr>
              <w:pStyle w:val="LIT-VZ"/>
            </w:pPr>
            <w:r>
              <w:t>Moser, K.; Preising, K.; Göritz, A.S., Paul, K.: Steigende Informationsflut am Arbeitsplatz: belastungsgünstiger Umgang mit den neuen Medien (E-Mail, Internet), Bundesanstalt für Arbeitsschutz und Arbeitsmedizin, Dortmund/Berlin/Dresden 2002</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137</w:t>
              </w:r>
            </w:fldSimple>
            <w:r w:rsidRPr="00B16762">
              <w:rPr>
                <w:szCs w:val="24"/>
              </w:rPr>
              <w:t>]</w:t>
            </w:r>
          </w:p>
        </w:tc>
        <w:tc>
          <w:tcPr>
            <w:tcW w:w="9309" w:type="dxa"/>
          </w:tcPr>
          <w:p w:rsidR="00D37725" w:rsidRDefault="00D37725" w:rsidP="003E3B85">
            <w:pPr>
              <w:pStyle w:val="LIT-VZ"/>
            </w:pPr>
            <w:r>
              <w:t>Moser, K.; Soucek, R.: Kampf der Informationsüberflutung, MQ Management und Qualität 5/2005, S.22-23</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138</w:t>
              </w:r>
            </w:fldSimple>
            <w:r w:rsidRPr="00B16762">
              <w:rPr>
                <w:szCs w:val="24"/>
              </w:rPr>
              <w:t>]</w:t>
            </w:r>
          </w:p>
        </w:tc>
        <w:tc>
          <w:tcPr>
            <w:tcW w:w="9309" w:type="dxa"/>
          </w:tcPr>
          <w:p w:rsidR="00D37725" w:rsidRDefault="00D37725" w:rsidP="003E3B85">
            <w:pPr>
              <w:pStyle w:val="LIT-VZ"/>
            </w:pPr>
            <w:r>
              <w:t xml:space="preserve">Motschnig, R.; Nykl, L.: Konstruktive Kommunikation - Sich und andere verstehen durch </w:t>
            </w:r>
            <w:r>
              <w:lastRenderedPageBreak/>
              <w:t>personenzentrierte Interaktion</w:t>
            </w:r>
            <w:r w:rsidR="00D8327D">
              <w:t xml:space="preserve">, </w:t>
            </w:r>
            <w:r>
              <w:t>J. G. Cotta'sche Buchhandlung Nachfolger GmbH, Stuttgart 2009</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lastRenderedPageBreak/>
              <w:t>[</w:t>
            </w:r>
            <w:fldSimple w:instr=" SEQ Lit \* MERGEFORMAT ">
              <w:r w:rsidR="003409AA" w:rsidRPr="003409AA">
                <w:rPr>
                  <w:noProof/>
                  <w:szCs w:val="24"/>
                </w:rPr>
                <w:t>139</w:t>
              </w:r>
            </w:fldSimple>
            <w:bookmarkStart w:id="294" w:name="FirefoxOS"/>
            <w:r w:rsidRPr="00B16762">
              <w:rPr>
                <w:szCs w:val="24"/>
              </w:rPr>
              <w:t>]</w:t>
            </w:r>
            <w:bookmarkEnd w:id="294"/>
          </w:p>
        </w:tc>
        <w:tc>
          <w:tcPr>
            <w:tcW w:w="9309" w:type="dxa"/>
          </w:tcPr>
          <w:p w:rsidR="00D37725" w:rsidRDefault="00D37725" w:rsidP="003E3B85">
            <w:pPr>
              <w:pStyle w:val="LIT-VZ"/>
            </w:pPr>
            <w:r>
              <w:t xml:space="preserve">mozilla.org: </w:t>
            </w:r>
            <w:hyperlink r:id="rId62" w:history="1">
              <w:r w:rsidRPr="0032341F">
                <w:rPr>
                  <w:rStyle w:val="Hyperlink"/>
                </w:rPr>
                <w:t>http://blog.mozilla.org/blog/2012/07/02/firefox-mobile-os</w:t>
              </w:r>
            </w:hyperlink>
            <w:r>
              <w:t>, Blog von Mozilla, 7.7.2012</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140</w:t>
              </w:r>
            </w:fldSimple>
            <w:r w:rsidRPr="00B16762">
              <w:rPr>
                <w:szCs w:val="24"/>
              </w:rPr>
              <w:t>]</w:t>
            </w:r>
          </w:p>
        </w:tc>
        <w:tc>
          <w:tcPr>
            <w:tcW w:w="9309" w:type="dxa"/>
          </w:tcPr>
          <w:p w:rsidR="00D37725" w:rsidRDefault="00D37725" w:rsidP="003E3B85">
            <w:pPr>
              <w:pStyle w:val="LIT-VZ"/>
            </w:pPr>
            <w:r>
              <w:t>Müller-Funk, W.: Kulturtheorie, 2. Auflage, A. Francke Verlag, Tübingen und Basel 2010</w:t>
            </w:r>
          </w:p>
        </w:tc>
      </w:tr>
      <w:tr w:rsidR="00D37725" w:rsidRPr="002C22BA" w:rsidTr="00C03A43">
        <w:trPr>
          <w:trHeight w:val="794"/>
        </w:trPr>
        <w:tc>
          <w:tcPr>
            <w:tcW w:w="693" w:type="dxa"/>
          </w:tcPr>
          <w:p w:rsidR="00D37725" w:rsidRPr="00B16762" w:rsidRDefault="00D37725" w:rsidP="003E3B85">
            <w:pPr>
              <w:pStyle w:val="LIT-VZ"/>
              <w:rPr>
                <w:szCs w:val="24"/>
              </w:rPr>
            </w:pPr>
            <w:bookmarkStart w:id="295" w:name="delphi"/>
            <w:r w:rsidRPr="00B16762">
              <w:rPr>
                <w:szCs w:val="24"/>
              </w:rPr>
              <w:t>[</w:t>
            </w:r>
            <w:fldSimple w:instr=" SEQ Lit \* MERGEFORMAT ">
              <w:r w:rsidR="003409AA" w:rsidRPr="003409AA">
                <w:rPr>
                  <w:noProof/>
                  <w:szCs w:val="24"/>
                </w:rPr>
                <w:t>141</w:t>
              </w:r>
            </w:fldSimple>
            <w:r w:rsidRPr="00B16762">
              <w:rPr>
                <w:szCs w:val="24"/>
              </w:rPr>
              <w:t>]</w:t>
            </w:r>
            <w:bookmarkEnd w:id="295"/>
          </w:p>
        </w:tc>
        <w:tc>
          <w:tcPr>
            <w:tcW w:w="9309" w:type="dxa"/>
          </w:tcPr>
          <w:p w:rsidR="00D37725" w:rsidRDefault="00D37725" w:rsidP="003E3B85">
            <w:pPr>
              <w:pStyle w:val="LIT-VZ"/>
            </w:pPr>
            <w:r w:rsidRPr="005C59FC">
              <w:t>MÜNCHNER KREIS e.V.</w:t>
            </w:r>
            <w:r>
              <w:t>; EICT GmbH;</w:t>
            </w:r>
            <w:r w:rsidRPr="005C59FC">
              <w:t xml:space="preserve"> Deutsche Telekom AG</w:t>
            </w:r>
            <w:r>
              <w:t xml:space="preserve">; TNS Infratest GmbH (Hrsg.): Zukunft und Zukunftsfähigkeit der Informations- und Kommunikationstechnologien und Medien, </w:t>
            </w:r>
            <w:r w:rsidRPr="005C59FC">
              <w:t>Rasch Druckerei und Verlag GmbH&amp;Co. KG</w:t>
            </w:r>
            <w:r>
              <w:t>, Bramsche 2009</w:t>
            </w:r>
          </w:p>
        </w:tc>
      </w:tr>
      <w:tr w:rsidR="00D37725" w:rsidRPr="002C22BA" w:rsidTr="00C03A43">
        <w:trPr>
          <w:trHeight w:val="794"/>
        </w:trPr>
        <w:tc>
          <w:tcPr>
            <w:tcW w:w="693" w:type="dxa"/>
          </w:tcPr>
          <w:p w:rsidR="00D37725" w:rsidRPr="00B16762" w:rsidRDefault="00D37725" w:rsidP="003E3B85">
            <w:pPr>
              <w:pStyle w:val="LIT-VZ"/>
              <w:rPr>
                <w:szCs w:val="24"/>
              </w:rPr>
            </w:pPr>
            <w:bookmarkStart w:id="296" w:name="task_switching"/>
            <w:r w:rsidRPr="00B16762">
              <w:rPr>
                <w:szCs w:val="24"/>
              </w:rPr>
              <w:t>[</w:t>
            </w:r>
            <w:fldSimple w:instr=" SEQ Lit \* MERGEFORMAT ">
              <w:r w:rsidR="003409AA" w:rsidRPr="003409AA">
                <w:rPr>
                  <w:noProof/>
                  <w:szCs w:val="24"/>
                </w:rPr>
                <w:t>142</w:t>
              </w:r>
            </w:fldSimple>
            <w:r w:rsidRPr="00B16762">
              <w:rPr>
                <w:szCs w:val="24"/>
              </w:rPr>
              <w:t>]</w:t>
            </w:r>
            <w:bookmarkEnd w:id="296"/>
          </w:p>
        </w:tc>
        <w:tc>
          <w:tcPr>
            <w:tcW w:w="9309" w:type="dxa"/>
          </w:tcPr>
          <w:p w:rsidR="00D37725" w:rsidRDefault="00D37725" w:rsidP="003E3B85">
            <w:pPr>
              <w:pStyle w:val="LIT-VZ"/>
            </w:pPr>
            <w:r>
              <w:t xml:space="preserve">Munger, D.: </w:t>
            </w:r>
            <w:r w:rsidRPr="002F3369">
              <w:t>Multi-tasking, task-switching, and humans -- or why I didn't finish writing this post three hours ago</w:t>
            </w:r>
            <w:r>
              <w:t xml:space="preserve"> auf Cognitive Daily: </w:t>
            </w:r>
            <w:hyperlink r:id="rId63" w:history="1">
              <w:r w:rsidRPr="00CC4BF6">
                <w:rPr>
                  <w:rStyle w:val="Hyperlink"/>
                </w:rPr>
                <w:t>http://scienceblogs.com/cognitivedaily/2008/06/multitasking_taskswitching_and.php</w:t>
              </w:r>
            </w:hyperlink>
            <w:r>
              <w:t xml:space="preserve">, </w:t>
            </w:r>
            <w:r w:rsidRPr="00A16EDF">
              <w:t>ScienceBlogs LLC</w:t>
            </w:r>
            <w:r>
              <w:t>, 12.01.2012</w:t>
            </w:r>
          </w:p>
        </w:tc>
      </w:tr>
      <w:tr w:rsidR="00D37725" w:rsidRPr="00F86371" w:rsidTr="00C03A43">
        <w:trPr>
          <w:trHeight w:val="794"/>
        </w:trPr>
        <w:tc>
          <w:tcPr>
            <w:tcW w:w="693" w:type="dxa"/>
          </w:tcPr>
          <w:p w:rsidR="00D37725" w:rsidRPr="00B16762" w:rsidRDefault="00D37725" w:rsidP="003E3B85">
            <w:pPr>
              <w:pStyle w:val="LIT-VZ"/>
              <w:rPr>
                <w:szCs w:val="24"/>
              </w:rPr>
            </w:pPr>
            <w:bookmarkStart w:id="297" w:name="Nahapiet_Social_Capital"/>
            <w:r w:rsidRPr="00B16762">
              <w:rPr>
                <w:szCs w:val="24"/>
              </w:rPr>
              <w:t>[</w:t>
            </w:r>
            <w:fldSimple w:instr=" SEQ Lit \* MERGEFORMAT ">
              <w:r w:rsidR="003409AA" w:rsidRPr="003409AA">
                <w:rPr>
                  <w:noProof/>
                  <w:szCs w:val="24"/>
                </w:rPr>
                <w:t>143</w:t>
              </w:r>
            </w:fldSimple>
            <w:bookmarkEnd w:id="297"/>
            <w:r>
              <w:t>]</w:t>
            </w:r>
          </w:p>
        </w:tc>
        <w:tc>
          <w:tcPr>
            <w:tcW w:w="9309" w:type="dxa"/>
          </w:tcPr>
          <w:p w:rsidR="00D37725" w:rsidRPr="00354DD6" w:rsidRDefault="00D37725" w:rsidP="003E3B85">
            <w:pPr>
              <w:pStyle w:val="LIT-VZ"/>
              <w:rPr>
                <w:lang w:val="en-US"/>
              </w:rPr>
            </w:pPr>
            <w:r w:rsidRPr="00354DD6">
              <w:rPr>
                <w:lang w:val="en-US"/>
              </w:rPr>
              <w:t xml:space="preserve">Nahapiet, N.; Ghoshal, S.: Social Capital, Intellectual Capital, and the Organizational Advantage, Academy of Management Review, 23 (2), 1998, </w:t>
            </w:r>
            <w:r>
              <w:rPr>
                <w:lang w:val="en-US"/>
              </w:rPr>
              <w:t>S</w:t>
            </w:r>
            <w:r w:rsidRPr="00354DD6">
              <w:rPr>
                <w:lang w:val="en-US"/>
              </w:rPr>
              <w:t>.242-266</w:t>
            </w:r>
          </w:p>
        </w:tc>
      </w:tr>
      <w:tr w:rsidR="00D37725" w:rsidRPr="002C22BA" w:rsidTr="00C03A43">
        <w:trPr>
          <w:trHeight w:val="794"/>
        </w:trPr>
        <w:tc>
          <w:tcPr>
            <w:tcW w:w="693" w:type="dxa"/>
          </w:tcPr>
          <w:p w:rsidR="00D37725" w:rsidRPr="00B16762" w:rsidRDefault="00D37725" w:rsidP="003E3B85">
            <w:pPr>
              <w:pStyle w:val="LIT-VZ"/>
              <w:rPr>
                <w:szCs w:val="24"/>
              </w:rPr>
            </w:pPr>
            <w:bookmarkStart w:id="298" w:name="nielsen_smartphone_alter"/>
            <w:r w:rsidRPr="00B16762">
              <w:rPr>
                <w:szCs w:val="24"/>
              </w:rPr>
              <w:t>[</w:t>
            </w:r>
            <w:fldSimple w:instr=" SEQ Lit \* MERGEFORMAT ">
              <w:r w:rsidR="003409AA" w:rsidRPr="003409AA">
                <w:rPr>
                  <w:noProof/>
                  <w:szCs w:val="24"/>
                </w:rPr>
                <w:t>144</w:t>
              </w:r>
            </w:fldSimple>
            <w:r w:rsidRPr="00B16762">
              <w:rPr>
                <w:szCs w:val="24"/>
              </w:rPr>
              <w:t>]</w:t>
            </w:r>
            <w:bookmarkEnd w:id="298"/>
          </w:p>
        </w:tc>
        <w:tc>
          <w:tcPr>
            <w:tcW w:w="9309" w:type="dxa"/>
          </w:tcPr>
          <w:p w:rsidR="00D37725" w:rsidRDefault="00D37725" w:rsidP="003E3B85">
            <w:pPr>
              <w:pStyle w:val="LIT-VZ"/>
            </w:pPr>
            <w:r>
              <w:t xml:space="preserve">nielsen wire: </w:t>
            </w:r>
            <w:r w:rsidRPr="00F0099C">
              <w:t>Generation App: 62% of Mobile Users 25-34 own Smartphones</w:t>
            </w:r>
            <w:r>
              <w:t xml:space="preserve"> auf </w:t>
            </w:r>
            <w:hyperlink r:id="rId64" w:history="1">
              <w:r w:rsidRPr="00D919CB">
                <w:rPr>
                  <w:rStyle w:val="Hyperlink"/>
                </w:rPr>
                <w:t>http://blog.nielsen.com/nielsenwire/online_mobile/generation-app-62-of-mobile-users-25-34-own-smartphones/</w:t>
              </w:r>
            </w:hyperlink>
            <w:r>
              <w:t>, 10.11.2011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299" w:name="ORSE_Papa_Patron"/>
            <w:r w:rsidRPr="00B16762">
              <w:rPr>
                <w:szCs w:val="24"/>
              </w:rPr>
              <w:t>[</w:t>
            </w:r>
            <w:fldSimple w:instr=" SEQ Lit \* MERGEFORMAT ">
              <w:r w:rsidR="003409AA" w:rsidRPr="003409AA">
                <w:rPr>
                  <w:noProof/>
                  <w:szCs w:val="24"/>
                </w:rPr>
                <w:t>145</w:t>
              </w:r>
            </w:fldSimple>
            <w:bookmarkEnd w:id="299"/>
            <w:r>
              <w:t>]</w:t>
            </w:r>
          </w:p>
        </w:tc>
        <w:tc>
          <w:tcPr>
            <w:tcW w:w="9309" w:type="dxa"/>
          </w:tcPr>
          <w:p w:rsidR="00D37725" w:rsidRDefault="00D37725" w:rsidP="003E3B85">
            <w:pPr>
              <w:pStyle w:val="LIT-VZ"/>
            </w:pPr>
            <w:r w:rsidRPr="002F053B">
              <w:t>Observatoire de la Responsabilité Sociétale des Entreprises</w:t>
            </w:r>
            <w:r>
              <w:t>: Newsletter n°95, Paris 2009</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146</w:t>
              </w:r>
            </w:fldSimple>
            <w:r w:rsidRPr="00B16762">
              <w:rPr>
                <w:szCs w:val="24"/>
              </w:rPr>
              <w:t>]</w:t>
            </w:r>
          </w:p>
        </w:tc>
        <w:tc>
          <w:tcPr>
            <w:tcW w:w="9309" w:type="dxa"/>
          </w:tcPr>
          <w:p w:rsidR="00D37725" w:rsidRDefault="00D37725" w:rsidP="003E3B85">
            <w:pPr>
              <w:pStyle w:val="LIT-VZ"/>
            </w:pPr>
            <w:r>
              <w:t>Öffnungs-Report 2010, dialog-Mail eMarketing Systems, Wilfersdorf 2011</w:t>
            </w:r>
          </w:p>
        </w:tc>
      </w:tr>
      <w:tr w:rsidR="00D37725" w:rsidRPr="00F86371" w:rsidTr="00C03A43">
        <w:trPr>
          <w:trHeight w:val="794"/>
        </w:trPr>
        <w:tc>
          <w:tcPr>
            <w:tcW w:w="693" w:type="dxa"/>
          </w:tcPr>
          <w:p w:rsidR="00D37725" w:rsidRPr="00B16762" w:rsidRDefault="00D37725" w:rsidP="003E3B85">
            <w:pPr>
              <w:pStyle w:val="LIT-VZ"/>
              <w:rPr>
                <w:szCs w:val="24"/>
              </w:rPr>
            </w:pPr>
            <w:bookmarkStart w:id="300" w:name="Multitasking_PNAS"/>
            <w:r w:rsidRPr="00B16762">
              <w:rPr>
                <w:szCs w:val="24"/>
              </w:rPr>
              <w:t>[</w:t>
            </w:r>
            <w:fldSimple w:instr=" SEQ Lit \* MERGEFORMAT ">
              <w:r w:rsidR="003409AA" w:rsidRPr="003409AA">
                <w:rPr>
                  <w:noProof/>
                  <w:szCs w:val="24"/>
                </w:rPr>
                <w:t>147</w:t>
              </w:r>
            </w:fldSimple>
            <w:r w:rsidRPr="00B16762">
              <w:rPr>
                <w:szCs w:val="24"/>
              </w:rPr>
              <w:t>]</w:t>
            </w:r>
            <w:bookmarkEnd w:id="300"/>
          </w:p>
        </w:tc>
        <w:tc>
          <w:tcPr>
            <w:tcW w:w="9309" w:type="dxa"/>
          </w:tcPr>
          <w:p w:rsidR="00D37725" w:rsidRPr="00A33A00" w:rsidRDefault="00D37725" w:rsidP="003E3B85">
            <w:pPr>
              <w:pStyle w:val="LIT-VZ"/>
              <w:rPr>
                <w:lang w:val="en-US"/>
              </w:rPr>
            </w:pPr>
            <w:r w:rsidRPr="00A33A00">
              <w:rPr>
                <w:lang w:val="en-US"/>
              </w:rPr>
              <w:t>Ophir, E.; Nass, C.; Wagner, A.D.: Cognitive control in media multitaskers in PNAS Early Edition, 24.08.2009</w:t>
            </w:r>
          </w:p>
        </w:tc>
      </w:tr>
      <w:tr w:rsidR="00D37725" w:rsidRPr="002C22BA" w:rsidTr="00C03A43">
        <w:trPr>
          <w:trHeight w:val="794"/>
        </w:trPr>
        <w:tc>
          <w:tcPr>
            <w:tcW w:w="693" w:type="dxa"/>
          </w:tcPr>
          <w:p w:rsidR="00D37725" w:rsidRPr="00B16762" w:rsidRDefault="00D37725" w:rsidP="003E3B85">
            <w:pPr>
              <w:pStyle w:val="LIT-VZ"/>
              <w:rPr>
                <w:szCs w:val="24"/>
              </w:rPr>
            </w:pPr>
            <w:bookmarkStart w:id="301" w:name="Oppenheim_1997"/>
            <w:r w:rsidRPr="00B16762">
              <w:rPr>
                <w:szCs w:val="24"/>
              </w:rPr>
              <w:t>[</w:t>
            </w:r>
            <w:fldSimple w:instr=" SEQ Lit \* MERGEFORMAT ">
              <w:r w:rsidR="003409AA" w:rsidRPr="003409AA">
                <w:rPr>
                  <w:noProof/>
                  <w:szCs w:val="24"/>
                </w:rPr>
                <w:t>148</w:t>
              </w:r>
            </w:fldSimple>
            <w:r w:rsidRPr="00B16762">
              <w:rPr>
                <w:szCs w:val="24"/>
              </w:rPr>
              <w:t>]</w:t>
            </w:r>
            <w:bookmarkEnd w:id="301"/>
          </w:p>
        </w:tc>
        <w:tc>
          <w:tcPr>
            <w:tcW w:w="9309" w:type="dxa"/>
          </w:tcPr>
          <w:p w:rsidR="00D37725" w:rsidRDefault="00D37725" w:rsidP="003E3B85">
            <w:pPr>
              <w:pStyle w:val="LIT-VZ"/>
            </w:pPr>
            <w:r w:rsidRPr="00A1614A">
              <w:t>Oppenheim, C.</w:t>
            </w:r>
            <w:r>
              <w:t xml:space="preserve">: </w:t>
            </w:r>
            <w:r w:rsidRPr="00A1614A">
              <w:t>Managers' use and handling of information.</w:t>
            </w:r>
            <w:r>
              <w:t xml:space="preserve"> In:</w:t>
            </w:r>
            <w:r w:rsidRPr="00A1614A">
              <w:t xml:space="preserve"> International Jo</w:t>
            </w:r>
            <w:r>
              <w:t>urnal of Information Management 4</w:t>
            </w:r>
            <w:r w:rsidRPr="00A1614A">
              <w:t xml:space="preserve"> </w:t>
            </w:r>
            <w:r>
              <w:t>(</w:t>
            </w:r>
            <w:r w:rsidRPr="00A1614A">
              <w:t>1997</w:t>
            </w:r>
            <w:r>
              <w:t>), S.</w:t>
            </w:r>
            <w:r w:rsidRPr="00A1614A">
              <w:t>239-</w:t>
            </w:r>
            <w:r>
              <w:t>2</w:t>
            </w:r>
            <w:r w:rsidRPr="00A1614A">
              <w:t>48</w:t>
            </w:r>
          </w:p>
        </w:tc>
      </w:tr>
      <w:tr w:rsidR="00D37725" w:rsidRPr="002C22BA" w:rsidTr="00C03A43">
        <w:trPr>
          <w:trHeight w:val="794"/>
        </w:trPr>
        <w:tc>
          <w:tcPr>
            <w:tcW w:w="693" w:type="dxa"/>
          </w:tcPr>
          <w:p w:rsidR="00D37725" w:rsidRPr="00B16762" w:rsidRDefault="00D37725" w:rsidP="003E3B85">
            <w:pPr>
              <w:pStyle w:val="LIT-VZ"/>
              <w:rPr>
                <w:szCs w:val="24"/>
              </w:rPr>
            </w:pPr>
            <w:bookmarkStart w:id="302" w:name="orf_arbeitspausen"/>
            <w:r w:rsidRPr="00B16762">
              <w:rPr>
                <w:szCs w:val="24"/>
              </w:rPr>
              <w:t>[</w:t>
            </w:r>
            <w:fldSimple w:instr=" SEQ Lit \* MERGEFORMAT ">
              <w:r w:rsidR="003409AA" w:rsidRPr="003409AA">
                <w:rPr>
                  <w:noProof/>
                  <w:szCs w:val="24"/>
                </w:rPr>
                <w:t>149</w:t>
              </w:r>
            </w:fldSimple>
            <w:r w:rsidRPr="00B16762">
              <w:rPr>
                <w:szCs w:val="24"/>
              </w:rPr>
              <w:t>]</w:t>
            </w:r>
            <w:bookmarkEnd w:id="302"/>
          </w:p>
        </w:tc>
        <w:tc>
          <w:tcPr>
            <w:tcW w:w="9309" w:type="dxa"/>
          </w:tcPr>
          <w:p w:rsidR="00D37725" w:rsidRDefault="00D37725" w:rsidP="003E3B85">
            <w:pPr>
              <w:pStyle w:val="LIT-VZ"/>
            </w:pPr>
            <w:r>
              <w:t xml:space="preserve">ORF.at: </w:t>
            </w:r>
            <w:r w:rsidRPr="00F01526">
              <w:t>„Mehrere kürzere“ Arbeitspausen empfohlen</w:t>
            </w:r>
            <w:r>
              <w:t xml:space="preserve"> auf </w:t>
            </w:r>
            <w:hyperlink r:id="rId65" w:history="1">
              <w:r w:rsidRPr="00D919CB">
                <w:rPr>
                  <w:rStyle w:val="Hyperlink"/>
                </w:rPr>
                <w:t>http://wien.orf.at/news/stories/2507898</w:t>
              </w:r>
            </w:hyperlink>
            <w:r>
              <w:t>, 3.11.2011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303" w:name="Smartphone_Def_PCMag"/>
            <w:r w:rsidRPr="00B16762">
              <w:rPr>
                <w:szCs w:val="24"/>
              </w:rPr>
              <w:t>[</w:t>
            </w:r>
            <w:fldSimple w:instr=" SEQ Lit \* MERGEFORMAT ">
              <w:r w:rsidR="003409AA" w:rsidRPr="003409AA">
                <w:rPr>
                  <w:noProof/>
                  <w:szCs w:val="24"/>
                </w:rPr>
                <w:t>150</w:t>
              </w:r>
            </w:fldSimple>
            <w:r w:rsidRPr="00B16762">
              <w:rPr>
                <w:szCs w:val="24"/>
              </w:rPr>
              <w:t>]</w:t>
            </w:r>
            <w:bookmarkEnd w:id="303"/>
          </w:p>
        </w:tc>
        <w:tc>
          <w:tcPr>
            <w:tcW w:w="9309" w:type="dxa"/>
          </w:tcPr>
          <w:p w:rsidR="00D37725" w:rsidRDefault="00D37725" w:rsidP="003E3B85">
            <w:pPr>
              <w:pStyle w:val="LIT-VZ"/>
            </w:pPr>
            <w:r>
              <w:t>PCMagazine: Definition of Smartphone</w:t>
            </w:r>
            <w:r w:rsidRPr="00A37D83">
              <w:t xml:space="preserve"> </w:t>
            </w:r>
            <w:r>
              <w:t xml:space="preserve">auf </w:t>
            </w:r>
            <w:hyperlink r:id="rId66" w:history="1">
              <w:r w:rsidRPr="00D919CB">
                <w:rPr>
                  <w:rStyle w:val="Hyperlink"/>
                </w:rPr>
                <w:t>http://www.pcmag.com/encyclopedia_term/0,2542,t=Smartphone&amp;i=51537,00.asp</w:t>
              </w:r>
            </w:hyperlink>
            <w:r>
              <w:t>, 23.1.2012</w:t>
            </w:r>
          </w:p>
        </w:tc>
      </w:tr>
      <w:tr w:rsidR="00D37725" w:rsidRPr="002C22BA" w:rsidTr="00C03A43">
        <w:trPr>
          <w:trHeight w:val="794"/>
        </w:trPr>
        <w:tc>
          <w:tcPr>
            <w:tcW w:w="693" w:type="dxa"/>
          </w:tcPr>
          <w:p w:rsidR="00D37725" w:rsidRPr="00B16762" w:rsidRDefault="00D37725" w:rsidP="003E3B85">
            <w:pPr>
              <w:pStyle w:val="LIT-VZ"/>
              <w:rPr>
                <w:szCs w:val="24"/>
              </w:rPr>
            </w:pPr>
            <w:bookmarkStart w:id="304" w:name="Smartphone_Def_Phone_Scoop"/>
            <w:r w:rsidRPr="00B16762">
              <w:rPr>
                <w:szCs w:val="24"/>
              </w:rPr>
              <w:lastRenderedPageBreak/>
              <w:t>[</w:t>
            </w:r>
            <w:fldSimple w:instr=" SEQ Lit \* MERGEFORMAT ">
              <w:r w:rsidR="003409AA" w:rsidRPr="003409AA">
                <w:rPr>
                  <w:noProof/>
                  <w:szCs w:val="24"/>
                </w:rPr>
                <w:t>151</w:t>
              </w:r>
            </w:fldSimple>
            <w:r w:rsidRPr="00B16762">
              <w:rPr>
                <w:szCs w:val="24"/>
              </w:rPr>
              <w:t>]</w:t>
            </w:r>
            <w:bookmarkEnd w:id="304"/>
          </w:p>
        </w:tc>
        <w:tc>
          <w:tcPr>
            <w:tcW w:w="9309" w:type="dxa"/>
          </w:tcPr>
          <w:p w:rsidR="00D37725" w:rsidRDefault="00D37725" w:rsidP="003E3B85">
            <w:pPr>
              <w:pStyle w:val="LIT-VZ"/>
            </w:pPr>
            <w:r>
              <w:t>Phone Scoop: Smartphone Definition</w:t>
            </w:r>
            <w:r w:rsidRPr="00A37D83">
              <w:t xml:space="preserve"> </w:t>
            </w:r>
            <w:r>
              <w:t xml:space="preserve">auf </w:t>
            </w:r>
            <w:hyperlink r:id="rId67" w:history="1">
              <w:r w:rsidRPr="00D919CB">
                <w:rPr>
                  <w:rStyle w:val="Hyperlink"/>
                </w:rPr>
                <w:t>http://www.phonescoop.com/glossary/term.php?gid=131</w:t>
              </w:r>
            </w:hyperlink>
            <w:r>
              <w:t>, 23.1.2012</w:t>
            </w:r>
          </w:p>
        </w:tc>
      </w:tr>
      <w:tr w:rsidR="00D37725" w:rsidRPr="002C22BA" w:rsidTr="00C03A43">
        <w:trPr>
          <w:trHeight w:val="794"/>
        </w:trPr>
        <w:tc>
          <w:tcPr>
            <w:tcW w:w="693" w:type="dxa"/>
          </w:tcPr>
          <w:p w:rsidR="00D37725" w:rsidRPr="00B16762" w:rsidRDefault="00D37725" w:rsidP="003E3B85">
            <w:pPr>
              <w:pStyle w:val="LIT-VZ"/>
              <w:rPr>
                <w:szCs w:val="24"/>
              </w:rPr>
            </w:pPr>
            <w:bookmarkStart w:id="305" w:name="grenzenlose_Unternehmung"/>
            <w:r w:rsidRPr="00B16762">
              <w:rPr>
                <w:szCs w:val="24"/>
              </w:rPr>
              <w:t>[</w:t>
            </w:r>
            <w:fldSimple w:instr=" SEQ Lit \* MERGEFORMAT ">
              <w:r w:rsidR="003409AA" w:rsidRPr="003409AA">
                <w:rPr>
                  <w:noProof/>
                  <w:szCs w:val="24"/>
                </w:rPr>
                <w:t>152</w:t>
              </w:r>
            </w:fldSimple>
            <w:bookmarkEnd w:id="305"/>
            <w:r w:rsidRPr="00B16762">
              <w:rPr>
                <w:szCs w:val="24"/>
              </w:rPr>
              <w:t>]</w:t>
            </w:r>
          </w:p>
        </w:tc>
        <w:tc>
          <w:tcPr>
            <w:tcW w:w="9309" w:type="dxa"/>
          </w:tcPr>
          <w:p w:rsidR="00D37725" w:rsidRDefault="00D37725" w:rsidP="003E3B85">
            <w:pPr>
              <w:pStyle w:val="LIT-VZ"/>
            </w:pPr>
            <w:r>
              <w:t>Picot, A.; Reichenwald, R.; Wigand, R.T.: Die grenzenlose Unternehmung, 5. Auflage, Betriebswirtschaftlicher Verlag Dr. Th. Gabler GmbH, Wiesbaden 2003</w:t>
            </w:r>
          </w:p>
        </w:tc>
      </w:tr>
      <w:tr w:rsidR="00D37725" w:rsidRPr="002C22BA" w:rsidTr="00C03A43">
        <w:trPr>
          <w:trHeight w:val="794"/>
        </w:trPr>
        <w:tc>
          <w:tcPr>
            <w:tcW w:w="693" w:type="dxa"/>
          </w:tcPr>
          <w:p w:rsidR="00D37725" w:rsidRPr="00B16762" w:rsidRDefault="00D37725" w:rsidP="003E3B85">
            <w:pPr>
              <w:pStyle w:val="LIT-VZ"/>
              <w:rPr>
                <w:szCs w:val="24"/>
              </w:rPr>
            </w:pPr>
            <w:bookmarkStart w:id="306" w:name="AK_rufbereitschaft"/>
            <w:r w:rsidRPr="00B16762">
              <w:rPr>
                <w:szCs w:val="24"/>
              </w:rPr>
              <w:t>[</w:t>
            </w:r>
            <w:fldSimple w:instr=" SEQ Lit \* MERGEFORMAT ">
              <w:r w:rsidR="003409AA" w:rsidRPr="003409AA">
                <w:rPr>
                  <w:noProof/>
                  <w:szCs w:val="24"/>
                </w:rPr>
                <w:t>153</w:t>
              </w:r>
            </w:fldSimple>
            <w:r w:rsidRPr="00B16762">
              <w:rPr>
                <w:szCs w:val="24"/>
              </w:rPr>
              <w:t>]</w:t>
            </w:r>
            <w:bookmarkEnd w:id="306"/>
          </w:p>
        </w:tc>
        <w:tc>
          <w:tcPr>
            <w:tcW w:w="9309" w:type="dxa"/>
          </w:tcPr>
          <w:p w:rsidR="00D37725" w:rsidRDefault="00D37725" w:rsidP="003E3B85">
            <w:pPr>
              <w:pStyle w:val="LIT-VZ"/>
            </w:pPr>
            <w:r>
              <w:t xml:space="preserve">Portal der Arbeiterkammern: Rufbereitschaft auf </w:t>
            </w:r>
            <w:hyperlink r:id="rId68" w:history="1">
              <w:r w:rsidRPr="00D919CB">
                <w:rPr>
                  <w:rStyle w:val="Hyperlink"/>
                </w:rPr>
                <w:t>http://www.arbeiterkammer.at/online/rufbereitschaft-40889.html</w:t>
              </w:r>
            </w:hyperlink>
            <w:r>
              <w:t>, 1.9.2011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307" w:name="Crackberry_word_of_2006"/>
            <w:r w:rsidRPr="00B16762">
              <w:rPr>
                <w:szCs w:val="24"/>
              </w:rPr>
              <w:t>[</w:t>
            </w:r>
            <w:fldSimple w:instr=" SEQ Lit \* MERGEFORMAT ">
              <w:r w:rsidR="003409AA" w:rsidRPr="003409AA">
                <w:rPr>
                  <w:noProof/>
                  <w:szCs w:val="24"/>
                </w:rPr>
                <w:t>154</w:t>
              </w:r>
            </w:fldSimple>
            <w:r w:rsidRPr="00B16762">
              <w:rPr>
                <w:szCs w:val="24"/>
              </w:rPr>
              <w:t>]</w:t>
            </w:r>
            <w:bookmarkEnd w:id="307"/>
          </w:p>
        </w:tc>
        <w:tc>
          <w:tcPr>
            <w:tcW w:w="9309" w:type="dxa"/>
          </w:tcPr>
          <w:p w:rsidR="00D37725" w:rsidRDefault="00D37725" w:rsidP="003E3B85">
            <w:pPr>
              <w:pStyle w:val="LIT-VZ"/>
            </w:pPr>
            <w:r>
              <w:t xml:space="preserve">PR Newswire: </w:t>
            </w:r>
            <w:r w:rsidRPr="0068677F">
              <w:t>Webster's New World(R) College Dictionary: Info Addicts Are All Thumbs</w:t>
            </w:r>
            <w:r>
              <w:t xml:space="preserve"> auf </w:t>
            </w:r>
            <w:hyperlink r:id="rId69" w:history="1">
              <w:r w:rsidRPr="00E349FA">
                <w:rPr>
                  <w:rStyle w:val="Hyperlink"/>
                </w:rPr>
                <w:t>http://www.prnewswire.com/news-releases/websters-new-worldr-college-dictionary-info-addicts-are-all-thumbs-55824847.html</w:t>
              </w:r>
            </w:hyperlink>
            <w:r>
              <w:t>, 10.2.2012</w:t>
            </w:r>
          </w:p>
        </w:tc>
      </w:tr>
      <w:tr w:rsidR="00D37725" w:rsidRPr="002C22BA" w:rsidTr="00C03A43">
        <w:trPr>
          <w:trHeight w:val="794"/>
        </w:trPr>
        <w:tc>
          <w:tcPr>
            <w:tcW w:w="693" w:type="dxa"/>
          </w:tcPr>
          <w:p w:rsidR="00D37725" w:rsidRPr="00B16762" w:rsidRDefault="00D37725" w:rsidP="003E3B85">
            <w:pPr>
              <w:pStyle w:val="LIT-VZ"/>
              <w:rPr>
                <w:szCs w:val="24"/>
              </w:rPr>
            </w:pPr>
            <w:bookmarkStart w:id="308" w:name="Burn_Out_Wirtschaftsblatt"/>
            <w:r w:rsidRPr="00B16762">
              <w:rPr>
                <w:szCs w:val="24"/>
              </w:rPr>
              <w:t>[</w:t>
            </w:r>
            <w:fldSimple w:instr=" SEQ Lit \* MERGEFORMAT ">
              <w:r w:rsidR="003409AA" w:rsidRPr="003409AA">
                <w:rPr>
                  <w:noProof/>
                  <w:szCs w:val="24"/>
                </w:rPr>
                <w:t>155</w:t>
              </w:r>
            </w:fldSimple>
            <w:r w:rsidRPr="00B16762">
              <w:rPr>
                <w:szCs w:val="24"/>
              </w:rPr>
              <w:t>]</w:t>
            </w:r>
            <w:bookmarkEnd w:id="308"/>
          </w:p>
        </w:tc>
        <w:tc>
          <w:tcPr>
            <w:tcW w:w="9309" w:type="dxa"/>
          </w:tcPr>
          <w:p w:rsidR="00D37725" w:rsidRDefault="00D37725" w:rsidP="003E3B85">
            <w:pPr>
              <w:pStyle w:val="LIT-VZ"/>
            </w:pPr>
            <w:r>
              <w:t xml:space="preserve">Pressberger, T.: Burn-out-Rate steigt trotz Löschversuchen in Wirtschaftsblatt, </w:t>
            </w:r>
            <w:hyperlink r:id="rId70" w:history="1">
              <w:r w:rsidRPr="0027117F">
                <w:rPr>
                  <w:rStyle w:val="Hyperlink"/>
                </w:rPr>
                <w:t>http://www.wirtschaftsblatt.at/home/service/karriere/burn-out-rate-steigt-trotz-loeschversuchen-505318/print.do</w:t>
              </w:r>
            </w:hyperlink>
            <w:r>
              <w:t>, 27.1.2012</w:t>
            </w:r>
          </w:p>
        </w:tc>
      </w:tr>
      <w:tr w:rsidR="00D37725" w:rsidRPr="002C22BA" w:rsidTr="00C03A43">
        <w:trPr>
          <w:trHeight w:val="794"/>
        </w:trPr>
        <w:tc>
          <w:tcPr>
            <w:tcW w:w="693" w:type="dxa"/>
          </w:tcPr>
          <w:p w:rsidR="00D37725" w:rsidRPr="00B16762" w:rsidRDefault="00D37725" w:rsidP="003E3B85">
            <w:pPr>
              <w:pStyle w:val="LIT-VZ"/>
              <w:rPr>
                <w:szCs w:val="24"/>
              </w:rPr>
            </w:pPr>
            <w:bookmarkStart w:id="309" w:name="Price_email_ruining_life"/>
            <w:r w:rsidRPr="00B16762">
              <w:rPr>
                <w:szCs w:val="24"/>
              </w:rPr>
              <w:t>[</w:t>
            </w:r>
            <w:fldSimple w:instr=" SEQ Lit \* MERGEFORMAT ">
              <w:r w:rsidR="003409AA" w:rsidRPr="003409AA">
                <w:rPr>
                  <w:noProof/>
                  <w:szCs w:val="24"/>
                </w:rPr>
                <w:t>156</w:t>
              </w:r>
            </w:fldSimple>
            <w:bookmarkEnd w:id="309"/>
            <w:r w:rsidRPr="00B16762">
              <w:rPr>
                <w:szCs w:val="24"/>
              </w:rPr>
              <w:t>]</w:t>
            </w:r>
          </w:p>
        </w:tc>
        <w:tc>
          <w:tcPr>
            <w:tcW w:w="9309" w:type="dxa"/>
          </w:tcPr>
          <w:p w:rsidR="00D37725" w:rsidRDefault="00D37725" w:rsidP="003E3B85">
            <w:pPr>
              <w:pStyle w:val="LIT-VZ"/>
            </w:pPr>
            <w:r w:rsidRPr="00354DD6">
              <w:rPr>
                <w:lang w:val="en-US"/>
              </w:rPr>
              <w:t xml:space="preserve">Price, I.: "Email is ruining my life!" What is the impact of doing work email via BlackBerry on Stress? </w:t>
            </w:r>
            <w:r>
              <w:t>A quantitative study., Masterarbeit, Birkbeck College, University of London, 2010</w:t>
            </w:r>
          </w:p>
        </w:tc>
      </w:tr>
      <w:tr w:rsidR="00D37725" w:rsidRPr="002C22BA" w:rsidTr="00C03A43">
        <w:trPr>
          <w:trHeight w:val="794"/>
        </w:trPr>
        <w:tc>
          <w:tcPr>
            <w:tcW w:w="693" w:type="dxa"/>
          </w:tcPr>
          <w:p w:rsidR="00D37725" w:rsidRPr="00B16762" w:rsidRDefault="00D37725" w:rsidP="003E3B85">
            <w:pPr>
              <w:pStyle w:val="LIT-VZ"/>
              <w:rPr>
                <w:szCs w:val="24"/>
              </w:rPr>
            </w:pPr>
            <w:bookmarkStart w:id="310" w:name="pma"/>
            <w:r w:rsidRPr="00B16762">
              <w:rPr>
                <w:szCs w:val="24"/>
              </w:rPr>
              <w:t>[</w:t>
            </w:r>
            <w:fldSimple w:instr=" SEQ Lit \* MERGEFORMAT ">
              <w:r w:rsidR="003409AA" w:rsidRPr="003409AA">
                <w:rPr>
                  <w:noProof/>
                  <w:szCs w:val="24"/>
                </w:rPr>
                <w:t>157</w:t>
              </w:r>
            </w:fldSimple>
            <w:r w:rsidRPr="00B16762">
              <w:rPr>
                <w:szCs w:val="24"/>
              </w:rPr>
              <w:t>]</w:t>
            </w:r>
            <w:bookmarkEnd w:id="310"/>
          </w:p>
        </w:tc>
        <w:tc>
          <w:tcPr>
            <w:tcW w:w="9309" w:type="dxa"/>
          </w:tcPr>
          <w:p w:rsidR="00D37725" w:rsidRDefault="00D37725" w:rsidP="003E3B85">
            <w:pPr>
              <w:pStyle w:val="LIT-VZ"/>
            </w:pPr>
            <w:r>
              <w:t xml:space="preserve">Projekt Management Austria: </w:t>
            </w:r>
            <w:r w:rsidRPr="00291429">
              <w:t>Anteil an zertifizierten Projektmanagerinnen 2009 gestiegen</w:t>
            </w:r>
            <w:r>
              <w:t>, Presseinformation, Wien 2010</w:t>
            </w:r>
          </w:p>
        </w:tc>
      </w:tr>
      <w:tr w:rsidR="00D37725" w:rsidRPr="00F86371" w:rsidTr="00C03A43">
        <w:trPr>
          <w:trHeight w:val="794"/>
        </w:trPr>
        <w:tc>
          <w:tcPr>
            <w:tcW w:w="693" w:type="dxa"/>
          </w:tcPr>
          <w:p w:rsidR="00D37725" w:rsidRPr="00B16762" w:rsidRDefault="00D37725" w:rsidP="003E3B85">
            <w:pPr>
              <w:pStyle w:val="LIT-VZ"/>
              <w:rPr>
                <w:szCs w:val="24"/>
              </w:rPr>
            </w:pPr>
            <w:bookmarkStart w:id="311" w:name="Pross_1972"/>
            <w:r w:rsidRPr="00B16762">
              <w:rPr>
                <w:szCs w:val="24"/>
              </w:rPr>
              <w:t>[</w:t>
            </w:r>
            <w:fldSimple w:instr=" SEQ Lit \* MERGEFORMAT ">
              <w:r w:rsidR="003409AA" w:rsidRPr="003409AA">
                <w:rPr>
                  <w:noProof/>
                  <w:szCs w:val="24"/>
                </w:rPr>
                <w:t>158</w:t>
              </w:r>
            </w:fldSimple>
            <w:r w:rsidRPr="00B16762">
              <w:rPr>
                <w:szCs w:val="24"/>
              </w:rPr>
              <w:t>]</w:t>
            </w:r>
            <w:bookmarkEnd w:id="311"/>
          </w:p>
        </w:tc>
        <w:tc>
          <w:tcPr>
            <w:tcW w:w="9309" w:type="dxa"/>
          </w:tcPr>
          <w:p w:rsidR="00D37725" w:rsidRPr="00354DD6" w:rsidRDefault="00D37725" w:rsidP="003E3B85">
            <w:pPr>
              <w:pStyle w:val="LIT-VZ"/>
              <w:rPr>
                <w:lang w:val="en-US"/>
              </w:rPr>
            </w:pPr>
            <w:r w:rsidRPr="00094B56">
              <w:rPr>
                <w:lang w:val="en-US"/>
              </w:rPr>
              <w:t>Pross, H</w:t>
            </w:r>
            <w:r>
              <w:rPr>
                <w:lang w:val="en-US"/>
              </w:rPr>
              <w:t>.</w:t>
            </w:r>
            <w:r w:rsidRPr="00094B56">
              <w:rPr>
                <w:lang w:val="en-US"/>
              </w:rPr>
              <w:t>: Medienforschung: Film, Funk, Presse, Fernsehen</w:t>
            </w:r>
            <w:r>
              <w:rPr>
                <w:lang w:val="en-US"/>
              </w:rPr>
              <w:t>,</w:t>
            </w:r>
            <w:r w:rsidRPr="00094B56">
              <w:rPr>
                <w:lang w:val="en-US"/>
              </w:rPr>
              <w:t xml:space="preserve"> Habel</w:t>
            </w:r>
            <w:r>
              <w:rPr>
                <w:lang w:val="en-US"/>
              </w:rPr>
              <w:t>,</w:t>
            </w:r>
            <w:r w:rsidRPr="00094B56">
              <w:rPr>
                <w:lang w:val="en-US"/>
              </w:rPr>
              <w:t xml:space="preserve"> Darmstadt</w:t>
            </w:r>
            <w:r>
              <w:rPr>
                <w:lang w:val="en-US"/>
              </w:rPr>
              <w:t xml:space="preserve"> </w:t>
            </w:r>
            <w:r w:rsidRPr="00094B56">
              <w:rPr>
                <w:lang w:val="en-US"/>
              </w:rPr>
              <w:t>1972</w:t>
            </w:r>
          </w:p>
        </w:tc>
      </w:tr>
      <w:tr w:rsidR="00D37725" w:rsidRPr="00F86371" w:rsidTr="00C03A43">
        <w:trPr>
          <w:trHeight w:val="794"/>
        </w:trPr>
        <w:tc>
          <w:tcPr>
            <w:tcW w:w="693" w:type="dxa"/>
          </w:tcPr>
          <w:p w:rsidR="00D37725" w:rsidRPr="00B16762" w:rsidRDefault="00D37725" w:rsidP="003E3B85">
            <w:pPr>
              <w:pStyle w:val="LIT-VZ"/>
              <w:rPr>
                <w:szCs w:val="24"/>
              </w:rPr>
            </w:pPr>
            <w:bookmarkStart w:id="312" w:name="Skibrille_HUD"/>
            <w:r w:rsidRPr="00B16762">
              <w:rPr>
                <w:szCs w:val="24"/>
              </w:rPr>
              <w:t>[</w:t>
            </w:r>
            <w:fldSimple w:instr=" SEQ Lit \* MERGEFORMAT ">
              <w:r w:rsidR="003409AA" w:rsidRPr="003409AA">
                <w:rPr>
                  <w:noProof/>
                  <w:szCs w:val="24"/>
                </w:rPr>
                <w:t>159</w:t>
              </w:r>
            </w:fldSimple>
            <w:r w:rsidRPr="00B16762">
              <w:rPr>
                <w:szCs w:val="24"/>
              </w:rPr>
              <w:t>]</w:t>
            </w:r>
            <w:bookmarkEnd w:id="312"/>
          </w:p>
        </w:tc>
        <w:tc>
          <w:tcPr>
            <w:tcW w:w="9309" w:type="dxa"/>
          </w:tcPr>
          <w:p w:rsidR="00D37725" w:rsidRPr="00354DD6" w:rsidRDefault="00D37725" w:rsidP="003E3B85">
            <w:pPr>
              <w:pStyle w:val="LIT-VZ"/>
              <w:rPr>
                <w:lang w:val="en-US"/>
              </w:rPr>
            </w:pPr>
            <w:r>
              <w:rPr>
                <w:lang w:val="en-US"/>
              </w:rPr>
              <w:t xml:space="preserve">Recon Instruments: </w:t>
            </w:r>
            <w:hyperlink r:id="rId71" w:history="1">
              <w:r w:rsidRPr="00D61BB9">
                <w:rPr>
                  <w:rStyle w:val="Hyperlink"/>
                  <w:lang w:val="en-US"/>
                </w:rPr>
                <w:t>http://www.reconinstruments.com/products/snow-heads-up-display</w:t>
              </w:r>
            </w:hyperlink>
            <w:r>
              <w:rPr>
                <w:lang w:val="en-US"/>
              </w:rPr>
              <w:t xml:space="preserve">, </w:t>
            </w:r>
            <w:r w:rsidRPr="00B45E95">
              <w:rPr>
                <w:lang w:val="en-US"/>
              </w:rPr>
              <w:t>Pro</w:t>
            </w:r>
            <w:r>
              <w:rPr>
                <w:lang w:val="en-US"/>
              </w:rPr>
              <w:t>dukthomepage, Vancouver British Columbia, 20.03.2012</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160</w:t>
              </w:r>
            </w:fldSimple>
            <w:r w:rsidRPr="00B16762">
              <w:rPr>
                <w:szCs w:val="24"/>
              </w:rPr>
              <w:t>]</w:t>
            </w:r>
          </w:p>
        </w:tc>
        <w:tc>
          <w:tcPr>
            <w:tcW w:w="9309" w:type="dxa"/>
          </w:tcPr>
          <w:p w:rsidR="00D37725" w:rsidRDefault="00D37725" w:rsidP="003E3B85">
            <w:pPr>
              <w:pStyle w:val="LIT-VZ"/>
            </w:pPr>
            <w:r>
              <w:t>Reichwald, R.; Piller, F.: Interaktive Wertschöpfung, Betriebswirtschaftlicher Verlag Dr. Th. Gabler, Wiesbaden 2006</w:t>
            </w:r>
          </w:p>
        </w:tc>
      </w:tr>
      <w:tr w:rsidR="00D37725" w:rsidRPr="002C22BA" w:rsidTr="00C03A43">
        <w:trPr>
          <w:trHeight w:val="794"/>
        </w:trPr>
        <w:tc>
          <w:tcPr>
            <w:tcW w:w="693" w:type="dxa"/>
          </w:tcPr>
          <w:p w:rsidR="00D37725" w:rsidRPr="00B16762" w:rsidRDefault="00D37725" w:rsidP="003E3B85">
            <w:pPr>
              <w:pStyle w:val="LIT-VZ"/>
              <w:rPr>
                <w:szCs w:val="24"/>
              </w:rPr>
            </w:pPr>
            <w:bookmarkStart w:id="313" w:name="Rice_new_media"/>
            <w:r w:rsidRPr="00B16762">
              <w:rPr>
                <w:szCs w:val="24"/>
              </w:rPr>
              <w:t>[</w:t>
            </w:r>
            <w:fldSimple w:instr=" SEQ Lit \* MERGEFORMAT ">
              <w:r w:rsidR="003409AA" w:rsidRPr="003409AA">
                <w:rPr>
                  <w:noProof/>
                  <w:szCs w:val="24"/>
                </w:rPr>
                <w:t>161</w:t>
              </w:r>
            </w:fldSimple>
            <w:r w:rsidRPr="00B16762">
              <w:rPr>
                <w:szCs w:val="24"/>
              </w:rPr>
              <w:t>]</w:t>
            </w:r>
            <w:bookmarkEnd w:id="313"/>
          </w:p>
        </w:tc>
        <w:tc>
          <w:tcPr>
            <w:tcW w:w="9309" w:type="dxa"/>
          </w:tcPr>
          <w:p w:rsidR="00D37725" w:rsidRDefault="00D37725" w:rsidP="003E3B85">
            <w:pPr>
              <w:pStyle w:val="LIT-VZ"/>
            </w:pPr>
            <w:r w:rsidRPr="00354DD6">
              <w:rPr>
                <w:lang w:val="en-US"/>
              </w:rPr>
              <w:t xml:space="preserve">Rice, R.E.: The new nedia - Communication, Research, and Technology, 3. </w:t>
            </w:r>
            <w:r>
              <w:t>Auflage, Sage Publications, Beverly Hills 1987</w:t>
            </w:r>
          </w:p>
        </w:tc>
      </w:tr>
      <w:tr w:rsidR="00D37725" w:rsidRPr="002C22BA" w:rsidTr="00C03A43">
        <w:trPr>
          <w:trHeight w:val="794"/>
        </w:trPr>
        <w:tc>
          <w:tcPr>
            <w:tcW w:w="693" w:type="dxa"/>
          </w:tcPr>
          <w:p w:rsidR="00D37725" w:rsidRPr="00B16762" w:rsidRDefault="00D37725" w:rsidP="003E3B85">
            <w:pPr>
              <w:pStyle w:val="LIT-VZ"/>
              <w:rPr>
                <w:szCs w:val="24"/>
              </w:rPr>
            </w:pPr>
            <w:bookmarkStart w:id="314" w:name="OfficeTeam"/>
            <w:r w:rsidRPr="00B16762">
              <w:rPr>
                <w:szCs w:val="24"/>
              </w:rPr>
              <w:t>[</w:t>
            </w:r>
            <w:fldSimple w:instr=" SEQ Lit \* MERGEFORMAT ">
              <w:r w:rsidR="003409AA" w:rsidRPr="003409AA">
                <w:rPr>
                  <w:noProof/>
                  <w:szCs w:val="24"/>
                </w:rPr>
                <w:t>162</w:t>
              </w:r>
            </w:fldSimple>
            <w:r w:rsidRPr="00B16762">
              <w:rPr>
                <w:szCs w:val="24"/>
              </w:rPr>
              <w:t>]</w:t>
            </w:r>
            <w:bookmarkEnd w:id="314"/>
          </w:p>
        </w:tc>
        <w:tc>
          <w:tcPr>
            <w:tcW w:w="9309" w:type="dxa"/>
          </w:tcPr>
          <w:p w:rsidR="00D37725" w:rsidRDefault="00D37725" w:rsidP="003E3B85">
            <w:pPr>
              <w:pStyle w:val="LIT-VZ"/>
            </w:pPr>
            <w:r w:rsidRPr="00D85A8F">
              <w:t>Robert Half International Inc.</w:t>
            </w:r>
            <w:r>
              <w:t xml:space="preserve">: Pressemeldung auf der Homepage des OfficeTeam, </w:t>
            </w:r>
            <w:hyperlink r:id="rId72" w:history="1">
              <w:r w:rsidRPr="00D61BB9">
                <w:rPr>
                  <w:rStyle w:val="Hyperlink"/>
                </w:rPr>
                <w:t>http://officeteam.rhi.mediaroom.com/index.php?s=247&amp;item=821</w:t>
              </w:r>
            </w:hyperlink>
            <w:r>
              <w:t>, K</w:t>
            </w:r>
            <w:r w:rsidRPr="00D85A8F">
              <w:t>aliforni</w:t>
            </w:r>
            <w:r>
              <w:t>en, 12.10.2011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315" w:name="RTR_1_2012"/>
            <w:r w:rsidRPr="00B16762">
              <w:rPr>
                <w:szCs w:val="24"/>
              </w:rPr>
              <w:t>[</w:t>
            </w:r>
            <w:fldSimple w:instr=" SEQ Lit \* MERGEFORMAT ">
              <w:r w:rsidR="003409AA" w:rsidRPr="003409AA">
                <w:rPr>
                  <w:noProof/>
                  <w:szCs w:val="24"/>
                </w:rPr>
                <w:t>163</w:t>
              </w:r>
            </w:fldSimple>
            <w:r w:rsidRPr="00B16762">
              <w:rPr>
                <w:szCs w:val="24"/>
              </w:rPr>
              <w:t>]</w:t>
            </w:r>
            <w:bookmarkEnd w:id="315"/>
          </w:p>
        </w:tc>
        <w:tc>
          <w:tcPr>
            <w:tcW w:w="9309" w:type="dxa"/>
          </w:tcPr>
          <w:p w:rsidR="00D37725" w:rsidRDefault="00D37725" w:rsidP="003E3B85">
            <w:pPr>
              <w:pStyle w:val="LIT-VZ"/>
            </w:pPr>
            <w:r>
              <w:t>RTR Telekom Monitor 1/2012, Rundfunk &amp; Telekom Regulierungs-GmbH, Wien 2012</w:t>
            </w:r>
          </w:p>
        </w:tc>
      </w:tr>
      <w:tr w:rsidR="00D37725" w:rsidRPr="002C22BA" w:rsidTr="00C03A43">
        <w:trPr>
          <w:trHeight w:val="794"/>
        </w:trPr>
        <w:tc>
          <w:tcPr>
            <w:tcW w:w="693" w:type="dxa"/>
          </w:tcPr>
          <w:p w:rsidR="00D37725" w:rsidRPr="00B16762" w:rsidRDefault="00D37725" w:rsidP="003E3B85">
            <w:pPr>
              <w:pStyle w:val="LIT-VZ"/>
              <w:rPr>
                <w:szCs w:val="24"/>
              </w:rPr>
            </w:pPr>
            <w:bookmarkStart w:id="316" w:name="RTR_3_2008"/>
            <w:r w:rsidRPr="00B16762">
              <w:rPr>
                <w:szCs w:val="24"/>
              </w:rPr>
              <w:lastRenderedPageBreak/>
              <w:t>[</w:t>
            </w:r>
            <w:fldSimple w:instr=" SEQ Lit \* MERGEFORMAT ">
              <w:r w:rsidR="003409AA" w:rsidRPr="003409AA">
                <w:rPr>
                  <w:noProof/>
                  <w:szCs w:val="24"/>
                </w:rPr>
                <w:t>164</w:t>
              </w:r>
            </w:fldSimple>
            <w:r w:rsidRPr="00B16762">
              <w:rPr>
                <w:szCs w:val="24"/>
              </w:rPr>
              <w:t>]</w:t>
            </w:r>
            <w:bookmarkEnd w:id="316"/>
          </w:p>
        </w:tc>
        <w:tc>
          <w:tcPr>
            <w:tcW w:w="9309" w:type="dxa"/>
          </w:tcPr>
          <w:p w:rsidR="00D37725" w:rsidRDefault="00D37725" w:rsidP="003E3B85">
            <w:pPr>
              <w:pStyle w:val="LIT-VZ"/>
            </w:pPr>
            <w:r>
              <w:t>RTR Telekom Monitor 3/2008, Rundfunk &amp; Telekom Regulierungs-GmbH, Wien 2008</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165</w:t>
              </w:r>
            </w:fldSimple>
            <w:r w:rsidRPr="00B16762">
              <w:rPr>
                <w:szCs w:val="24"/>
              </w:rPr>
              <w:t>]</w:t>
            </w:r>
          </w:p>
        </w:tc>
        <w:tc>
          <w:tcPr>
            <w:tcW w:w="9309" w:type="dxa"/>
          </w:tcPr>
          <w:p w:rsidR="00D37725" w:rsidRDefault="00D37725" w:rsidP="003E3B85">
            <w:pPr>
              <w:pStyle w:val="LIT-VZ"/>
            </w:pPr>
            <w:r>
              <w:t>RTR Telekom Monitor 4/2011, Rundfunk &amp; Telekom Regulierungs-GmbH, Wien 2011</w:t>
            </w:r>
          </w:p>
        </w:tc>
      </w:tr>
      <w:tr w:rsidR="00D37725" w:rsidRPr="00F86371" w:rsidTr="00C03A43">
        <w:trPr>
          <w:trHeight w:val="794"/>
        </w:trPr>
        <w:tc>
          <w:tcPr>
            <w:tcW w:w="693" w:type="dxa"/>
          </w:tcPr>
          <w:p w:rsidR="00D37725" w:rsidRPr="00B16762" w:rsidRDefault="00D37725" w:rsidP="003E3B85">
            <w:pPr>
              <w:pStyle w:val="LIT-VZ"/>
              <w:rPr>
                <w:szCs w:val="24"/>
              </w:rPr>
            </w:pPr>
            <w:bookmarkStart w:id="317" w:name="texting_lying_UBC"/>
            <w:r w:rsidRPr="00B16762">
              <w:rPr>
                <w:szCs w:val="24"/>
              </w:rPr>
              <w:t>[</w:t>
            </w:r>
            <w:fldSimple w:instr=" SEQ Lit \* MERGEFORMAT ">
              <w:r w:rsidR="003409AA" w:rsidRPr="003409AA">
                <w:rPr>
                  <w:noProof/>
                  <w:szCs w:val="24"/>
                </w:rPr>
                <w:t>166</w:t>
              </w:r>
            </w:fldSimple>
            <w:r w:rsidRPr="00B16762">
              <w:rPr>
                <w:szCs w:val="24"/>
              </w:rPr>
              <w:t>]</w:t>
            </w:r>
            <w:bookmarkEnd w:id="317"/>
          </w:p>
        </w:tc>
        <w:tc>
          <w:tcPr>
            <w:tcW w:w="9309" w:type="dxa"/>
          </w:tcPr>
          <w:p w:rsidR="00D37725" w:rsidRPr="00A33A00" w:rsidRDefault="00D37725" w:rsidP="003E3B85">
            <w:pPr>
              <w:pStyle w:val="LIT-VZ"/>
              <w:rPr>
                <w:lang w:val="en-US"/>
              </w:rPr>
            </w:pPr>
            <w:r w:rsidRPr="00A33A00">
              <w:rPr>
                <w:lang w:val="en-US"/>
              </w:rPr>
              <w:t>S</w:t>
            </w:r>
            <w:r>
              <w:rPr>
                <w:lang w:val="en-US"/>
              </w:rPr>
              <w:t>auder School of Business</w:t>
            </w:r>
            <w:r w:rsidRPr="00A33A00">
              <w:rPr>
                <w:lang w:val="en-US"/>
              </w:rPr>
              <w:t xml:space="preserve">: </w:t>
            </w:r>
            <w:r w:rsidRPr="007644F7">
              <w:rPr>
                <w:lang w:val="en-US"/>
              </w:rPr>
              <w:t>People more likely to lie when texting: UBC research</w:t>
            </w:r>
            <w:r>
              <w:rPr>
                <w:lang w:val="en-US"/>
              </w:rPr>
              <w:t>, Pressemeldung</w:t>
            </w:r>
            <w:r w:rsidRPr="00A33A00">
              <w:rPr>
                <w:lang w:val="en-US"/>
              </w:rPr>
              <w:t xml:space="preserve"> auf der Homepage </w:t>
            </w:r>
            <w:r>
              <w:rPr>
                <w:lang w:val="en-US"/>
              </w:rPr>
              <w:t>der Universität von Britisch-Kolumbien</w:t>
            </w:r>
            <w:r w:rsidRPr="00A33A00">
              <w:rPr>
                <w:lang w:val="en-US"/>
              </w:rPr>
              <w:t xml:space="preserve">: </w:t>
            </w:r>
            <w:hyperlink r:id="rId73" w:history="1">
              <w:r w:rsidRPr="006F3D07">
                <w:rPr>
                  <w:rStyle w:val="Hyperlink"/>
                </w:rPr>
                <w:t>http://www.publicaffairs.ubc.ca/2011/12/20/people-more-likely-to-lie-when-texting-ubc-research</w:t>
              </w:r>
            </w:hyperlink>
            <w:r>
              <w:t xml:space="preserve">, </w:t>
            </w:r>
            <w:r>
              <w:rPr>
                <w:lang w:val="en-US"/>
              </w:rPr>
              <w:t>22</w:t>
            </w:r>
            <w:r w:rsidRPr="00A33A00">
              <w:rPr>
                <w:lang w:val="en-US"/>
              </w:rPr>
              <w:t>.12.2011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318" w:name="Sauerland_Sozialkapital"/>
            <w:r w:rsidRPr="00B16762">
              <w:rPr>
                <w:szCs w:val="24"/>
              </w:rPr>
              <w:t>[</w:t>
            </w:r>
            <w:fldSimple w:instr=" SEQ Lit \* MERGEFORMAT ">
              <w:r w:rsidR="003409AA" w:rsidRPr="003409AA">
                <w:rPr>
                  <w:noProof/>
                  <w:szCs w:val="24"/>
                </w:rPr>
                <w:t>167</w:t>
              </w:r>
            </w:fldSimple>
            <w:bookmarkEnd w:id="318"/>
            <w:r>
              <w:t>]</w:t>
            </w:r>
          </w:p>
        </w:tc>
        <w:tc>
          <w:tcPr>
            <w:tcW w:w="9309" w:type="dxa"/>
          </w:tcPr>
          <w:p w:rsidR="00D37725" w:rsidRDefault="00D37725" w:rsidP="003E3B85">
            <w:pPr>
              <w:pStyle w:val="LIT-VZ"/>
            </w:pPr>
            <w:r>
              <w:t>Sauerland, D.; Boerner, S.; Seeber, G.: Sozialkapital als Voraussetzung von Lernen und Innovation, AKAD Wissenschaftliche Hochschule Lahr GmbH, Lahr 2003</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168</w:t>
              </w:r>
            </w:fldSimple>
            <w:r w:rsidRPr="00B16762">
              <w:rPr>
                <w:szCs w:val="24"/>
              </w:rPr>
              <w:t>]</w:t>
            </w:r>
          </w:p>
        </w:tc>
        <w:tc>
          <w:tcPr>
            <w:tcW w:w="9309" w:type="dxa"/>
          </w:tcPr>
          <w:p w:rsidR="00D37725" w:rsidRDefault="00D37725" w:rsidP="003E3B85">
            <w:pPr>
              <w:pStyle w:val="LIT-VZ"/>
            </w:pPr>
            <w:r>
              <w:t>Schick, S.: Interne Unternehmenskommunikation, 4. Auflage, Schäffer-Poeschel Verlag, Stuttgart 2010</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169</w:t>
              </w:r>
            </w:fldSimple>
            <w:r w:rsidRPr="00B16762">
              <w:rPr>
                <w:szCs w:val="24"/>
              </w:rPr>
              <w:t>]</w:t>
            </w:r>
          </w:p>
        </w:tc>
        <w:tc>
          <w:tcPr>
            <w:tcW w:w="9309" w:type="dxa"/>
          </w:tcPr>
          <w:p w:rsidR="00D37725" w:rsidRDefault="00D37725" w:rsidP="003E3B85">
            <w:pPr>
              <w:pStyle w:val="LIT-VZ"/>
            </w:pPr>
            <w:r>
              <w:t>Schirmer, T.; Schwarz, M.: Mobile Life, Carl Hanser Verlag, München 2011</w:t>
            </w:r>
          </w:p>
        </w:tc>
      </w:tr>
      <w:tr w:rsidR="00D37725" w:rsidRPr="002C22BA" w:rsidTr="00C03A43">
        <w:trPr>
          <w:trHeight w:val="794"/>
        </w:trPr>
        <w:tc>
          <w:tcPr>
            <w:tcW w:w="693" w:type="dxa"/>
          </w:tcPr>
          <w:p w:rsidR="00D37725" w:rsidRPr="00B16762" w:rsidRDefault="00D37725" w:rsidP="003E3B85">
            <w:pPr>
              <w:pStyle w:val="LIT-VZ"/>
              <w:rPr>
                <w:szCs w:val="24"/>
              </w:rPr>
            </w:pPr>
            <w:r>
              <w:rPr>
                <w:szCs w:val="24"/>
              </w:rPr>
              <w:t>[</w:t>
            </w:r>
            <w:bookmarkStart w:id="319" w:name="Payback"/>
            <w:r w:rsidR="003C3A69">
              <w:fldChar w:fldCharType="begin"/>
            </w:r>
            <w:r>
              <w:instrText xml:space="preserve"> SEQ Lit \* MERGEFORMAT </w:instrText>
            </w:r>
            <w:r w:rsidR="003C3A69">
              <w:fldChar w:fldCharType="separate"/>
            </w:r>
            <w:r w:rsidR="003409AA" w:rsidRPr="003409AA">
              <w:rPr>
                <w:noProof/>
                <w:szCs w:val="24"/>
              </w:rPr>
              <w:t>170</w:t>
            </w:r>
            <w:r w:rsidR="003C3A69">
              <w:fldChar w:fldCharType="end"/>
            </w:r>
            <w:bookmarkEnd w:id="319"/>
            <w:r>
              <w:rPr>
                <w:szCs w:val="24"/>
              </w:rPr>
              <w:t>]</w:t>
            </w:r>
          </w:p>
        </w:tc>
        <w:tc>
          <w:tcPr>
            <w:tcW w:w="9309" w:type="dxa"/>
          </w:tcPr>
          <w:p w:rsidR="00D37725" w:rsidRDefault="00D37725" w:rsidP="003E3B85">
            <w:pPr>
              <w:pStyle w:val="LIT-VZ"/>
            </w:pPr>
            <w:r>
              <w:t>Schirrmacher, F.: Payback - Warum wir im Informationszeitalter gezwungen sind zu tun, was wir nicht tun wollen, und wie wir die Kontrolle über unser Denken zurückgewinnen, Karl Blessing Verlag, München 2009</w:t>
            </w:r>
          </w:p>
        </w:tc>
      </w:tr>
      <w:tr w:rsidR="00D37725" w:rsidRPr="002C22BA" w:rsidTr="00C03A43">
        <w:trPr>
          <w:trHeight w:val="794"/>
        </w:trPr>
        <w:tc>
          <w:tcPr>
            <w:tcW w:w="693" w:type="dxa"/>
          </w:tcPr>
          <w:p w:rsidR="00D37725" w:rsidRPr="00B16762" w:rsidRDefault="00D37725" w:rsidP="003E3B85">
            <w:pPr>
              <w:pStyle w:val="LIT-VZ"/>
              <w:rPr>
                <w:szCs w:val="24"/>
              </w:rPr>
            </w:pPr>
            <w:bookmarkStart w:id="320" w:name="Schmitz_Telefonbriefe_2002"/>
            <w:r w:rsidRPr="00B16762">
              <w:rPr>
                <w:szCs w:val="24"/>
              </w:rPr>
              <w:t>[</w:t>
            </w:r>
            <w:fldSimple w:instr=" SEQ Lit \* MERGEFORMAT ">
              <w:r w:rsidR="003409AA" w:rsidRPr="003409AA">
                <w:rPr>
                  <w:noProof/>
                  <w:szCs w:val="24"/>
                </w:rPr>
                <w:t>171</w:t>
              </w:r>
            </w:fldSimple>
            <w:r w:rsidRPr="00B16762">
              <w:rPr>
                <w:szCs w:val="24"/>
              </w:rPr>
              <w:t>]</w:t>
            </w:r>
            <w:bookmarkEnd w:id="320"/>
          </w:p>
        </w:tc>
        <w:tc>
          <w:tcPr>
            <w:tcW w:w="9309" w:type="dxa"/>
          </w:tcPr>
          <w:p w:rsidR="00D37725" w:rsidRDefault="00D37725" w:rsidP="003E3B85">
            <w:pPr>
              <w:pStyle w:val="LIT-VZ"/>
            </w:pPr>
            <w:r>
              <w:t xml:space="preserve">Schmitz, U.: E-Mails kommen in die Jahre. Telefonbriefe auf dem Weg zu sprachlicher Normalität. In: Ziegler, A.; Dürscheid, C. (Hrsg.): </w:t>
            </w:r>
            <w:r w:rsidRPr="008E4C31">
              <w:t xml:space="preserve">Kommunikationsform </w:t>
            </w:r>
            <w:r>
              <w:t>E-Mail, Stauffenburg Verlag, Tübingen 2002, S.33–56.</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172</w:t>
              </w:r>
            </w:fldSimple>
            <w:r w:rsidRPr="00B16762">
              <w:rPr>
                <w:szCs w:val="24"/>
              </w:rPr>
              <w:t>]</w:t>
            </w:r>
          </w:p>
        </w:tc>
        <w:tc>
          <w:tcPr>
            <w:tcW w:w="9309" w:type="dxa"/>
          </w:tcPr>
          <w:p w:rsidR="00D37725" w:rsidRDefault="00D37725" w:rsidP="003E3B85">
            <w:pPr>
              <w:pStyle w:val="LIT-VZ"/>
            </w:pPr>
            <w:r>
              <w:t>Schweiger, W.; Beck, K. (Hrsg.): Handbuch Online-Kommunikation, VS Verlag für Sozialwissenschaften, Wiesbaden 2010</w:t>
            </w:r>
          </w:p>
        </w:tc>
      </w:tr>
      <w:tr w:rsidR="00D37725" w:rsidRPr="00227D90" w:rsidTr="00C03A43">
        <w:trPr>
          <w:trHeight w:val="794"/>
        </w:trPr>
        <w:tc>
          <w:tcPr>
            <w:tcW w:w="693" w:type="dxa"/>
          </w:tcPr>
          <w:p w:rsidR="00D37725" w:rsidRPr="00227D90" w:rsidRDefault="00D37725" w:rsidP="003E3B85">
            <w:pPr>
              <w:pStyle w:val="LIT-VZ"/>
              <w:rPr>
                <w:szCs w:val="24"/>
              </w:rPr>
            </w:pPr>
            <w:bookmarkStart w:id="321" w:name="Seiwert_Zeitmanagement"/>
            <w:r w:rsidRPr="00227D90">
              <w:rPr>
                <w:szCs w:val="24"/>
              </w:rPr>
              <w:t>[</w:t>
            </w:r>
            <w:fldSimple w:instr=" SEQ Lit \* MERGEFORMAT ">
              <w:r w:rsidR="003409AA" w:rsidRPr="003409AA">
                <w:rPr>
                  <w:noProof/>
                  <w:szCs w:val="24"/>
                </w:rPr>
                <w:t>173</w:t>
              </w:r>
            </w:fldSimple>
            <w:bookmarkEnd w:id="321"/>
            <w:r w:rsidRPr="00227D90">
              <w:t>]</w:t>
            </w:r>
          </w:p>
        </w:tc>
        <w:tc>
          <w:tcPr>
            <w:tcW w:w="9309" w:type="dxa"/>
          </w:tcPr>
          <w:p w:rsidR="00D37725" w:rsidRPr="00227D90" w:rsidRDefault="00D37725" w:rsidP="003E3B85">
            <w:pPr>
              <w:pStyle w:val="LIT-VZ"/>
            </w:pPr>
            <w:r w:rsidRPr="00227D90">
              <w:t>Seiwert, L.J.: Das neue 1x1 des Zeitmanagement. Zeit im Griff, Ziele in Balance, Erfolg mit Methode, 16.Auflage, GABAL/PLS Verlag GmbH, Bremen 1995</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174</w:t>
              </w:r>
            </w:fldSimple>
            <w:r w:rsidRPr="00B16762">
              <w:rPr>
                <w:szCs w:val="24"/>
              </w:rPr>
              <w:t>]</w:t>
            </w:r>
          </w:p>
        </w:tc>
        <w:tc>
          <w:tcPr>
            <w:tcW w:w="9309" w:type="dxa"/>
          </w:tcPr>
          <w:p w:rsidR="00D37725" w:rsidRDefault="00D37725" w:rsidP="003E3B85">
            <w:pPr>
              <w:pStyle w:val="LIT-VZ"/>
            </w:pPr>
            <w:r>
              <w:t>Seiwert, L.J.; Wöltje, H.: 30 Minuten Zeitmanagement mit BlackBerry, 2. Auflage, GABAL Verlag GmbH, Offenbach 2010</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175</w:t>
              </w:r>
            </w:fldSimple>
            <w:r w:rsidRPr="00B16762">
              <w:rPr>
                <w:szCs w:val="24"/>
              </w:rPr>
              <w:t>]</w:t>
            </w:r>
          </w:p>
        </w:tc>
        <w:tc>
          <w:tcPr>
            <w:tcW w:w="9309" w:type="dxa"/>
          </w:tcPr>
          <w:p w:rsidR="00D37725" w:rsidRDefault="00D37725" w:rsidP="003E3B85">
            <w:pPr>
              <w:pStyle w:val="LIT-VZ"/>
            </w:pPr>
            <w:r>
              <w:t>Sennett, R.: Der flexible Mensch, 3. Auflage, Berlin Verlag, Berlin 1998</w:t>
            </w:r>
          </w:p>
        </w:tc>
      </w:tr>
      <w:tr w:rsidR="00D37725" w:rsidRPr="002C22BA" w:rsidTr="00C03A43">
        <w:trPr>
          <w:trHeight w:val="794"/>
        </w:trPr>
        <w:tc>
          <w:tcPr>
            <w:tcW w:w="693" w:type="dxa"/>
          </w:tcPr>
          <w:p w:rsidR="00D37725" w:rsidRPr="00B16762" w:rsidRDefault="00D37725" w:rsidP="003E3B85">
            <w:pPr>
              <w:pStyle w:val="LIT-VZ"/>
              <w:rPr>
                <w:szCs w:val="24"/>
              </w:rPr>
            </w:pPr>
            <w:bookmarkStart w:id="322" w:name="Shannon_Weaver"/>
            <w:r w:rsidRPr="00B16762">
              <w:rPr>
                <w:szCs w:val="24"/>
              </w:rPr>
              <w:t>[</w:t>
            </w:r>
            <w:fldSimple w:instr=" SEQ Lit \* MERGEFORMAT ">
              <w:r w:rsidR="003409AA" w:rsidRPr="003409AA">
                <w:rPr>
                  <w:noProof/>
                  <w:szCs w:val="24"/>
                </w:rPr>
                <w:t>176</w:t>
              </w:r>
            </w:fldSimple>
            <w:r w:rsidRPr="00B16762">
              <w:rPr>
                <w:szCs w:val="24"/>
              </w:rPr>
              <w:t>]</w:t>
            </w:r>
            <w:bookmarkEnd w:id="322"/>
          </w:p>
        </w:tc>
        <w:tc>
          <w:tcPr>
            <w:tcW w:w="9309" w:type="dxa"/>
          </w:tcPr>
          <w:p w:rsidR="00D37725" w:rsidRDefault="00D37725" w:rsidP="003E3B85">
            <w:pPr>
              <w:pStyle w:val="LIT-VZ"/>
            </w:pPr>
            <w:r>
              <w:t>Shannon, C.; Weaver, W.: The mathematical theory of communication, University of Illinois Press, Urbana 1949</w:t>
            </w:r>
          </w:p>
        </w:tc>
      </w:tr>
      <w:tr w:rsidR="00D37725" w:rsidRPr="002C22BA" w:rsidTr="00C03A43">
        <w:trPr>
          <w:trHeight w:val="794"/>
        </w:trPr>
        <w:tc>
          <w:tcPr>
            <w:tcW w:w="693" w:type="dxa"/>
          </w:tcPr>
          <w:p w:rsidR="00D37725" w:rsidRPr="00B16762" w:rsidRDefault="00D37725" w:rsidP="003E3B85">
            <w:pPr>
              <w:pStyle w:val="LIT-VZ"/>
              <w:rPr>
                <w:szCs w:val="24"/>
              </w:rPr>
            </w:pPr>
            <w:bookmarkStart w:id="323" w:name="Short_Williams_Christie_1976"/>
            <w:r w:rsidRPr="00B16762">
              <w:rPr>
                <w:szCs w:val="24"/>
              </w:rPr>
              <w:lastRenderedPageBreak/>
              <w:t>[</w:t>
            </w:r>
            <w:fldSimple w:instr=" SEQ Lit \* MERGEFORMAT ">
              <w:r w:rsidR="003409AA" w:rsidRPr="003409AA">
                <w:rPr>
                  <w:noProof/>
                  <w:szCs w:val="24"/>
                </w:rPr>
                <w:t>177</w:t>
              </w:r>
            </w:fldSimple>
            <w:r w:rsidRPr="00B16762">
              <w:rPr>
                <w:szCs w:val="24"/>
              </w:rPr>
              <w:t>]</w:t>
            </w:r>
            <w:bookmarkEnd w:id="323"/>
          </w:p>
        </w:tc>
        <w:tc>
          <w:tcPr>
            <w:tcW w:w="9309" w:type="dxa"/>
          </w:tcPr>
          <w:p w:rsidR="00D37725" w:rsidRDefault="00D37725" w:rsidP="003E3B85">
            <w:pPr>
              <w:pStyle w:val="LIT-VZ"/>
            </w:pPr>
            <w:r>
              <w:t>Short, J.; Williams, E.; Christie, B.: The social psychology of telecommunications, John Wiley, London 1976</w:t>
            </w:r>
          </w:p>
        </w:tc>
      </w:tr>
      <w:tr w:rsidR="00D37725" w:rsidRPr="002C22BA" w:rsidTr="00C03A43">
        <w:trPr>
          <w:trHeight w:val="794"/>
        </w:trPr>
        <w:tc>
          <w:tcPr>
            <w:tcW w:w="693" w:type="dxa"/>
          </w:tcPr>
          <w:p w:rsidR="00D37725" w:rsidRPr="00B16762" w:rsidRDefault="00D37725" w:rsidP="003E3B85">
            <w:pPr>
              <w:pStyle w:val="LIT-VZ"/>
              <w:rPr>
                <w:szCs w:val="24"/>
              </w:rPr>
            </w:pPr>
            <w:bookmarkStart w:id="324" w:name="iSuppli_shipments"/>
            <w:r w:rsidRPr="00B16762">
              <w:rPr>
                <w:szCs w:val="24"/>
              </w:rPr>
              <w:t>[</w:t>
            </w:r>
            <w:fldSimple w:instr=" SEQ Lit \* MERGEFORMAT ">
              <w:r w:rsidR="003409AA" w:rsidRPr="003409AA">
                <w:rPr>
                  <w:noProof/>
                  <w:szCs w:val="24"/>
                </w:rPr>
                <w:t>178</w:t>
              </w:r>
            </w:fldSimple>
            <w:r w:rsidRPr="00B16762">
              <w:rPr>
                <w:szCs w:val="24"/>
              </w:rPr>
              <w:t>]</w:t>
            </w:r>
            <w:bookmarkEnd w:id="324"/>
          </w:p>
        </w:tc>
        <w:tc>
          <w:tcPr>
            <w:tcW w:w="9309" w:type="dxa"/>
          </w:tcPr>
          <w:p w:rsidR="00D37725" w:rsidRDefault="00D37725" w:rsidP="003E3B85">
            <w:pPr>
              <w:pStyle w:val="LIT-VZ"/>
            </w:pPr>
            <w:r>
              <w:t xml:space="preserve">Sideco, F.: </w:t>
            </w:r>
            <w:r w:rsidRPr="00E24F1D">
              <w:t>Smartphones to Account for Majority of Cellphone Shipments by 2015</w:t>
            </w:r>
            <w:r>
              <w:t xml:space="preserve"> auf </w:t>
            </w:r>
            <w:hyperlink r:id="rId74" w:history="1">
              <w:r w:rsidRPr="00D919CB">
                <w:rPr>
                  <w:rStyle w:val="Hyperlink"/>
                </w:rPr>
                <w:t>http://www.isuppli.com/Mobile-and-Wireless-Communications/News/Pages/Smartphones-to-Account-for-Majority-of-Cellphone-Shipments-by-2015.aspx</w:t>
              </w:r>
            </w:hyperlink>
            <w:r>
              <w:t>, 12.9.2011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325" w:name="Simon_Herbert_1971"/>
            <w:r w:rsidRPr="00B16762">
              <w:rPr>
                <w:szCs w:val="24"/>
              </w:rPr>
              <w:t>[</w:t>
            </w:r>
            <w:fldSimple w:instr=" SEQ Lit \* MERGEFORMAT ">
              <w:r w:rsidR="003409AA" w:rsidRPr="003409AA">
                <w:rPr>
                  <w:noProof/>
                  <w:szCs w:val="24"/>
                </w:rPr>
                <w:t>179</w:t>
              </w:r>
            </w:fldSimple>
            <w:bookmarkEnd w:id="325"/>
            <w:r w:rsidRPr="00B16762">
              <w:rPr>
                <w:szCs w:val="24"/>
              </w:rPr>
              <w:t>]</w:t>
            </w:r>
          </w:p>
        </w:tc>
        <w:tc>
          <w:tcPr>
            <w:tcW w:w="9309" w:type="dxa"/>
          </w:tcPr>
          <w:p w:rsidR="00D37725" w:rsidRDefault="00D37725" w:rsidP="003E3B85">
            <w:pPr>
              <w:pStyle w:val="LIT-VZ"/>
            </w:pPr>
            <w:r w:rsidRPr="00E31809">
              <w:t>Simon, H.A.</w:t>
            </w:r>
            <w:r>
              <w:t xml:space="preserve">: </w:t>
            </w:r>
            <w:r w:rsidRPr="00E31809">
              <w:t>Designing Organizations for an Information-Rich World</w:t>
            </w:r>
            <w:r>
              <w:t>. I</w:t>
            </w:r>
            <w:r w:rsidRPr="00E31809">
              <w:t xml:space="preserve">n Greenberger, </w:t>
            </w:r>
            <w:r>
              <w:t xml:space="preserve">M.: </w:t>
            </w:r>
            <w:r w:rsidRPr="00E31809">
              <w:t>Computers, Communication, and the Public Interest, The Johns Hopkins Press</w:t>
            </w:r>
            <w:r>
              <w:t>, Baltimore 1971</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180</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 xml:space="preserve">Soucek, R.; Moser, K.: Coping with information overload in email communication: Evaluation of a training intervention in Computers in Human Behavior, 26 (1), 2010, </w:t>
            </w:r>
            <w:r>
              <w:rPr>
                <w:lang w:val="en-US"/>
              </w:rPr>
              <w:t>S</w:t>
            </w:r>
            <w:r w:rsidRPr="00354DD6">
              <w:rPr>
                <w:lang w:val="en-US"/>
              </w:rPr>
              <w:t>.1458-1466</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181</w:t>
              </w:r>
            </w:fldSimple>
            <w:r w:rsidRPr="00B16762">
              <w:rPr>
                <w:szCs w:val="24"/>
              </w:rPr>
              <w:t>]</w:t>
            </w:r>
          </w:p>
        </w:tc>
        <w:tc>
          <w:tcPr>
            <w:tcW w:w="9309" w:type="dxa"/>
          </w:tcPr>
          <w:p w:rsidR="00D37725" w:rsidRDefault="00D37725" w:rsidP="003E3B85">
            <w:pPr>
              <w:pStyle w:val="LIT-VZ"/>
            </w:pPr>
            <w:r>
              <w:t>Soziale Produktivität managen, 4dimensions Beratungs-&amp;Forschungsinstitut, Wien 2011</w:t>
            </w:r>
          </w:p>
        </w:tc>
      </w:tr>
      <w:tr w:rsidR="00D37725" w:rsidRPr="00F86371" w:rsidTr="00C03A43">
        <w:trPr>
          <w:trHeight w:val="794"/>
        </w:trPr>
        <w:tc>
          <w:tcPr>
            <w:tcW w:w="693" w:type="dxa"/>
          </w:tcPr>
          <w:p w:rsidR="00D37725" w:rsidRPr="00B16762" w:rsidRDefault="00D37725" w:rsidP="003E3B85">
            <w:pPr>
              <w:pStyle w:val="LIT-VZ"/>
              <w:rPr>
                <w:szCs w:val="24"/>
              </w:rPr>
            </w:pPr>
            <w:bookmarkStart w:id="326" w:name="Sproull_Kiesler_1991"/>
            <w:r w:rsidRPr="00B16762">
              <w:rPr>
                <w:szCs w:val="24"/>
              </w:rPr>
              <w:t>[</w:t>
            </w:r>
            <w:fldSimple w:instr=" SEQ Lit \* MERGEFORMAT ">
              <w:r w:rsidR="003409AA" w:rsidRPr="003409AA">
                <w:rPr>
                  <w:noProof/>
                  <w:szCs w:val="24"/>
                </w:rPr>
                <w:t>182</w:t>
              </w:r>
            </w:fldSimple>
            <w:r w:rsidRPr="00B16762">
              <w:rPr>
                <w:szCs w:val="24"/>
              </w:rPr>
              <w:t>]</w:t>
            </w:r>
            <w:bookmarkEnd w:id="326"/>
          </w:p>
        </w:tc>
        <w:tc>
          <w:tcPr>
            <w:tcW w:w="9309" w:type="dxa"/>
          </w:tcPr>
          <w:p w:rsidR="00D37725" w:rsidRPr="00354DD6" w:rsidRDefault="00D37725" w:rsidP="003E3B85">
            <w:pPr>
              <w:pStyle w:val="LIT-VZ"/>
              <w:rPr>
                <w:lang w:val="en-US"/>
              </w:rPr>
            </w:pPr>
            <w:r w:rsidRPr="00354DD6">
              <w:rPr>
                <w:lang w:val="en-US"/>
              </w:rPr>
              <w:t>Sproull, L.; Kiesler, S.: Connections - New Ways of Working in the Networked Organization, Massachusetts Institute of Technology, London 1991</w:t>
            </w:r>
          </w:p>
        </w:tc>
      </w:tr>
      <w:tr w:rsidR="00D37725" w:rsidRPr="00F86371" w:rsidTr="00C03A43">
        <w:trPr>
          <w:trHeight w:val="794"/>
        </w:trPr>
        <w:tc>
          <w:tcPr>
            <w:tcW w:w="693" w:type="dxa"/>
          </w:tcPr>
          <w:p w:rsidR="00D37725" w:rsidRPr="00B16762" w:rsidRDefault="00D37725" w:rsidP="003E3B85">
            <w:pPr>
              <w:pStyle w:val="LIT-VZ"/>
              <w:rPr>
                <w:szCs w:val="24"/>
              </w:rPr>
            </w:pPr>
            <w:bookmarkStart w:id="327" w:name="Sproull_Kiesler_1986"/>
            <w:r w:rsidRPr="00B16762">
              <w:rPr>
                <w:szCs w:val="24"/>
              </w:rPr>
              <w:t>[</w:t>
            </w:r>
            <w:fldSimple w:instr=" SEQ Lit \* MERGEFORMAT ">
              <w:r w:rsidR="003409AA" w:rsidRPr="003409AA">
                <w:rPr>
                  <w:noProof/>
                  <w:szCs w:val="24"/>
                </w:rPr>
                <w:t>183</w:t>
              </w:r>
            </w:fldSimple>
            <w:r w:rsidRPr="00B16762">
              <w:rPr>
                <w:szCs w:val="24"/>
              </w:rPr>
              <w:t>]</w:t>
            </w:r>
            <w:bookmarkEnd w:id="327"/>
          </w:p>
        </w:tc>
        <w:tc>
          <w:tcPr>
            <w:tcW w:w="9309" w:type="dxa"/>
          </w:tcPr>
          <w:p w:rsidR="00D37725" w:rsidRPr="00354DD6" w:rsidRDefault="00D37725" w:rsidP="003E3B85">
            <w:pPr>
              <w:pStyle w:val="LIT-VZ"/>
              <w:rPr>
                <w:lang w:val="en-US"/>
              </w:rPr>
            </w:pPr>
            <w:r w:rsidRPr="00354DD6">
              <w:rPr>
                <w:lang w:val="en-US"/>
              </w:rPr>
              <w:t xml:space="preserve">Sproull, L.; Kiesler, S.: </w:t>
            </w:r>
            <w:r>
              <w:rPr>
                <w:lang w:val="en-US"/>
              </w:rPr>
              <w:t>Reducing social context cues: The case of electronic mail in Management Science 32 (1986)</w:t>
            </w:r>
          </w:p>
        </w:tc>
      </w:tr>
      <w:tr w:rsidR="00D37725" w:rsidRPr="00F86371" w:rsidTr="00A45D1D">
        <w:trPr>
          <w:trHeight w:val="794"/>
        </w:trPr>
        <w:tc>
          <w:tcPr>
            <w:tcW w:w="693" w:type="dxa"/>
          </w:tcPr>
          <w:p w:rsidR="00D37725" w:rsidRPr="00B16762" w:rsidRDefault="00D37725" w:rsidP="00A45D1D">
            <w:pPr>
              <w:pStyle w:val="LIT-VZ"/>
              <w:rPr>
                <w:szCs w:val="24"/>
              </w:rPr>
            </w:pPr>
            <w:bookmarkStart w:id="328" w:name="stangleu"/>
            <w:r w:rsidRPr="00B16762">
              <w:rPr>
                <w:szCs w:val="24"/>
              </w:rPr>
              <w:t>[</w:t>
            </w:r>
            <w:fldSimple w:instr=" SEQ Lit \* MERGEFORMAT ">
              <w:r w:rsidR="003409AA" w:rsidRPr="003409AA">
                <w:rPr>
                  <w:noProof/>
                  <w:szCs w:val="24"/>
                </w:rPr>
                <w:t>184</w:t>
              </w:r>
            </w:fldSimple>
            <w:r w:rsidRPr="00B16762">
              <w:rPr>
                <w:szCs w:val="24"/>
              </w:rPr>
              <w:t>]</w:t>
            </w:r>
            <w:bookmarkEnd w:id="328"/>
          </w:p>
        </w:tc>
        <w:tc>
          <w:tcPr>
            <w:tcW w:w="9309" w:type="dxa"/>
          </w:tcPr>
          <w:p w:rsidR="00D37725" w:rsidRPr="00354DD6" w:rsidRDefault="00D37725" w:rsidP="006B01E4">
            <w:pPr>
              <w:pStyle w:val="LIT-VZ"/>
              <w:rPr>
                <w:lang w:val="en-US"/>
              </w:rPr>
            </w:pPr>
            <w:r>
              <w:rPr>
                <w:lang w:val="en-US"/>
              </w:rPr>
              <w:t xml:space="preserve">stangl.eu: </w:t>
            </w:r>
            <w:hyperlink r:id="rId75" w:history="1">
              <w:r w:rsidRPr="004327CC">
                <w:rPr>
                  <w:rStyle w:val="Hyperlink"/>
                  <w:lang w:val="en-US"/>
                </w:rPr>
                <w:t>http://lexikon.stangl.eu/1503/convenience-sample</w:t>
              </w:r>
            </w:hyperlink>
            <w:r>
              <w:rPr>
                <w:lang w:val="en-US"/>
              </w:rPr>
              <w:t xml:space="preserve">, </w:t>
            </w:r>
            <w:r w:rsidRPr="006B01E4">
              <w:rPr>
                <w:lang w:val="en-US"/>
              </w:rPr>
              <w:t>Lexikon für Psychologie und Pädagogik</w:t>
            </w:r>
            <w:r>
              <w:rPr>
                <w:lang w:val="en-US"/>
              </w:rPr>
              <w:t>, 25.7.2012</w:t>
            </w:r>
          </w:p>
        </w:tc>
      </w:tr>
      <w:tr w:rsidR="00D37725" w:rsidRPr="002C22BA" w:rsidTr="00C03A43">
        <w:trPr>
          <w:trHeight w:val="794"/>
        </w:trPr>
        <w:tc>
          <w:tcPr>
            <w:tcW w:w="693" w:type="dxa"/>
          </w:tcPr>
          <w:p w:rsidR="00D37725" w:rsidRPr="00B16762" w:rsidRDefault="00D37725" w:rsidP="003E3B85">
            <w:pPr>
              <w:pStyle w:val="LIT-VZ"/>
              <w:rPr>
                <w:szCs w:val="24"/>
              </w:rPr>
            </w:pPr>
            <w:bookmarkStart w:id="329" w:name="Redundanz"/>
            <w:r w:rsidRPr="00B16762">
              <w:rPr>
                <w:szCs w:val="24"/>
              </w:rPr>
              <w:t>[</w:t>
            </w:r>
            <w:fldSimple w:instr=" SEQ Lit \* MERGEFORMAT ">
              <w:r w:rsidR="003409AA" w:rsidRPr="003409AA">
                <w:rPr>
                  <w:noProof/>
                  <w:szCs w:val="24"/>
                </w:rPr>
                <w:t>185</w:t>
              </w:r>
            </w:fldSimple>
            <w:bookmarkEnd w:id="329"/>
            <w:r w:rsidRPr="00B16762">
              <w:rPr>
                <w:szCs w:val="24"/>
              </w:rPr>
              <w:t>]</w:t>
            </w:r>
          </w:p>
        </w:tc>
        <w:tc>
          <w:tcPr>
            <w:tcW w:w="9309" w:type="dxa"/>
          </w:tcPr>
          <w:p w:rsidR="00D37725" w:rsidRPr="005A6EA4" w:rsidRDefault="00D37725" w:rsidP="003E3B85">
            <w:pPr>
              <w:pStyle w:val="LIT-VZ"/>
            </w:pPr>
            <w:r>
              <w:t xml:space="preserve">Stöber, R.: Ohne Redundanz keine Anschlusskommunikation in </w:t>
            </w:r>
            <w:r w:rsidRPr="004924F5">
              <w:t>Medien und Kommunikationswissenschaft, 5</w:t>
            </w:r>
            <w:r>
              <w:t>9/2011, Nr. 3, S.</w:t>
            </w:r>
            <w:r w:rsidRPr="004924F5">
              <w:t>307-323</w:t>
            </w:r>
          </w:p>
        </w:tc>
      </w:tr>
      <w:tr w:rsidR="00D37725" w:rsidRPr="002C22BA" w:rsidTr="00C03A43">
        <w:trPr>
          <w:trHeight w:val="794"/>
        </w:trPr>
        <w:tc>
          <w:tcPr>
            <w:tcW w:w="693" w:type="dxa"/>
          </w:tcPr>
          <w:p w:rsidR="00D37725" w:rsidRPr="00B16762" w:rsidRDefault="00D37725" w:rsidP="003E3B85">
            <w:pPr>
              <w:pStyle w:val="LIT-VZ"/>
              <w:rPr>
                <w:szCs w:val="24"/>
              </w:rPr>
            </w:pPr>
            <w:bookmarkStart w:id="330" w:name="Stone"/>
            <w:r w:rsidRPr="00B16762">
              <w:rPr>
                <w:szCs w:val="24"/>
              </w:rPr>
              <w:t>[</w:t>
            </w:r>
            <w:fldSimple w:instr=" SEQ Lit \* MERGEFORMAT ">
              <w:r w:rsidR="003409AA" w:rsidRPr="003409AA">
                <w:rPr>
                  <w:noProof/>
                  <w:szCs w:val="24"/>
                </w:rPr>
                <w:t>186</w:t>
              </w:r>
            </w:fldSimple>
            <w:r w:rsidRPr="00B16762">
              <w:rPr>
                <w:szCs w:val="24"/>
              </w:rPr>
              <w:t>]</w:t>
            </w:r>
            <w:bookmarkEnd w:id="330"/>
          </w:p>
        </w:tc>
        <w:tc>
          <w:tcPr>
            <w:tcW w:w="9309" w:type="dxa"/>
          </w:tcPr>
          <w:p w:rsidR="00D37725" w:rsidRDefault="00D37725" w:rsidP="003E3B85">
            <w:pPr>
              <w:pStyle w:val="LIT-VZ"/>
            </w:pPr>
            <w:r>
              <w:t xml:space="preserve">Stone, L.: Wordpress Blog, </w:t>
            </w:r>
            <w:hyperlink r:id="rId76" w:history="1">
              <w:r w:rsidRPr="00AB36CA">
                <w:rPr>
                  <w:rStyle w:val="Hyperlink"/>
                </w:rPr>
                <w:t>http://lindastone.net</w:t>
              </w:r>
            </w:hyperlink>
            <w:r>
              <w:t>, 21.2.2012</w:t>
            </w:r>
          </w:p>
        </w:tc>
      </w:tr>
      <w:tr w:rsidR="00D37725" w:rsidRPr="002C22BA" w:rsidTr="00C03A43">
        <w:trPr>
          <w:trHeight w:val="794"/>
        </w:trPr>
        <w:tc>
          <w:tcPr>
            <w:tcW w:w="693" w:type="dxa"/>
          </w:tcPr>
          <w:p w:rsidR="00D37725" w:rsidRPr="00B16762" w:rsidRDefault="00D37725" w:rsidP="003E3B85">
            <w:pPr>
              <w:pStyle w:val="LIT-VZ"/>
              <w:rPr>
                <w:szCs w:val="24"/>
              </w:rPr>
            </w:pPr>
            <w:bookmarkStart w:id="331" w:name="Hiesinger_FAZ"/>
            <w:r w:rsidRPr="00B16762">
              <w:rPr>
                <w:szCs w:val="24"/>
              </w:rPr>
              <w:t>[</w:t>
            </w:r>
            <w:fldSimple w:instr=" SEQ Lit \* MERGEFORMAT ">
              <w:r w:rsidR="003409AA" w:rsidRPr="003409AA">
                <w:rPr>
                  <w:noProof/>
                  <w:szCs w:val="24"/>
                </w:rPr>
                <w:t>187</w:t>
              </w:r>
            </w:fldSimple>
            <w:r w:rsidRPr="00B16762">
              <w:rPr>
                <w:szCs w:val="24"/>
              </w:rPr>
              <w:t>]</w:t>
            </w:r>
            <w:bookmarkEnd w:id="331"/>
          </w:p>
        </w:tc>
        <w:tc>
          <w:tcPr>
            <w:tcW w:w="9309" w:type="dxa"/>
          </w:tcPr>
          <w:p w:rsidR="00D37725" w:rsidRDefault="00D37725" w:rsidP="003E3B85">
            <w:pPr>
              <w:pStyle w:val="LIT-VZ"/>
            </w:pPr>
            <w:r>
              <w:t xml:space="preserve">Sturbeck, W.: „Ein neuer Stil“, in F.A.Z., </w:t>
            </w:r>
            <w:hyperlink r:id="rId77" w:history="1">
              <w:r w:rsidRPr="00E349FA">
                <w:rPr>
                  <w:rStyle w:val="Hyperlink"/>
                </w:rPr>
                <w:t>http://www.faz.net/aktuell/wirtschaft/unternehmen/heinrich-hiesinger-ein-neuer-stil-11649528.html</w:t>
              </w:r>
            </w:hyperlink>
            <w:r>
              <w:t>, 16.02.2012</w:t>
            </w:r>
          </w:p>
        </w:tc>
      </w:tr>
      <w:tr w:rsidR="00D37725" w:rsidRPr="002C22BA" w:rsidTr="00C03A43">
        <w:trPr>
          <w:trHeight w:val="794"/>
        </w:trPr>
        <w:tc>
          <w:tcPr>
            <w:tcW w:w="693" w:type="dxa"/>
          </w:tcPr>
          <w:p w:rsidR="00D37725" w:rsidRPr="00B16762" w:rsidRDefault="00D37725" w:rsidP="003E3B85">
            <w:pPr>
              <w:pStyle w:val="LIT-VZ"/>
              <w:rPr>
                <w:szCs w:val="24"/>
              </w:rPr>
            </w:pPr>
            <w:bookmarkStart w:id="332" w:name="Suarez_NYT"/>
            <w:r w:rsidRPr="00B16762">
              <w:rPr>
                <w:szCs w:val="24"/>
              </w:rPr>
              <w:t>[</w:t>
            </w:r>
            <w:fldSimple w:instr=" SEQ Lit \* MERGEFORMAT ">
              <w:r w:rsidR="003409AA" w:rsidRPr="003409AA">
                <w:rPr>
                  <w:noProof/>
                  <w:szCs w:val="24"/>
                </w:rPr>
                <w:t>188</w:t>
              </w:r>
            </w:fldSimple>
            <w:r w:rsidRPr="00B16762">
              <w:rPr>
                <w:szCs w:val="24"/>
              </w:rPr>
              <w:t>]</w:t>
            </w:r>
            <w:bookmarkEnd w:id="332"/>
          </w:p>
        </w:tc>
        <w:tc>
          <w:tcPr>
            <w:tcW w:w="9309" w:type="dxa"/>
          </w:tcPr>
          <w:p w:rsidR="00D37725" w:rsidRDefault="00D37725" w:rsidP="003E3B85">
            <w:pPr>
              <w:pStyle w:val="LIT-VZ"/>
            </w:pPr>
            <w:r>
              <w:t xml:space="preserve">Suarez, L.: I freed myself from e-mail’s grip in The New York Times, </w:t>
            </w:r>
            <w:hyperlink r:id="rId78" w:history="1">
              <w:r w:rsidRPr="00D919CB">
                <w:rPr>
                  <w:rStyle w:val="Hyperlink"/>
                </w:rPr>
                <w:t>http://www.nytimes.com/2008/06/29/jobs/29pre.html?_r=1</w:t>
              </w:r>
            </w:hyperlink>
            <w:r>
              <w:t>, 24.2.2012</w:t>
            </w:r>
          </w:p>
        </w:tc>
      </w:tr>
      <w:tr w:rsidR="00D37725" w:rsidRPr="002C22BA" w:rsidTr="00AC4ADB">
        <w:trPr>
          <w:trHeight w:val="794"/>
        </w:trPr>
        <w:tc>
          <w:tcPr>
            <w:tcW w:w="693" w:type="dxa"/>
          </w:tcPr>
          <w:p w:rsidR="00D37725" w:rsidRPr="00B16762" w:rsidRDefault="00D37725" w:rsidP="003E3B85">
            <w:pPr>
              <w:pStyle w:val="LIT-VZ"/>
              <w:rPr>
                <w:szCs w:val="24"/>
              </w:rPr>
            </w:pPr>
            <w:bookmarkStart w:id="333" w:name="von_der_leyen"/>
            <w:r w:rsidRPr="00B16762">
              <w:rPr>
                <w:szCs w:val="24"/>
              </w:rPr>
              <w:t>[</w:t>
            </w:r>
            <w:fldSimple w:instr=" SEQ Lit \* MERGEFORMAT ">
              <w:r w:rsidR="003409AA" w:rsidRPr="003409AA">
                <w:rPr>
                  <w:noProof/>
                  <w:szCs w:val="24"/>
                </w:rPr>
                <w:t>189</w:t>
              </w:r>
            </w:fldSimple>
            <w:r w:rsidRPr="00B16762">
              <w:rPr>
                <w:szCs w:val="24"/>
              </w:rPr>
              <w:t>]</w:t>
            </w:r>
            <w:bookmarkEnd w:id="333"/>
          </w:p>
        </w:tc>
        <w:tc>
          <w:tcPr>
            <w:tcW w:w="9309" w:type="dxa"/>
          </w:tcPr>
          <w:p w:rsidR="00D37725" w:rsidRDefault="00D37725" w:rsidP="003E3B85">
            <w:pPr>
              <w:pStyle w:val="LIT-VZ"/>
            </w:pPr>
            <w:r>
              <w:t xml:space="preserve">Süddeutsche Zeitung Digitale Medien GmbH: </w:t>
            </w:r>
            <w:r w:rsidRPr="001941B7">
              <w:t>Von der Leyen will Arbeitnehmer vor Computerstress schützen</w:t>
            </w:r>
            <w:r>
              <w:t xml:space="preserve"> auf </w:t>
            </w:r>
            <w:hyperlink r:id="rId79" w:history="1">
              <w:r w:rsidRPr="0032341F">
                <w:rPr>
                  <w:rStyle w:val="Hyperlink"/>
                </w:rPr>
                <w:t>http://www.sueddeutsche.de/karriere/erreichbarkeit-bei-der-arbeit-von-der-leyen-will-arbeitnehmer-vor-computerstress-schuetzen-1.1380168</w:t>
              </w:r>
            </w:hyperlink>
            <w:r>
              <w:t>, 23.6.2012</w:t>
            </w:r>
          </w:p>
        </w:tc>
      </w:tr>
      <w:tr w:rsidR="00D37725" w:rsidRPr="00F86371" w:rsidTr="00C03A43">
        <w:trPr>
          <w:trHeight w:val="794"/>
        </w:trPr>
        <w:tc>
          <w:tcPr>
            <w:tcW w:w="693" w:type="dxa"/>
          </w:tcPr>
          <w:p w:rsidR="00D37725" w:rsidRPr="00B16762" w:rsidRDefault="00D37725" w:rsidP="003E3B85">
            <w:pPr>
              <w:pStyle w:val="LIT-VZ"/>
              <w:rPr>
                <w:szCs w:val="24"/>
              </w:rPr>
            </w:pPr>
            <w:bookmarkStart w:id="334" w:name="Radicati_Survey_Corp_Email_2011_2012"/>
            <w:r w:rsidRPr="00B16762">
              <w:rPr>
                <w:szCs w:val="24"/>
              </w:rPr>
              <w:lastRenderedPageBreak/>
              <w:t>[</w:t>
            </w:r>
            <w:fldSimple w:instr=" SEQ Lit \* MERGEFORMAT ">
              <w:r w:rsidR="003409AA" w:rsidRPr="003409AA">
                <w:rPr>
                  <w:noProof/>
                  <w:szCs w:val="24"/>
                </w:rPr>
                <w:t>190</w:t>
              </w:r>
            </w:fldSimple>
            <w:r w:rsidRPr="00B16762">
              <w:rPr>
                <w:szCs w:val="24"/>
              </w:rPr>
              <w:t>]</w:t>
            </w:r>
            <w:bookmarkEnd w:id="334"/>
          </w:p>
        </w:tc>
        <w:tc>
          <w:tcPr>
            <w:tcW w:w="9309" w:type="dxa"/>
          </w:tcPr>
          <w:p w:rsidR="00D37725" w:rsidRPr="00354DD6" w:rsidRDefault="00D37725" w:rsidP="003E3B85">
            <w:pPr>
              <w:pStyle w:val="LIT-VZ"/>
              <w:rPr>
                <w:lang w:val="en-US"/>
              </w:rPr>
            </w:pPr>
            <w:r w:rsidRPr="00354DD6">
              <w:rPr>
                <w:lang w:val="en-US"/>
              </w:rPr>
              <w:t>Survey: Corporate Email, 2011-2012, The Radicati Group, Palo Alto 2011</w:t>
            </w:r>
          </w:p>
        </w:tc>
      </w:tr>
      <w:tr w:rsidR="00D37725" w:rsidRPr="00F86371" w:rsidTr="00C03A43">
        <w:trPr>
          <w:trHeight w:val="794"/>
        </w:trPr>
        <w:tc>
          <w:tcPr>
            <w:tcW w:w="693" w:type="dxa"/>
          </w:tcPr>
          <w:p w:rsidR="00D37725" w:rsidRPr="00B16762" w:rsidRDefault="00D37725" w:rsidP="003E3B85">
            <w:pPr>
              <w:pStyle w:val="LIT-VZ"/>
              <w:rPr>
                <w:szCs w:val="24"/>
              </w:rPr>
            </w:pPr>
            <w:bookmarkStart w:id="335" w:name="Sykes_Interruptions"/>
            <w:r w:rsidRPr="00B16762">
              <w:rPr>
                <w:szCs w:val="24"/>
              </w:rPr>
              <w:t>[</w:t>
            </w:r>
            <w:fldSimple w:instr=" SEQ Lit \* MERGEFORMAT ">
              <w:r w:rsidR="003409AA" w:rsidRPr="003409AA">
                <w:rPr>
                  <w:noProof/>
                  <w:szCs w:val="24"/>
                </w:rPr>
                <w:t>191</w:t>
              </w:r>
            </w:fldSimple>
            <w:r w:rsidRPr="00B16762">
              <w:rPr>
                <w:szCs w:val="24"/>
              </w:rPr>
              <w:t>]</w:t>
            </w:r>
            <w:bookmarkEnd w:id="335"/>
          </w:p>
        </w:tc>
        <w:tc>
          <w:tcPr>
            <w:tcW w:w="9309" w:type="dxa"/>
          </w:tcPr>
          <w:p w:rsidR="00D37725" w:rsidRPr="00354DD6" w:rsidRDefault="00D37725" w:rsidP="003E3B85">
            <w:pPr>
              <w:pStyle w:val="LIT-VZ"/>
              <w:rPr>
                <w:lang w:val="en-US"/>
              </w:rPr>
            </w:pPr>
            <w:r>
              <w:rPr>
                <w:lang w:val="en-US"/>
              </w:rPr>
              <w:t>Sykes, E.R.: Interruptions in the workplace: A case study to reduce their effects in International Journal of Information Management 31 (4), 2011, S.385-394</w:t>
            </w:r>
          </w:p>
        </w:tc>
      </w:tr>
      <w:tr w:rsidR="00D37725" w:rsidRPr="00F86371" w:rsidTr="00C03A43">
        <w:trPr>
          <w:trHeight w:val="794"/>
        </w:trPr>
        <w:tc>
          <w:tcPr>
            <w:tcW w:w="693" w:type="dxa"/>
          </w:tcPr>
          <w:p w:rsidR="00D37725" w:rsidRPr="00B16762" w:rsidRDefault="00D37725" w:rsidP="003E3B85">
            <w:pPr>
              <w:pStyle w:val="LIT-VZ"/>
              <w:rPr>
                <w:szCs w:val="24"/>
              </w:rPr>
            </w:pPr>
            <w:bookmarkStart w:id="336" w:name="Symantec_Fluch_Segen"/>
            <w:r w:rsidRPr="00B16762">
              <w:rPr>
                <w:szCs w:val="24"/>
              </w:rPr>
              <w:t>[</w:t>
            </w:r>
            <w:fldSimple w:instr=" SEQ Lit \* MERGEFORMAT ">
              <w:r w:rsidR="003409AA" w:rsidRPr="003409AA">
                <w:rPr>
                  <w:noProof/>
                  <w:szCs w:val="24"/>
                </w:rPr>
                <w:t>192</w:t>
              </w:r>
            </w:fldSimple>
            <w:r>
              <w:t>]</w:t>
            </w:r>
            <w:bookmarkEnd w:id="336"/>
          </w:p>
        </w:tc>
        <w:tc>
          <w:tcPr>
            <w:tcW w:w="9309" w:type="dxa"/>
          </w:tcPr>
          <w:p w:rsidR="00D37725" w:rsidRPr="00354DD6" w:rsidRDefault="00D37725" w:rsidP="003E3B85">
            <w:pPr>
              <w:pStyle w:val="LIT-VZ"/>
              <w:rPr>
                <w:lang w:val="en-US"/>
              </w:rPr>
            </w:pPr>
            <w:r w:rsidRPr="00354DD6">
              <w:rPr>
                <w:lang w:val="en-US"/>
              </w:rPr>
              <w:t>Symantec Corporation</w:t>
            </w:r>
            <w:r>
              <w:rPr>
                <w:lang w:val="en-US"/>
              </w:rPr>
              <w:t xml:space="preserve">: Fluch oder Segen?, Pressemitteilung, </w:t>
            </w:r>
            <w:hyperlink r:id="rId80" w:history="1">
              <w:r w:rsidRPr="00156D37">
                <w:rPr>
                  <w:rStyle w:val="Hyperlink"/>
                  <w:lang w:val="en-US"/>
                </w:rPr>
                <w:t>http://www.symantec.com/de/de/about/news/release/article.jsp?prid=20051212_01</w:t>
              </w:r>
            </w:hyperlink>
            <w:r>
              <w:rPr>
                <w:lang w:val="en-US"/>
              </w:rPr>
              <w:t xml:space="preserve">, </w:t>
            </w:r>
            <w:r w:rsidRPr="00354DD6">
              <w:rPr>
                <w:lang w:val="en-US"/>
              </w:rPr>
              <w:t>Mountain View Kalifornien</w:t>
            </w:r>
            <w:r>
              <w:rPr>
                <w:lang w:val="en-US"/>
              </w:rPr>
              <w:t>, 4.10.2011</w:t>
            </w:r>
          </w:p>
        </w:tc>
      </w:tr>
      <w:tr w:rsidR="00D37725" w:rsidRPr="00F86371" w:rsidTr="00C03A43">
        <w:trPr>
          <w:trHeight w:val="794"/>
        </w:trPr>
        <w:tc>
          <w:tcPr>
            <w:tcW w:w="693" w:type="dxa"/>
          </w:tcPr>
          <w:p w:rsidR="00D37725" w:rsidRPr="00B16762" w:rsidRDefault="00D37725" w:rsidP="003E3B85">
            <w:pPr>
              <w:pStyle w:val="LIT-VZ"/>
              <w:rPr>
                <w:szCs w:val="24"/>
              </w:rPr>
            </w:pPr>
            <w:bookmarkStart w:id="337" w:name="Symantec_spam"/>
            <w:r w:rsidRPr="00B16762">
              <w:rPr>
                <w:szCs w:val="24"/>
              </w:rPr>
              <w:t>[</w:t>
            </w:r>
            <w:fldSimple w:instr=" SEQ Lit \* MERGEFORMAT ">
              <w:r w:rsidR="003409AA" w:rsidRPr="003409AA">
                <w:rPr>
                  <w:noProof/>
                  <w:szCs w:val="24"/>
                </w:rPr>
                <w:t>193</w:t>
              </w:r>
            </w:fldSimple>
            <w:bookmarkEnd w:id="337"/>
            <w:r>
              <w:t>]</w:t>
            </w:r>
          </w:p>
        </w:tc>
        <w:tc>
          <w:tcPr>
            <w:tcW w:w="9309" w:type="dxa"/>
          </w:tcPr>
          <w:p w:rsidR="00D37725" w:rsidRPr="00354DD6" w:rsidRDefault="00D37725" w:rsidP="003E3B85">
            <w:pPr>
              <w:pStyle w:val="LIT-VZ"/>
              <w:rPr>
                <w:lang w:val="en-US"/>
              </w:rPr>
            </w:pPr>
            <w:r w:rsidRPr="00354DD6">
              <w:rPr>
                <w:lang w:val="en-US"/>
              </w:rPr>
              <w:t>Symantec Intelligence Report: October 2011, Symantec Corporation, Mountain View Kalifornien 2011</w:t>
            </w:r>
            <w:r>
              <w:rPr>
                <w:lang w:val="en-US"/>
              </w:rPr>
              <w:t xml:space="preserve">, </w:t>
            </w:r>
            <w:hyperlink r:id="rId81" w:history="1">
              <w:r w:rsidRPr="00D61BB9">
                <w:rPr>
                  <w:rStyle w:val="Hyperlink"/>
                  <w:lang w:val="en-US"/>
                </w:rPr>
                <w:t>http://www.symantec.com/content/en/us/enterprise/other_resources/b-intelligence_report_10-2011.en-us.pdf</w:t>
              </w:r>
            </w:hyperlink>
            <w:r>
              <w:rPr>
                <w:lang w:val="en-US"/>
              </w:rPr>
              <w:t>, 4.10.2011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338" w:name="TeleRing_Marketagent"/>
            <w:r w:rsidRPr="00B16762">
              <w:rPr>
                <w:szCs w:val="24"/>
              </w:rPr>
              <w:t>[</w:t>
            </w:r>
            <w:fldSimple w:instr=" SEQ Lit \* MERGEFORMAT ">
              <w:r w:rsidR="003409AA" w:rsidRPr="003409AA">
                <w:rPr>
                  <w:noProof/>
                  <w:szCs w:val="24"/>
                </w:rPr>
                <w:t>194</w:t>
              </w:r>
            </w:fldSimple>
            <w:bookmarkEnd w:id="338"/>
            <w:r>
              <w:t>]</w:t>
            </w:r>
          </w:p>
        </w:tc>
        <w:tc>
          <w:tcPr>
            <w:tcW w:w="9309" w:type="dxa"/>
          </w:tcPr>
          <w:p w:rsidR="00D37725" w:rsidRDefault="00D37725" w:rsidP="003E3B85">
            <w:pPr>
              <w:pStyle w:val="LIT-VZ"/>
            </w:pPr>
            <w:r>
              <w:t>tele.ring Studie: "So telefoniert und smst Österreichs Jugend", Marketagent.com online reSEARCH GmbH, Wiener Neudorf 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339" w:name="Burn_Out_Mundle_Handelsblatt"/>
            <w:r w:rsidRPr="00B16762">
              <w:rPr>
                <w:szCs w:val="24"/>
              </w:rPr>
              <w:t>[</w:t>
            </w:r>
            <w:fldSimple w:instr=" SEQ Lit \* MERGEFORMAT ">
              <w:r w:rsidR="003409AA" w:rsidRPr="003409AA">
                <w:rPr>
                  <w:noProof/>
                  <w:szCs w:val="24"/>
                </w:rPr>
                <w:t>195</w:t>
              </w:r>
            </w:fldSimple>
            <w:r w:rsidRPr="00B16762">
              <w:rPr>
                <w:szCs w:val="24"/>
              </w:rPr>
              <w:t>]</w:t>
            </w:r>
            <w:bookmarkEnd w:id="339"/>
          </w:p>
        </w:tc>
        <w:tc>
          <w:tcPr>
            <w:tcW w:w="9309" w:type="dxa"/>
          </w:tcPr>
          <w:p w:rsidR="00D37725" w:rsidRDefault="00D37725" w:rsidP="003E3B85">
            <w:pPr>
              <w:pStyle w:val="LIT-VZ"/>
            </w:pPr>
            <w:r>
              <w:t xml:space="preserve">Terpitz, K.: „Blackberry auch mal nach 20 Uhr ausschalten“, Interview mit Burn-Out Experten Götz Mundle in Handelsblatt, </w:t>
            </w:r>
            <w:hyperlink r:id="rId82" w:history="1">
              <w:r w:rsidRPr="0027117F">
                <w:rPr>
                  <w:rStyle w:val="Hyperlink"/>
                </w:rPr>
                <w:t>http://www.handelsblatt.com/unternehmen/buero-special/burn-out-experte-blackberry-auch-mal-nach-20-uhr-ausschalten/5797380.html</w:t>
              </w:r>
            </w:hyperlink>
            <w:r>
              <w:t>, 7.11.2011</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196</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 xml:space="preserve">The Nielsen Company: </w:t>
            </w:r>
            <w:hyperlink r:id="rId83" w:history="1">
              <w:r w:rsidRPr="00354DD6">
                <w:rPr>
                  <w:rStyle w:val="Hyperlink"/>
                  <w:lang w:val="en-US"/>
                </w:rPr>
                <w:t>http://www.nielsen.com/de/de/insights/presseseite/2011/nielsen-praesentiert-erste-ergebnisse-aus-aktuellem-smartphone-i.html</w:t>
              </w:r>
            </w:hyperlink>
            <w:r w:rsidRPr="00354DD6">
              <w:rPr>
                <w:lang w:val="en-US"/>
              </w:rPr>
              <w:t>, Smartphone Insights Q3 2011, 09.12.2011</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197</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Thomas, G.F.; King, C.L.: Reconceptualizing E-Mail Overload. In Journal of Business and Technica</w:t>
            </w:r>
            <w:r>
              <w:rPr>
                <w:lang w:val="en-US"/>
              </w:rPr>
              <w:t>l Communication, 20 (3), 2006, S</w:t>
            </w:r>
            <w:r w:rsidRPr="00354DD6">
              <w:rPr>
                <w:lang w:val="en-US"/>
              </w:rPr>
              <w:t>.252-287</w:t>
            </w:r>
          </w:p>
        </w:tc>
      </w:tr>
      <w:tr w:rsidR="00D37725" w:rsidRPr="002C22BA" w:rsidTr="00C03A43">
        <w:trPr>
          <w:trHeight w:val="794"/>
        </w:trPr>
        <w:tc>
          <w:tcPr>
            <w:tcW w:w="693" w:type="dxa"/>
          </w:tcPr>
          <w:p w:rsidR="00D37725" w:rsidRPr="00B16762" w:rsidRDefault="00D37725" w:rsidP="003E3B85">
            <w:pPr>
              <w:pStyle w:val="LIT-VZ"/>
              <w:rPr>
                <w:szCs w:val="24"/>
              </w:rPr>
            </w:pPr>
            <w:bookmarkStart w:id="340" w:name="Tjafel_Turner_SIDE_1979"/>
            <w:r w:rsidRPr="00B16762">
              <w:rPr>
                <w:szCs w:val="24"/>
              </w:rPr>
              <w:t>[</w:t>
            </w:r>
            <w:fldSimple w:instr=" SEQ Lit \* MERGEFORMAT ">
              <w:r w:rsidR="003409AA" w:rsidRPr="003409AA">
                <w:rPr>
                  <w:noProof/>
                  <w:szCs w:val="24"/>
                </w:rPr>
                <w:t>198</w:t>
              </w:r>
            </w:fldSimple>
            <w:r w:rsidRPr="00B16762">
              <w:rPr>
                <w:szCs w:val="24"/>
              </w:rPr>
              <w:t>]</w:t>
            </w:r>
            <w:bookmarkEnd w:id="340"/>
          </w:p>
        </w:tc>
        <w:tc>
          <w:tcPr>
            <w:tcW w:w="9309" w:type="dxa"/>
          </w:tcPr>
          <w:p w:rsidR="00D37725" w:rsidRDefault="00D37725" w:rsidP="003E3B85">
            <w:pPr>
              <w:pStyle w:val="LIT-VZ"/>
            </w:pPr>
            <w:r>
              <w:t>Tjafel, H.; Turner, J.C.: An integrative theory of intergroup conflict. In: Austin, W.G.; Worchel, S. (Hrsg.): The social psychology of intergroup relations, Brooks/Cole, Monterey 1979</w:t>
            </w:r>
          </w:p>
        </w:tc>
      </w:tr>
      <w:tr w:rsidR="00D37725" w:rsidRPr="002C22BA" w:rsidTr="00C03A43">
        <w:trPr>
          <w:trHeight w:val="794"/>
        </w:trPr>
        <w:tc>
          <w:tcPr>
            <w:tcW w:w="693" w:type="dxa"/>
          </w:tcPr>
          <w:p w:rsidR="00D37725" w:rsidRPr="00B16762" w:rsidRDefault="00D37725" w:rsidP="003E3B85">
            <w:pPr>
              <w:pStyle w:val="LIT-VZ"/>
              <w:rPr>
                <w:szCs w:val="24"/>
              </w:rPr>
            </w:pPr>
            <w:bookmarkStart w:id="341" w:name="Toffler_Future_shock"/>
            <w:r w:rsidRPr="00B16762">
              <w:rPr>
                <w:szCs w:val="24"/>
              </w:rPr>
              <w:t>[</w:t>
            </w:r>
            <w:fldSimple w:instr=" SEQ Lit \* MERGEFORMAT ">
              <w:r w:rsidR="003409AA" w:rsidRPr="003409AA">
                <w:rPr>
                  <w:noProof/>
                  <w:szCs w:val="24"/>
                </w:rPr>
                <w:t>199</w:t>
              </w:r>
            </w:fldSimple>
            <w:r w:rsidRPr="00B16762">
              <w:rPr>
                <w:szCs w:val="24"/>
              </w:rPr>
              <w:t>]</w:t>
            </w:r>
            <w:bookmarkEnd w:id="341"/>
          </w:p>
        </w:tc>
        <w:tc>
          <w:tcPr>
            <w:tcW w:w="9309" w:type="dxa"/>
          </w:tcPr>
          <w:p w:rsidR="00D37725" w:rsidRDefault="00D37725" w:rsidP="003E3B85">
            <w:pPr>
              <w:pStyle w:val="LIT-VZ"/>
            </w:pPr>
            <w:r>
              <w:t>Toffler, A.: Future Shock, Random House, New York 1970</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200</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Turkle S.: Always-on/Always-on-you: The Tethered Self in katz, J. (Hrsg.): Handbook of Mobile Communications and Social Change, MIT Press, Cambridge 2008</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201</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 xml:space="preserve">Tyler, J.R.; Tang, J.C.: When Can I Expect an Email Response? A Study of Rhythms in Email Usage in Kuutti, K.; Karsten E.H.; Fitzpatrick, G.; Dourish, P.; Schmidt, K. (Hrsg.): Procceedings of the Eighth European Conference on Computer-Supported Cooperative Work, Kluwer Academic </w:t>
            </w:r>
            <w:r>
              <w:rPr>
                <w:lang w:val="en-US"/>
              </w:rPr>
              <w:t>Publishers, Helsinki 2003, S</w:t>
            </w:r>
            <w:r w:rsidRPr="00354DD6">
              <w:rPr>
                <w:lang w:val="en-US"/>
              </w:rPr>
              <w:t>.239-258</w:t>
            </w:r>
          </w:p>
        </w:tc>
      </w:tr>
      <w:tr w:rsidR="00D37725" w:rsidRPr="00F86371" w:rsidTr="00C03A43">
        <w:trPr>
          <w:trHeight w:val="794"/>
        </w:trPr>
        <w:tc>
          <w:tcPr>
            <w:tcW w:w="693" w:type="dxa"/>
          </w:tcPr>
          <w:p w:rsidR="00D37725" w:rsidRPr="00B16762" w:rsidRDefault="00D37725" w:rsidP="003E3B85">
            <w:pPr>
              <w:pStyle w:val="LIT-VZ"/>
              <w:rPr>
                <w:szCs w:val="24"/>
              </w:rPr>
            </w:pPr>
            <w:bookmarkStart w:id="342" w:name="comScore_US_Future_2012"/>
            <w:r w:rsidRPr="00B16762">
              <w:rPr>
                <w:szCs w:val="24"/>
              </w:rPr>
              <w:lastRenderedPageBreak/>
              <w:t>[</w:t>
            </w:r>
            <w:fldSimple w:instr=" SEQ Lit \* MERGEFORMAT ">
              <w:r w:rsidR="003409AA" w:rsidRPr="003409AA">
                <w:rPr>
                  <w:noProof/>
                  <w:szCs w:val="24"/>
                </w:rPr>
                <w:t>202</w:t>
              </w:r>
            </w:fldSimple>
            <w:r w:rsidRPr="00B16762">
              <w:rPr>
                <w:szCs w:val="24"/>
              </w:rPr>
              <w:t>]</w:t>
            </w:r>
            <w:bookmarkEnd w:id="342"/>
          </w:p>
        </w:tc>
        <w:tc>
          <w:tcPr>
            <w:tcW w:w="9309" w:type="dxa"/>
          </w:tcPr>
          <w:p w:rsidR="00D37725" w:rsidRPr="00354DD6" w:rsidRDefault="00D37725" w:rsidP="003E3B85">
            <w:pPr>
              <w:pStyle w:val="LIT-VZ"/>
              <w:rPr>
                <w:lang w:val="en-US"/>
              </w:rPr>
            </w:pPr>
            <w:r>
              <w:rPr>
                <w:lang w:val="en-US"/>
              </w:rPr>
              <w:t>U.S. Digital Future in Focus 2012</w:t>
            </w:r>
            <w:r w:rsidRPr="00354DD6">
              <w:rPr>
                <w:lang w:val="en-US"/>
              </w:rPr>
              <w:t>, comScore Inc., Reston Virginia 201</w:t>
            </w:r>
            <w:r>
              <w:rPr>
                <w:lang w:val="en-US"/>
              </w:rPr>
              <w:t>2</w:t>
            </w:r>
          </w:p>
        </w:tc>
      </w:tr>
      <w:tr w:rsidR="00D37725" w:rsidRPr="00F86371" w:rsidTr="00C03A43">
        <w:trPr>
          <w:trHeight w:val="794"/>
        </w:trPr>
        <w:tc>
          <w:tcPr>
            <w:tcW w:w="693" w:type="dxa"/>
          </w:tcPr>
          <w:p w:rsidR="00D37725" w:rsidRPr="00B16762" w:rsidRDefault="00D37725" w:rsidP="003E3B85">
            <w:pPr>
              <w:pStyle w:val="LIT-VZ"/>
              <w:rPr>
                <w:szCs w:val="24"/>
              </w:rPr>
            </w:pPr>
            <w:bookmarkStart w:id="343" w:name="Vincent_Verdot_Slides"/>
            <w:r w:rsidRPr="00B16762">
              <w:rPr>
                <w:szCs w:val="24"/>
              </w:rPr>
              <w:t>[</w:t>
            </w:r>
            <w:fldSimple w:instr=" SEQ Lit \* MERGEFORMAT ">
              <w:r w:rsidR="003409AA" w:rsidRPr="003409AA">
                <w:rPr>
                  <w:noProof/>
                  <w:szCs w:val="24"/>
                </w:rPr>
                <w:t>203</w:t>
              </w:r>
            </w:fldSimple>
            <w:r w:rsidRPr="00B16762">
              <w:rPr>
                <w:szCs w:val="24"/>
              </w:rPr>
              <w:t>]</w:t>
            </w:r>
            <w:bookmarkEnd w:id="343"/>
          </w:p>
        </w:tc>
        <w:tc>
          <w:tcPr>
            <w:tcW w:w="9309" w:type="dxa"/>
          </w:tcPr>
          <w:p w:rsidR="00D37725" w:rsidRPr="00A33A00" w:rsidRDefault="00D37725" w:rsidP="003E3B85">
            <w:pPr>
              <w:pStyle w:val="LIT-VZ"/>
              <w:rPr>
                <w:lang w:val="en-US"/>
              </w:rPr>
            </w:pPr>
            <w:r w:rsidRPr="00A33A00">
              <w:rPr>
                <w:lang w:val="en-US"/>
              </w:rPr>
              <w:t xml:space="preserve">Verdot, V.; Benoît, C.; Toubiana, V.; Beauvais, M: Scribee Experimentation – Early Statistics on Email Conversations bei NextMail'11 - First International Workshop on Next Trends in Email, </w:t>
            </w:r>
            <w:hyperlink r:id="rId84" w:history="1">
              <w:r w:rsidRPr="00A33A00">
                <w:rPr>
                  <w:rStyle w:val="Hyperlink"/>
                  <w:lang w:val="en-US"/>
                </w:rPr>
                <w:t>http://nextmail11.liris.cnrs.fr/uploads/slides/vincent-verdot-slides.pdf</w:t>
              </w:r>
            </w:hyperlink>
            <w:r w:rsidRPr="00A33A00">
              <w:rPr>
                <w:lang w:val="en-US"/>
              </w:rPr>
              <w:t>, 1.9.2011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344" w:name="Voigt"/>
            <w:r w:rsidRPr="00B16762">
              <w:rPr>
                <w:szCs w:val="24"/>
              </w:rPr>
              <w:t>[</w:t>
            </w:r>
            <w:fldSimple w:instr=" SEQ Lit \* MERGEFORMAT ">
              <w:r w:rsidR="003409AA" w:rsidRPr="003409AA">
                <w:rPr>
                  <w:noProof/>
                  <w:szCs w:val="24"/>
                </w:rPr>
                <w:t>204</w:t>
              </w:r>
            </w:fldSimple>
            <w:bookmarkEnd w:id="344"/>
            <w:r>
              <w:t>]</w:t>
            </w:r>
          </w:p>
        </w:tc>
        <w:tc>
          <w:tcPr>
            <w:tcW w:w="9309" w:type="dxa"/>
          </w:tcPr>
          <w:p w:rsidR="00D37725" w:rsidRDefault="00D37725" w:rsidP="003E3B85">
            <w:pPr>
              <w:pStyle w:val="LIT-VZ"/>
            </w:pPr>
            <w:r>
              <w:t>Voigt, S.: E-Mail-Kommunikation in Organisationen - Eine explorative Studie zu individuellen Nutzungsstrategien, Verlag Reinhard Fischer, München 2003</w:t>
            </w:r>
          </w:p>
        </w:tc>
      </w:tr>
      <w:tr w:rsidR="00D37725" w:rsidRPr="002C22BA" w:rsidTr="00C03A43">
        <w:trPr>
          <w:trHeight w:val="794"/>
        </w:trPr>
        <w:tc>
          <w:tcPr>
            <w:tcW w:w="693" w:type="dxa"/>
          </w:tcPr>
          <w:p w:rsidR="00D37725" w:rsidRPr="00B16762" w:rsidRDefault="00D37725" w:rsidP="003E3B85">
            <w:pPr>
              <w:pStyle w:val="LIT-VZ"/>
              <w:rPr>
                <w:szCs w:val="24"/>
              </w:rPr>
            </w:pPr>
            <w:bookmarkStart w:id="345" w:name="Wahrendorf_Soz_Prod"/>
            <w:r w:rsidRPr="00B16762">
              <w:rPr>
                <w:szCs w:val="24"/>
              </w:rPr>
              <w:t>[</w:t>
            </w:r>
            <w:fldSimple w:instr=" SEQ Lit \* MERGEFORMAT ">
              <w:r w:rsidR="003409AA" w:rsidRPr="003409AA">
                <w:rPr>
                  <w:noProof/>
                  <w:szCs w:val="24"/>
                </w:rPr>
                <w:t>205</w:t>
              </w:r>
            </w:fldSimple>
            <w:bookmarkEnd w:id="345"/>
            <w:r>
              <w:t>]</w:t>
            </w:r>
          </w:p>
        </w:tc>
        <w:tc>
          <w:tcPr>
            <w:tcW w:w="9309" w:type="dxa"/>
          </w:tcPr>
          <w:p w:rsidR="00D37725" w:rsidRDefault="00D37725" w:rsidP="003E3B85">
            <w:pPr>
              <w:pStyle w:val="LIT-VZ"/>
            </w:pPr>
            <w:r>
              <w:t>Wahrendorf, M.: Soziale Produktivität und gesundheit im höheren Lebensalter: Vergleichende Untersuchungen, Lit Verlag, Berlin 2009</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206</w:t>
              </w:r>
            </w:fldSimple>
            <w:r w:rsidRPr="00B16762">
              <w:rPr>
                <w:szCs w:val="24"/>
              </w:rPr>
              <w:t>]</w:t>
            </w:r>
          </w:p>
        </w:tc>
        <w:tc>
          <w:tcPr>
            <w:tcW w:w="9309" w:type="dxa"/>
          </w:tcPr>
          <w:p w:rsidR="00D37725" w:rsidRDefault="00D37725" w:rsidP="003E3B85">
            <w:pPr>
              <w:pStyle w:val="LIT-VZ"/>
            </w:pPr>
            <w:r>
              <w:t>Walch, K.S.: Kommunikation und Verhandlung als Barrieren in globalen Organisationen. In: Blaszejewski, S., Dorow, W., Auer-Rizzi, W.: Unternehmenskulturen in globaler Interaktion, Betriebswirtschaftlicher Verlag Dr. Th. Gabler, Wiesbaden 2007</w:t>
            </w:r>
          </w:p>
        </w:tc>
      </w:tr>
      <w:tr w:rsidR="00D37725" w:rsidRPr="00F86371" w:rsidTr="00C03A43">
        <w:trPr>
          <w:trHeight w:val="794"/>
        </w:trPr>
        <w:tc>
          <w:tcPr>
            <w:tcW w:w="693" w:type="dxa"/>
          </w:tcPr>
          <w:p w:rsidR="00D37725" w:rsidRPr="00B16762" w:rsidRDefault="00D37725" w:rsidP="003E3B85">
            <w:pPr>
              <w:pStyle w:val="LIT-VZ"/>
              <w:rPr>
                <w:szCs w:val="24"/>
              </w:rPr>
            </w:pPr>
            <w:bookmarkStart w:id="346" w:name="Walther_1997"/>
            <w:r w:rsidRPr="00B16762">
              <w:rPr>
                <w:szCs w:val="24"/>
              </w:rPr>
              <w:t>[</w:t>
            </w:r>
            <w:fldSimple w:instr=" SEQ Lit \* MERGEFORMAT ">
              <w:r w:rsidR="003409AA" w:rsidRPr="003409AA">
                <w:rPr>
                  <w:noProof/>
                  <w:szCs w:val="24"/>
                </w:rPr>
                <w:t>207</w:t>
              </w:r>
            </w:fldSimple>
            <w:bookmarkEnd w:id="346"/>
            <w:r w:rsidRPr="00B16762">
              <w:rPr>
                <w:szCs w:val="24"/>
              </w:rPr>
              <w:t>]</w:t>
            </w:r>
          </w:p>
        </w:tc>
        <w:tc>
          <w:tcPr>
            <w:tcW w:w="9309" w:type="dxa"/>
          </w:tcPr>
          <w:p w:rsidR="00D37725" w:rsidRPr="00354DD6" w:rsidRDefault="00D37725" w:rsidP="003E3B85">
            <w:pPr>
              <w:pStyle w:val="LIT-VZ"/>
              <w:rPr>
                <w:lang w:val="en-US"/>
              </w:rPr>
            </w:pPr>
            <w:r w:rsidRPr="00354DD6">
              <w:rPr>
                <w:lang w:val="en-US"/>
              </w:rPr>
              <w:t xml:space="preserve">Walther, J.B.: </w:t>
            </w:r>
            <w:r>
              <w:rPr>
                <w:lang w:val="en-US"/>
              </w:rPr>
              <w:t>Group and Interpersonal Effects in International Computer-Mediated Collaboration in Human Communication Research, 23 (3), 1997, S.3</w:t>
            </w:r>
            <w:r w:rsidRPr="00354DD6">
              <w:rPr>
                <w:lang w:val="en-US"/>
              </w:rPr>
              <w:t>4</w:t>
            </w:r>
            <w:r>
              <w:rPr>
                <w:lang w:val="en-US"/>
              </w:rPr>
              <w:t>2</w:t>
            </w:r>
            <w:r w:rsidRPr="00354DD6">
              <w:rPr>
                <w:lang w:val="en-US"/>
              </w:rPr>
              <w:t>-3</w:t>
            </w:r>
            <w:r>
              <w:rPr>
                <w:lang w:val="en-US"/>
              </w:rPr>
              <w:t>69</w:t>
            </w:r>
          </w:p>
        </w:tc>
      </w:tr>
      <w:tr w:rsidR="00D37725" w:rsidRPr="00F86371" w:rsidTr="00C03A43">
        <w:trPr>
          <w:trHeight w:val="794"/>
        </w:trPr>
        <w:tc>
          <w:tcPr>
            <w:tcW w:w="693" w:type="dxa"/>
          </w:tcPr>
          <w:p w:rsidR="00D37725" w:rsidRPr="00B16762" w:rsidRDefault="00D37725" w:rsidP="003E3B85">
            <w:pPr>
              <w:pStyle w:val="LIT-VZ"/>
              <w:rPr>
                <w:szCs w:val="24"/>
              </w:rPr>
            </w:pPr>
            <w:bookmarkStart w:id="347" w:name="Walther_Emoticons"/>
            <w:r w:rsidRPr="00B16762">
              <w:rPr>
                <w:szCs w:val="24"/>
              </w:rPr>
              <w:t>[</w:t>
            </w:r>
            <w:fldSimple w:instr=" SEQ Lit \* MERGEFORMAT ">
              <w:r w:rsidR="003409AA" w:rsidRPr="003409AA">
                <w:rPr>
                  <w:noProof/>
                  <w:szCs w:val="24"/>
                </w:rPr>
                <w:t>208</w:t>
              </w:r>
            </w:fldSimple>
            <w:r w:rsidRPr="00B16762">
              <w:rPr>
                <w:szCs w:val="24"/>
              </w:rPr>
              <w:t>]</w:t>
            </w:r>
            <w:bookmarkEnd w:id="347"/>
          </w:p>
        </w:tc>
        <w:tc>
          <w:tcPr>
            <w:tcW w:w="9309" w:type="dxa"/>
          </w:tcPr>
          <w:p w:rsidR="00D37725" w:rsidRPr="00354DD6" w:rsidRDefault="00D37725" w:rsidP="003E3B85">
            <w:pPr>
              <w:pStyle w:val="LIT-VZ"/>
              <w:rPr>
                <w:lang w:val="en-US"/>
              </w:rPr>
            </w:pPr>
            <w:r w:rsidRPr="00354DD6">
              <w:rPr>
                <w:lang w:val="en-US"/>
              </w:rPr>
              <w:t xml:space="preserve">Walther, J.B.; D'Addario, K.P.: The Impacts of Emoticons on Message Interpretation in Computer-Mediated Communication in Social Science </w:t>
            </w:r>
            <w:r>
              <w:rPr>
                <w:lang w:val="en-US"/>
              </w:rPr>
              <w:t>Computer Review, 19 (3), 2001, S</w:t>
            </w:r>
            <w:r w:rsidRPr="00354DD6">
              <w:rPr>
                <w:lang w:val="en-US"/>
              </w:rPr>
              <w:t>.324-347</w:t>
            </w:r>
          </w:p>
        </w:tc>
      </w:tr>
      <w:tr w:rsidR="00D37725" w:rsidRPr="00F86371" w:rsidTr="00C03A43">
        <w:trPr>
          <w:trHeight w:val="794"/>
        </w:trPr>
        <w:tc>
          <w:tcPr>
            <w:tcW w:w="693" w:type="dxa"/>
          </w:tcPr>
          <w:p w:rsidR="00D37725" w:rsidRPr="00B16762" w:rsidRDefault="00D37725" w:rsidP="003E3B85">
            <w:pPr>
              <w:pStyle w:val="LIT-VZ"/>
              <w:rPr>
                <w:szCs w:val="24"/>
              </w:rPr>
            </w:pPr>
            <w:bookmarkStart w:id="348" w:name="Walther_1995"/>
            <w:r w:rsidRPr="00B16762">
              <w:rPr>
                <w:szCs w:val="24"/>
              </w:rPr>
              <w:t>[</w:t>
            </w:r>
            <w:fldSimple w:instr=" SEQ Lit \* MERGEFORMAT ">
              <w:r w:rsidR="003409AA" w:rsidRPr="003409AA">
                <w:rPr>
                  <w:noProof/>
                  <w:szCs w:val="24"/>
                </w:rPr>
                <w:t>209</w:t>
              </w:r>
            </w:fldSimple>
            <w:r w:rsidRPr="00B16762">
              <w:rPr>
                <w:szCs w:val="24"/>
              </w:rPr>
              <w:t>]</w:t>
            </w:r>
            <w:bookmarkEnd w:id="348"/>
          </w:p>
        </w:tc>
        <w:tc>
          <w:tcPr>
            <w:tcW w:w="9309" w:type="dxa"/>
          </w:tcPr>
          <w:p w:rsidR="00D37725" w:rsidRPr="00354DD6" w:rsidRDefault="00D37725" w:rsidP="003E3B85">
            <w:pPr>
              <w:pStyle w:val="LIT-VZ"/>
              <w:rPr>
                <w:lang w:val="en-US"/>
              </w:rPr>
            </w:pPr>
            <w:r w:rsidRPr="00354DD6">
              <w:rPr>
                <w:lang w:val="en-US"/>
              </w:rPr>
              <w:t>Walther, J.B</w:t>
            </w:r>
            <w:r>
              <w:rPr>
                <w:lang w:val="en-US"/>
              </w:rPr>
              <w:t>: Relational aspects of computer-mediated communication: Experimental observations over time in Organization Science, 6, 1995, S.186-203</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210</w:t>
              </w:r>
            </w:fldSimple>
            <w:r w:rsidRPr="00B16762">
              <w:rPr>
                <w:szCs w:val="24"/>
              </w:rPr>
              <w:t>]</w:t>
            </w:r>
          </w:p>
        </w:tc>
        <w:tc>
          <w:tcPr>
            <w:tcW w:w="9309" w:type="dxa"/>
          </w:tcPr>
          <w:p w:rsidR="00D37725" w:rsidRDefault="00D37725" w:rsidP="003E3B85">
            <w:pPr>
              <w:pStyle w:val="LIT-VZ"/>
            </w:pPr>
            <w:r>
              <w:t>Wascher, P.K.: Einflüsse moderner Medien auf das Kommunikationsverhalten der Dotcom-Generation, Masterarbeit, Universität Wien, 2007</w:t>
            </w:r>
          </w:p>
        </w:tc>
      </w:tr>
      <w:tr w:rsidR="00D37725" w:rsidRPr="002C22BA" w:rsidTr="00C03A43">
        <w:trPr>
          <w:trHeight w:val="794"/>
        </w:trPr>
        <w:tc>
          <w:tcPr>
            <w:tcW w:w="693" w:type="dxa"/>
          </w:tcPr>
          <w:p w:rsidR="00D37725" w:rsidRPr="00B16762" w:rsidRDefault="00D37725" w:rsidP="003E3B85">
            <w:pPr>
              <w:pStyle w:val="LIT-VZ"/>
              <w:rPr>
                <w:szCs w:val="24"/>
              </w:rPr>
            </w:pPr>
            <w:bookmarkStart w:id="349" w:name="Watzlawick"/>
            <w:r w:rsidRPr="00B16762">
              <w:rPr>
                <w:szCs w:val="24"/>
              </w:rPr>
              <w:t>[</w:t>
            </w:r>
            <w:fldSimple w:instr=" SEQ Lit \* MERGEFORMAT ">
              <w:r w:rsidR="003409AA" w:rsidRPr="003409AA">
                <w:rPr>
                  <w:noProof/>
                  <w:szCs w:val="24"/>
                </w:rPr>
                <w:t>211</w:t>
              </w:r>
            </w:fldSimple>
            <w:r w:rsidRPr="00B16762">
              <w:rPr>
                <w:szCs w:val="24"/>
              </w:rPr>
              <w:t>]</w:t>
            </w:r>
            <w:bookmarkEnd w:id="349"/>
          </w:p>
        </w:tc>
        <w:tc>
          <w:tcPr>
            <w:tcW w:w="9309" w:type="dxa"/>
          </w:tcPr>
          <w:p w:rsidR="00D37725" w:rsidRDefault="00D37725" w:rsidP="003E3B85">
            <w:pPr>
              <w:pStyle w:val="LIT-VZ"/>
            </w:pPr>
            <w:r>
              <w:t>Watzlawick, P.; Beavin, J.H.; Jackson, D.D.: Menschliche Kommunikation. Formen, Störungen, Paradoxien, Huber, Bern 1969</w:t>
            </w:r>
          </w:p>
        </w:tc>
      </w:tr>
      <w:tr w:rsidR="00D37725" w:rsidRPr="00F86371" w:rsidTr="00C03A43">
        <w:trPr>
          <w:trHeight w:val="794"/>
        </w:trPr>
        <w:tc>
          <w:tcPr>
            <w:tcW w:w="693" w:type="dxa"/>
          </w:tcPr>
          <w:p w:rsidR="00D37725" w:rsidRPr="00B16762" w:rsidRDefault="00D37725" w:rsidP="003E3B85">
            <w:pPr>
              <w:pStyle w:val="LIT-VZ"/>
              <w:rPr>
                <w:szCs w:val="24"/>
              </w:rPr>
            </w:pPr>
            <w:bookmarkStart w:id="350" w:name="PIM_Whittaker_2007"/>
            <w:r w:rsidRPr="00B16762">
              <w:rPr>
                <w:szCs w:val="24"/>
              </w:rPr>
              <w:t>[</w:t>
            </w:r>
            <w:fldSimple w:instr=" SEQ Lit \* MERGEFORMAT ">
              <w:r w:rsidR="003409AA" w:rsidRPr="003409AA">
                <w:rPr>
                  <w:noProof/>
                  <w:szCs w:val="24"/>
                </w:rPr>
                <w:t>212</w:t>
              </w:r>
            </w:fldSimple>
            <w:bookmarkEnd w:id="350"/>
            <w:r w:rsidRPr="00B16762">
              <w:rPr>
                <w:szCs w:val="24"/>
              </w:rPr>
              <w:t>]</w:t>
            </w:r>
          </w:p>
        </w:tc>
        <w:tc>
          <w:tcPr>
            <w:tcW w:w="9309" w:type="dxa"/>
          </w:tcPr>
          <w:p w:rsidR="00D37725" w:rsidRPr="00A33A00" w:rsidRDefault="00D37725" w:rsidP="003E3B85">
            <w:pPr>
              <w:pStyle w:val="LIT-VZ"/>
              <w:rPr>
                <w:lang w:val="en-US"/>
              </w:rPr>
            </w:pPr>
            <w:r w:rsidRPr="00A33A00">
              <w:rPr>
                <w:lang w:val="en-US"/>
              </w:rPr>
              <w:t>Whittaker, S.; Bellotti, V.; Gwizdka, J.: Everything through Email in Jones, W.; Teevans, J. (Hrsg.): Personal Information Management, University of Washington Press, Seattle, London, 2007, S.167-189</w:t>
            </w:r>
          </w:p>
        </w:tc>
      </w:tr>
      <w:tr w:rsidR="00D37725" w:rsidRPr="00F86371"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213</w:t>
              </w:r>
            </w:fldSimple>
            <w:r w:rsidRPr="00B16762">
              <w:rPr>
                <w:szCs w:val="24"/>
              </w:rPr>
              <w:t>]</w:t>
            </w:r>
          </w:p>
        </w:tc>
        <w:tc>
          <w:tcPr>
            <w:tcW w:w="9309" w:type="dxa"/>
          </w:tcPr>
          <w:p w:rsidR="00D37725" w:rsidRPr="00354DD6" w:rsidRDefault="00D37725" w:rsidP="003E3B85">
            <w:pPr>
              <w:pStyle w:val="LIT-VZ"/>
              <w:rPr>
                <w:lang w:val="en-US"/>
              </w:rPr>
            </w:pPr>
            <w:r w:rsidRPr="00354DD6">
              <w:rPr>
                <w:lang w:val="en-US"/>
              </w:rPr>
              <w:t>Whittaker, S.; Bellotti, V.; Moody, P.: Revisting and Reinventing Email in Human-Computer Interaction, 20 (1 und 2), 2005</w:t>
            </w:r>
          </w:p>
        </w:tc>
      </w:tr>
      <w:tr w:rsidR="00D37725" w:rsidRPr="002C22BA" w:rsidTr="00C03A43">
        <w:trPr>
          <w:trHeight w:val="794"/>
        </w:trPr>
        <w:tc>
          <w:tcPr>
            <w:tcW w:w="693" w:type="dxa"/>
          </w:tcPr>
          <w:p w:rsidR="00D37725" w:rsidRPr="00B16762" w:rsidRDefault="00D37725" w:rsidP="003E3B85">
            <w:pPr>
              <w:pStyle w:val="LIT-VZ"/>
              <w:rPr>
                <w:szCs w:val="24"/>
              </w:rPr>
            </w:pPr>
            <w:bookmarkStart w:id="351" w:name="refinding_whittaker"/>
            <w:r w:rsidRPr="00B16762">
              <w:rPr>
                <w:szCs w:val="24"/>
              </w:rPr>
              <w:t>[</w:t>
            </w:r>
            <w:fldSimple w:instr=" SEQ Lit \* MERGEFORMAT ">
              <w:r w:rsidR="003409AA" w:rsidRPr="003409AA">
                <w:rPr>
                  <w:noProof/>
                  <w:szCs w:val="24"/>
                </w:rPr>
                <w:t>214</w:t>
              </w:r>
            </w:fldSimple>
            <w:bookmarkEnd w:id="351"/>
            <w:r>
              <w:t>]</w:t>
            </w:r>
          </w:p>
        </w:tc>
        <w:tc>
          <w:tcPr>
            <w:tcW w:w="9309" w:type="dxa"/>
          </w:tcPr>
          <w:p w:rsidR="00D37725" w:rsidRDefault="00D37725" w:rsidP="003E3B85">
            <w:pPr>
              <w:pStyle w:val="LIT-VZ"/>
            </w:pPr>
            <w:r w:rsidRPr="00D43987">
              <w:rPr>
                <w:lang w:val="en-US"/>
              </w:rPr>
              <w:t xml:space="preserve">Whittaker, S.; Matthews, T.; Cerruti, J.; Badenes, H.; Tang, J.: Am I wasting my time organizing email? </w:t>
            </w:r>
            <w:r>
              <w:t>A study of email refinding, CHI 2011, Mai 7-12, Vancouver 2011, S.3449-3458</w:t>
            </w:r>
          </w:p>
        </w:tc>
      </w:tr>
      <w:tr w:rsidR="00D37725" w:rsidRPr="00F86371" w:rsidTr="00C03A43">
        <w:trPr>
          <w:trHeight w:val="794"/>
        </w:trPr>
        <w:tc>
          <w:tcPr>
            <w:tcW w:w="693" w:type="dxa"/>
          </w:tcPr>
          <w:p w:rsidR="00D37725" w:rsidRPr="00B16762" w:rsidRDefault="00D37725" w:rsidP="003E3B85">
            <w:pPr>
              <w:pStyle w:val="LIT-VZ"/>
              <w:rPr>
                <w:szCs w:val="24"/>
              </w:rPr>
            </w:pPr>
            <w:bookmarkStart w:id="352" w:name="Whittaker_Overload"/>
            <w:r w:rsidRPr="00B16762">
              <w:rPr>
                <w:szCs w:val="24"/>
              </w:rPr>
              <w:lastRenderedPageBreak/>
              <w:t>[</w:t>
            </w:r>
            <w:fldSimple w:instr=" SEQ Lit \* MERGEFORMAT ">
              <w:r w:rsidR="003409AA" w:rsidRPr="003409AA">
                <w:rPr>
                  <w:noProof/>
                  <w:szCs w:val="24"/>
                </w:rPr>
                <w:t>215</w:t>
              </w:r>
            </w:fldSimple>
            <w:bookmarkEnd w:id="352"/>
            <w:r>
              <w:t>]</w:t>
            </w:r>
          </w:p>
        </w:tc>
        <w:tc>
          <w:tcPr>
            <w:tcW w:w="9309" w:type="dxa"/>
          </w:tcPr>
          <w:p w:rsidR="00D37725" w:rsidRPr="00354DD6" w:rsidRDefault="00D37725" w:rsidP="003E3B85">
            <w:pPr>
              <w:pStyle w:val="LIT-VZ"/>
              <w:rPr>
                <w:lang w:val="en-US"/>
              </w:rPr>
            </w:pPr>
            <w:r w:rsidRPr="00354DD6">
              <w:rPr>
                <w:lang w:val="en-US"/>
              </w:rPr>
              <w:t xml:space="preserve">Whittaker, S.; Sidner, C.: Email Overload: exploring personal information management of email in CHI 96 April 13-18, Vancouver 1996, </w:t>
            </w:r>
            <w:r>
              <w:rPr>
                <w:lang w:val="en-US"/>
              </w:rPr>
              <w:t>S</w:t>
            </w:r>
            <w:r w:rsidRPr="00354DD6">
              <w:rPr>
                <w:lang w:val="en-US"/>
              </w:rPr>
              <w:t>.276-283</w:t>
            </w:r>
          </w:p>
        </w:tc>
      </w:tr>
      <w:tr w:rsidR="00D37725" w:rsidRPr="00F86371" w:rsidTr="00C03A43">
        <w:trPr>
          <w:trHeight w:val="794"/>
        </w:trPr>
        <w:tc>
          <w:tcPr>
            <w:tcW w:w="693" w:type="dxa"/>
          </w:tcPr>
          <w:p w:rsidR="00D37725" w:rsidRPr="00B16762" w:rsidRDefault="00D37725" w:rsidP="003E3B85">
            <w:pPr>
              <w:pStyle w:val="LIT-VZ"/>
              <w:rPr>
                <w:szCs w:val="24"/>
              </w:rPr>
            </w:pPr>
            <w:bookmarkStart w:id="353" w:name="Wiki_Smartphone"/>
            <w:r w:rsidRPr="00B16762">
              <w:rPr>
                <w:szCs w:val="24"/>
              </w:rPr>
              <w:t>[</w:t>
            </w:r>
            <w:fldSimple w:instr=" SEQ Lit \* MERGEFORMAT ">
              <w:r w:rsidR="003409AA" w:rsidRPr="003409AA">
                <w:rPr>
                  <w:noProof/>
                  <w:szCs w:val="24"/>
                </w:rPr>
                <w:t>216</w:t>
              </w:r>
            </w:fldSimple>
            <w:bookmarkEnd w:id="353"/>
            <w:r>
              <w:t>]</w:t>
            </w:r>
          </w:p>
        </w:tc>
        <w:tc>
          <w:tcPr>
            <w:tcW w:w="9309" w:type="dxa"/>
          </w:tcPr>
          <w:p w:rsidR="00D37725" w:rsidRPr="00354DD6" w:rsidRDefault="00D37725" w:rsidP="003E3B85">
            <w:pPr>
              <w:pStyle w:val="LIT-VZ"/>
              <w:rPr>
                <w:lang w:val="en-US"/>
              </w:rPr>
            </w:pPr>
            <w:r w:rsidRPr="00354DD6">
              <w:rPr>
                <w:lang w:val="en-US"/>
              </w:rPr>
              <w:t xml:space="preserve">Wikimedia Foundation Inc.: </w:t>
            </w:r>
            <w:hyperlink r:id="rId85" w:history="1">
              <w:r w:rsidRPr="00D61BB9">
                <w:rPr>
                  <w:rStyle w:val="Hyperlink"/>
                  <w:lang w:val="en-US"/>
                </w:rPr>
                <w:t>http://de.wikipedia.org/wiki/Smartphone</w:t>
              </w:r>
            </w:hyperlink>
            <w:r>
              <w:rPr>
                <w:lang w:val="en-US"/>
              </w:rPr>
              <w:t>, 20.10.2011</w:t>
            </w:r>
          </w:p>
        </w:tc>
      </w:tr>
      <w:tr w:rsidR="00D37725" w:rsidRPr="002C22BA" w:rsidTr="00C03A43">
        <w:trPr>
          <w:trHeight w:val="794"/>
        </w:trPr>
        <w:tc>
          <w:tcPr>
            <w:tcW w:w="693" w:type="dxa"/>
          </w:tcPr>
          <w:p w:rsidR="00D37725" w:rsidRPr="00B16762" w:rsidRDefault="00D37725" w:rsidP="003E3B85">
            <w:pPr>
              <w:pStyle w:val="LIT-VZ"/>
              <w:rPr>
                <w:szCs w:val="24"/>
              </w:rPr>
            </w:pPr>
            <w:bookmarkStart w:id="354" w:name="Burn_Out_AOK"/>
            <w:r w:rsidRPr="00B16762">
              <w:rPr>
                <w:szCs w:val="24"/>
              </w:rPr>
              <w:t>[</w:t>
            </w:r>
            <w:fldSimple w:instr=" SEQ Lit \* MERGEFORMAT ">
              <w:r w:rsidR="003409AA" w:rsidRPr="003409AA">
                <w:rPr>
                  <w:noProof/>
                  <w:szCs w:val="24"/>
                </w:rPr>
                <w:t>217</w:t>
              </w:r>
            </w:fldSimple>
            <w:r w:rsidRPr="00B16762">
              <w:rPr>
                <w:szCs w:val="24"/>
              </w:rPr>
              <w:t>]</w:t>
            </w:r>
            <w:bookmarkEnd w:id="354"/>
          </w:p>
        </w:tc>
        <w:tc>
          <w:tcPr>
            <w:tcW w:w="9309" w:type="dxa"/>
          </w:tcPr>
          <w:p w:rsidR="00D37725" w:rsidRDefault="00D37725" w:rsidP="00D8327D">
            <w:pPr>
              <w:pStyle w:val="LIT-VZ"/>
            </w:pPr>
            <w:r>
              <w:t xml:space="preserve">Wissenschaftliches Institut der AOK (WIdO): Burn-out auf dem Vormarsch, Pressemitteilung, </w:t>
            </w:r>
            <w:hyperlink r:id="rId86" w:history="1">
              <w:r w:rsidRPr="0032341F">
                <w:rPr>
                  <w:rStyle w:val="Hyperlink"/>
                </w:rPr>
                <w:t>http://www.wido.de/fileadmin/wido/downloads/pdf_pressemitteilungen/wido_pra_pm_krstd_0411.pdf</w:t>
              </w:r>
            </w:hyperlink>
            <w:r>
              <w:t>, 18.8.2011</w:t>
            </w:r>
          </w:p>
        </w:tc>
      </w:tr>
      <w:tr w:rsidR="00D37725" w:rsidRPr="00F86371" w:rsidTr="00C03A43">
        <w:trPr>
          <w:trHeight w:val="794"/>
        </w:trPr>
        <w:tc>
          <w:tcPr>
            <w:tcW w:w="693" w:type="dxa"/>
          </w:tcPr>
          <w:p w:rsidR="00D37725" w:rsidRPr="00B16762" w:rsidRDefault="00D37725" w:rsidP="003E3B85">
            <w:pPr>
              <w:pStyle w:val="LIT-VZ"/>
              <w:rPr>
                <w:szCs w:val="24"/>
              </w:rPr>
            </w:pPr>
            <w:bookmarkStart w:id="355" w:name="negative_effects_email"/>
            <w:r w:rsidRPr="00B16762">
              <w:rPr>
                <w:szCs w:val="24"/>
              </w:rPr>
              <w:t>[</w:t>
            </w:r>
            <w:fldSimple w:instr=" SEQ Lit \* MERGEFORMAT ">
              <w:r w:rsidR="003409AA" w:rsidRPr="003409AA">
                <w:rPr>
                  <w:noProof/>
                  <w:szCs w:val="24"/>
                </w:rPr>
                <w:t>218</w:t>
              </w:r>
            </w:fldSimple>
            <w:r w:rsidRPr="00B16762">
              <w:rPr>
                <w:szCs w:val="24"/>
              </w:rPr>
              <w:t>]</w:t>
            </w:r>
            <w:bookmarkEnd w:id="355"/>
          </w:p>
        </w:tc>
        <w:tc>
          <w:tcPr>
            <w:tcW w:w="9309" w:type="dxa"/>
          </w:tcPr>
          <w:p w:rsidR="00D37725" w:rsidRPr="00354DD6" w:rsidRDefault="00D37725" w:rsidP="003E3B85">
            <w:pPr>
              <w:pStyle w:val="LIT-VZ"/>
              <w:rPr>
                <w:lang w:val="en-US"/>
              </w:rPr>
            </w:pPr>
            <w:r w:rsidRPr="00354DD6">
              <w:rPr>
                <w:lang w:val="en-US"/>
              </w:rPr>
              <w:t>Zelikovich, D.: The Negative Effect of E-mails at Work</w:t>
            </w:r>
            <w:r w:rsidR="00D8327D">
              <w:rPr>
                <w:lang w:val="en-US"/>
              </w:rPr>
              <w:t xml:space="preserve">, </w:t>
            </w:r>
            <w:r w:rsidRPr="00354DD6">
              <w:rPr>
                <w:lang w:val="en-US"/>
              </w:rPr>
              <w:t>Review of International Comparative Management</w:t>
            </w:r>
            <w:r>
              <w:rPr>
                <w:lang w:val="en-US"/>
              </w:rPr>
              <w:t>,</w:t>
            </w:r>
            <w:r w:rsidRPr="00354DD6">
              <w:rPr>
                <w:lang w:val="en-US"/>
              </w:rPr>
              <w:t xml:space="preserve"> Volume 12, Issue 3, July 2011, s.575-585</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219</w:t>
              </w:r>
            </w:fldSimple>
            <w:r w:rsidRPr="00B16762">
              <w:rPr>
                <w:szCs w:val="24"/>
              </w:rPr>
              <w:t>]</w:t>
            </w:r>
          </w:p>
        </w:tc>
        <w:tc>
          <w:tcPr>
            <w:tcW w:w="9309" w:type="dxa"/>
          </w:tcPr>
          <w:p w:rsidR="00D37725" w:rsidRDefault="00D37725" w:rsidP="003E3B85">
            <w:pPr>
              <w:pStyle w:val="LIT-VZ"/>
            </w:pPr>
            <w:r>
              <w:t>Zillien, N.: M@ilensteine, Competence Center E-Business der Universität Trier, Trier 2004</w:t>
            </w:r>
          </w:p>
        </w:tc>
      </w:tr>
      <w:tr w:rsidR="00D37725" w:rsidRPr="002C22BA" w:rsidTr="00C03A43">
        <w:trPr>
          <w:trHeight w:val="794"/>
        </w:trPr>
        <w:tc>
          <w:tcPr>
            <w:tcW w:w="693" w:type="dxa"/>
          </w:tcPr>
          <w:p w:rsidR="00D37725" w:rsidRPr="00B16762" w:rsidRDefault="00D37725" w:rsidP="003E3B85">
            <w:pPr>
              <w:pStyle w:val="LIT-VZ"/>
              <w:rPr>
                <w:szCs w:val="24"/>
              </w:rPr>
            </w:pPr>
            <w:r w:rsidRPr="00B16762">
              <w:rPr>
                <w:szCs w:val="24"/>
              </w:rPr>
              <w:t>[</w:t>
            </w:r>
            <w:fldSimple w:instr=" SEQ Lit \* MERGEFORMAT ">
              <w:r w:rsidR="003409AA" w:rsidRPr="003409AA">
                <w:rPr>
                  <w:noProof/>
                  <w:szCs w:val="24"/>
                </w:rPr>
                <w:t>220</w:t>
              </w:r>
            </w:fldSimple>
            <w:r w:rsidRPr="00B16762">
              <w:rPr>
                <w:szCs w:val="24"/>
              </w:rPr>
              <w:t>]</w:t>
            </w:r>
          </w:p>
        </w:tc>
        <w:tc>
          <w:tcPr>
            <w:tcW w:w="9309" w:type="dxa"/>
          </w:tcPr>
          <w:p w:rsidR="00D37725" w:rsidRDefault="00D37725" w:rsidP="003E3B85">
            <w:pPr>
              <w:pStyle w:val="LIT-VZ"/>
            </w:pPr>
            <w:r>
              <w:t>Zukunft und Zukunftsfähigkeit der Informations und Kommunikationstechnologien und Medien, MÜNCHNER KREIS e.V., European Center for Information and Communication Technologies (EICT) GmbH, Deutsche Telekom AG, TNS Infratest GmbH, 2009</w:t>
            </w:r>
          </w:p>
        </w:tc>
      </w:tr>
    </w:tbl>
    <w:p w:rsidR="00FC781B" w:rsidRDefault="00652395" w:rsidP="003E3B85">
      <w:pPr>
        <w:pStyle w:val="berschrift1"/>
      </w:pPr>
      <w:bookmarkStart w:id="356" w:name="_Toc331202758"/>
      <w:r w:rsidRPr="0017518C">
        <w:lastRenderedPageBreak/>
        <w:t>Abbildungsverzeichnis</w:t>
      </w:r>
      <w:bookmarkEnd w:id="356"/>
    </w:p>
    <w:p w:rsidR="0059601F" w:rsidRPr="0059601F" w:rsidRDefault="0059601F" w:rsidP="003E3B85">
      <w:pPr>
        <w:pStyle w:val="Textkrper"/>
      </w:pPr>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r w:rsidRPr="003C3A69">
        <w:fldChar w:fldCharType="begin"/>
      </w:r>
      <w:r w:rsidR="00861151">
        <w:instrText xml:space="preserve"> TOC \h \z \c "Abb." </w:instrText>
      </w:r>
      <w:r w:rsidRPr="003C3A69">
        <w:fldChar w:fldCharType="separate"/>
      </w:r>
      <w:hyperlink w:anchor="_Toc331202763" w:history="1">
        <w:r w:rsidR="003409AA" w:rsidRPr="007B57AA">
          <w:rPr>
            <w:rStyle w:val="Hyperlink"/>
            <w:noProof/>
          </w:rPr>
          <w:t>Abb. 2.1: Übersicht Humankommunikation [17:S.30]</w:t>
        </w:r>
        <w:r w:rsidR="003409AA">
          <w:rPr>
            <w:noProof/>
            <w:webHidden/>
          </w:rPr>
          <w:tab/>
        </w:r>
        <w:r>
          <w:rPr>
            <w:noProof/>
            <w:webHidden/>
          </w:rPr>
          <w:fldChar w:fldCharType="begin"/>
        </w:r>
        <w:r w:rsidR="003409AA">
          <w:rPr>
            <w:noProof/>
            <w:webHidden/>
          </w:rPr>
          <w:instrText xml:space="preserve"> PAGEREF _Toc331202763 \h </w:instrText>
        </w:r>
        <w:r>
          <w:rPr>
            <w:noProof/>
            <w:webHidden/>
          </w:rPr>
        </w:r>
        <w:r>
          <w:rPr>
            <w:noProof/>
            <w:webHidden/>
          </w:rPr>
          <w:fldChar w:fldCharType="separate"/>
        </w:r>
        <w:r w:rsidR="003409AA">
          <w:rPr>
            <w:noProof/>
            <w:webHidden/>
          </w:rPr>
          <w:t>5</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64" w:history="1">
        <w:r w:rsidR="003409AA" w:rsidRPr="007B57AA">
          <w:rPr>
            <w:rStyle w:val="Hyperlink"/>
            <w:noProof/>
          </w:rPr>
          <w:t>Abb. 2.2: computervermittelte Informationsübertragung im Modell [67:S.27]</w:t>
        </w:r>
        <w:r w:rsidR="003409AA">
          <w:rPr>
            <w:noProof/>
            <w:webHidden/>
          </w:rPr>
          <w:tab/>
        </w:r>
        <w:r>
          <w:rPr>
            <w:noProof/>
            <w:webHidden/>
          </w:rPr>
          <w:fldChar w:fldCharType="begin"/>
        </w:r>
        <w:r w:rsidR="003409AA">
          <w:rPr>
            <w:noProof/>
            <w:webHidden/>
          </w:rPr>
          <w:instrText xml:space="preserve"> PAGEREF _Toc331202764 \h </w:instrText>
        </w:r>
        <w:r>
          <w:rPr>
            <w:noProof/>
            <w:webHidden/>
          </w:rPr>
        </w:r>
        <w:r>
          <w:rPr>
            <w:noProof/>
            <w:webHidden/>
          </w:rPr>
          <w:fldChar w:fldCharType="separate"/>
        </w:r>
        <w:r w:rsidR="003409AA">
          <w:rPr>
            <w:noProof/>
            <w:webHidden/>
          </w:rPr>
          <w:t>7</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65" w:history="1">
        <w:r w:rsidR="003409AA" w:rsidRPr="007B57AA">
          <w:rPr>
            <w:rStyle w:val="Hyperlink"/>
            <w:rFonts w:eastAsia="MS Mincho"/>
            <w:noProof/>
            <w:lang w:val="de-DE"/>
          </w:rPr>
          <w:t xml:space="preserve">Abb. 2.3: Übersicht synchrone, quasi-synchrone und asynchrone Kommunikation </w:t>
        </w:r>
        <w:r w:rsidR="003409AA" w:rsidRPr="007B57AA">
          <w:rPr>
            <w:rStyle w:val="Hyperlink"/>
            <w:noProof/>
          </w:rPr>
          <w:t>[48</w:t>
        </w:r>
        <w:r w:rsidR="003409AA" w:rsidRPr="007B57AA">
          <w:rPr>
            <w:rStyle w:val="Hyperlink"/>
            <w:rFonts w:eastAsia="MS Mincho"/>
            <w:noProof/>
            <w:lang w:val="de-DE"/>
          </w:rPr>
          <w:t>:S.10]</w:t>
        </w:r>
        <w:r w:rsidR="003409AA">
          <w:rPr>
            <w:noProof/>
            <w:webHidden/>
          </w:rPr>
          <w:tab/>
        </w:r>
        <w:r>
          <w:rPr>
            <w:noProof/>
            <w:webHidden/>
          </w:rPr>
          <w:fldChar w:fldCharType="begin"/>
        </w:r>
        <w:r w:rsidR="003409AA">
          <w:rPr>
            <w:noProof/>
            <w:webHidden/>
          </w:rPr>
          <w:instrText xml:space="preserve"> PAGEREF _Toc331202765 \h </w:instrText>
        </w:r>
        <w:r>
          <w:rPr>
            <w:noProof/>
            <w:webHidden/>
          </w:rPr>
        </w:r>
        <w:r>
          <w:rPr>
            <w:noProof/>
            <w:webHidden/>
          </w:rPr>
          <w:fldChar w:fldCharType="separate"/>
        </w:r>
        <w:r w:rsidR="003409AA">
          <w:rPr>
            <w:noProof/>
            <w:webHidden/>
          </w:rPr>
          <w:t>10</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66" w:history="1">
        <w:r w:rsidR="003409AA" w:rsidRPr="007B57AA">
          <w:rPr>
            <w:rStyle w:val="Hyperlink"/>
            <w:noProof/>
            <w:lang w:val="en-US"/>
          </w:rPr>
          <w:t xml:space="preserve">Abb. 2.4: </w:t>
        </w:r>
        <w:r w:rsidR="003409AA" w:rsidRPr="007B57AA">
          <w:rPr>
            <w:rStyle w:val="Hyperlink"/>
            <w:noProof/>
          </w:rPr>
          <w:t>Erweiterung des Modells von Koch/Österreicher auf medialer Ebene</w:t>
        </w:r>
        <w:r w:rsidR="003409AA" w:rsidRPr="007B57AA">
          <w:rPr>
            <w:rStyle w:val="Hyperlink"/>
            <w:noProof/>
            <w:lang w:val="en-US"/>
          </w:rPr>
          <w:t xml:space="preserve"> </w:t>
        </w:r>
        <w:r w:rsidR="003409AA" w:rsidRPr="007B57AA">
          <w:rPr>
            <w:rStyle w:val="Hyperlink"/>
            <w:noProof/>
          </w:rPr>
          <w:t>[48</w:t>
        </w:r>
        <w:r w:rsidR="003409AA" w:rsidRPr="007B57AA">
          <w:rPr>
            <w:rStyle w:val="Hyperlink"/>
            <w:noProof/>
            <w:lang w:val="en-US"/>
          </w:rPr>
          <w:t>:S.12]</w:t>
        </w:r>
        <w:r w:rsidR="003409AA">
          <w:rPr>
            <w:noProof/>
            <w:webHidden/>
          </w:rPr>
          <w:tab/>
        </w:r>
        <w:r>
          <w:rPr>
            <w:noProof/>
            <w:webHidden/>
          </w:rPr>
          <w:fldChar w:fldCharType="begin"/>
        </w:r>
        <w:r w:rsidR="003409AA">
          <w:rPr>
            <w:noProof/>
            <w:webHidden/>
          </w:rPr>
          <w:instrText xml:space="preserve"> PAGEREF _Toc331202766 \h </w:instrText>
        </w:r>
        <w:r>
          <w:rPr>
            <w:noProof/>
            <w:webHidden/>
          </w:rPr>
        </w:r>
        <w:r>
          <w:rPr>
            <w:noProof/>
            <w:webHidden/>
          </w:rPr>
          <w:fldChar w:fldCharType="separate"/>
        </w:r>
        <w:r w:rsidR="003409AA">
          <w:rPr>
            <w:noProof/>
            <w:webHidden/>
          </w:rPr>
          <w:t>11</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67" w:history="1">
        <w:r w:rsidR="003409AA" w:rsidRPr="007B57AA">
          <w:rPr>
            <w:rStyle w:val="Hyperlink"/>
            <w:noProof/>
          </w:rPr>
          <w:t>Abb. 2.5: Überblick Paradigmen der cvK in Anlehnung an [67:S.40]</w:t>
        </w:r>
        <w:r w:rsidR="003409AA">
          <w:rPr>
            <w:noProof/>
            <w:webHidden/>
          </w:rPr>
          <w:tab/>
        </w:r>
        <w:r>
          <w:rPr>
            <w:noProof/>
            <w:webHidden/>
          </w:rPr>
          <w:fldChar w:fldCharType="begin"/>
        </w:r>
        <w:r w:rsidR="003409AA">
          <w:rPr>
            <w:noProof/>
            <w:webHidden/>
          </w:rPr>
          <w:instrText xml:space="preserve"> PAGEREF _Toc331202767 \h </w:instrText>
        </w:r>
        <w:r>
          <w:rPr>
            <w:noProof/>
            <w:webHidden/>
          </w:rPr>
        </w:r>
        <w:r>
          <w:rPr>
            <w:noProof/>
            <w:webHidden/>
          </w:rPr>
          <w:fldChar w:fldCharType="separate"/>
        </w:r>
        <w:r w:rsidR="003409AA">
          <w:rPr>
            <w:noProof/>
            <w:webHidden/>
          </w:rPr>
          <w:t>12</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68" w:history="1">
        <w:r w:rsidR="003409AA" w:rsidRPr="007B57AA">
          <w:rPr>
            <w:rStyle w:val="Hyperlink"/>
            <w:noProof/>
          </w:rPr>
          <w:t>Abb. 2.6: Media Richness in Anlehnung an [152:S.112]</w:t>
        </w:r>
        <w:r w:rsidR="003409AA">
          <w:rPr>
            <w:noProof/>
            <w:webHidden/>
          </w:rPr>
          <w:tab/>
        </w:r>
        <w:r>
          <w:rPr>
            <w:noProof/>
            <w:webHidden/>
          </w:rPr>
          <w:fldChar w:fldCharType="begin"/>
        </w:r>
        <w:r w:rsidR="003409AA">
          <w:rPr>
            <w:noProof/>
            <w:webHidden/>
          </w:rPr>
          <w:instrText xml:space="preserve"> PAGEREF _Toc331202768 \h </w:instrText>
        </w:r>
        <w:r>
          <w:rPr>
            <w:noProof/>
            <w:webHidden/>
          </w:rPr>
        </w:r>
        <w:r>
          <w:rPr>
            <w:noProof/>
            <w:webHidden/>
          </w:rPr>
          <w:fldChar w:fldCharType="separate"/>
        </w:r>
        <w:r w:rsidR="003409AA">
          <w:rPr>
            <w:noProof/>
            <w:webHidden/>
          </w:rPr>
          <w:t>15</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69" w:history="1">
        <w:r w:rsidR="003409AA" w:rsidRPr="007B57AA">
          <w:rPr>
            <w:rStyle w:val="Hyperlink"/>
            <w:rFonts w:eastAsia="MS Mincho"/>
            <w:noProof/>
          </w:rPr>
          <w:t xml:space="preserve">Abb. 2.7: Social Influence Model of Technology Use nach </w:t>
        </w:r>
        <w:r w:rsidR="003409AA" w:rsidRPr="007B57AA">
          <w:rPr>
            <w:rStyle w:val="Hyperlink"/>
            <w:noProof/>
          </w:rPr>
          <w:t>[67</w:t>
        </w:r>
        <w:r w:rsidR="003409AA" w:rsidRPr="007B57AA">
          <w:rPr>
            <w:rStyle w:val="Hyperlink"/>
            <w:rFonts w:eastAsia="MS Mincho"/>
            <w:noProof/>
          </w:rPr>
          <w:t>:S.140]</w:t>
        </w:r>
        <w:r w:rsidR="003409AA">
          <w:rPr>
            <w:noProof/>
            <w:webHidden/>
          </w:rPr>
          <w:tab/>
        </w:r>
        <w:r>
          <w:rPr>
            <w:noProof/>
            <w:webHidden/>
          </w:rPr>
          <w:fldChar w:fldCharType="begin"/>
        </w:r>
        <w:r w:rsidR="003409AA">
          <w:rPr>
            <w:noProof/>
            <w:webHidden/>
          </w:rPr>
          <w:instrText xml:space="preserve"> PAGEREF _Toc331202769 \h </w:instrText>
        </w:r>
        <w:r>
          <w:rPr>
            <w:noProof/>
            <w:webHidden/>
          </w:rPr>
        </w:r>
        <w:r>
          <w:rPr>
            <w:noProof/>
            <w:webHidden/>
          </w:rPr>
          <w:fldChar w:fldCharType="separate"/>
        </w:r>
        <w:r w:rsidR="003409AA">
          <w:rPr>
            <w:noProof/>
            <w:webHidden/>
          </w:rPr>
          <w:t>17</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70" w:history="1">
        <w:r w:rsidR="003409AA" w:rsidRPr="007B57AA">
          <w:rPr>
            <w:rStyle w:val="Hyperlink"/>
            <w:noProof/>
          </w:rPr>
          <w:t>Abb. 2.8: Bitkom Umfrage zur Informationsüberflutung [22]</w:t>
        </w:r>
        <w:r w:rsidR="003409AA">
          <w:rPr>
            <w:noProof/>
            <w:webHidden/>
          </w:rPr>
          <w:tab/>
        </w:r>
        <w:r>
          <w:rPr>
            <w:noProof/>
            <w:webHidden/>
          </w:rPr>
          <w:fldChar w:fldCharType="begin"/>
        </w:r>
        <w:r w:rsidR="003409AA">
          <w:rPr>
            <w:noProof/>
            <w:webHidden/>
          </w:rPr>
          <w:instrText xml:space="preserve"> PAGEREF _Toc331202770 \h </w:instrText>
        </w:r>
        <w:r>
          <w:rPr>
            <w:noProof/>
            <w:webHidden/>
          </w:rPr>
        </w:r>
        <w:r>
          <w:rPr>
            <w:noProof/>
            <w:webHidden/>
          </w:rPr>
          <w:fldChar w:fldCharType="separate"/>
        </w:r>
        <w:r w:rsidR="003409AA">
          <w:rPr>
            <w:noProof/>
            <w:webHidden/>
          </w:rPr>
          <w:t>29</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71" w:history="1">
        <w:r w:rsidR="003409AA" w:rsidRPr="007B57AA">
          <w:rPr>
            <w:rStyle w:val="Hyperlink"/>
            <w:noProof/>
            <w:lang w:val="de-DE"/>
          </w:rPr>
          <w:t xml:space="preserve">Abb. 2.9: Übersicht Kapital und Produktivität </w:t>
        </w:r>
        <w:r w:rsidR="003409AA" w:rsidRPr="007B57AA">
          <w:rPr>
            <w:rStyle w:val="Hyperlink"/>
            <w:noProof/>
          </w:rPr>
          <w:t>[167</w:t>
        </w:r>
        <w:r w:rsidR="003409AA" w:rsidRPr="007B57AA">
          <w:rPr>
            <w:rStyle w:val="Hyperlink"/>
            <w:noProof/>
            <w:lang w:val="de-DE"/>
          </w:rPr>
          <w:t>:S.14]</w:t>
        </w:r>
        <w:r w:rsidR="003409AA">
          <w:rPr>
            <w:noProof/>
            <w:webHidden/>
          </w:rPr>
          <w:tab/>
        </w:r>
        <w:r>
          <w:rPr>
            <w:noProof/>
            <w:webHidden/>
          </w:rPr>
          <w:fldChar w:fldCharType="begin"/>
        </w:r>
        <w:r w:rsidR="003409AA">
          <w:rPr>
            <w:noProof/>
            <w:webHidden/>
          </w:rPr>
          <w:instrText xml:space="preserve"> PAGEREF _Toc331202771 \h </w:instrText>
        </w:r>
        <w:r>
          <w:rPr>
            <w:noProof/>
            <w:webHidden/>
          </w:rPr>
        </w:r>
        <w:r>
          <w:rPr>
            <w:noProof/>
            <w:webHidden/>
          </w:rPr>
          <w:fldChar w:fldCharType="separate"/>
        </w:r>
        <w:r w:rsidR="003409AA">
          <w:rPr>
            <w:noProof/>
            <w:webHidden/>
          </w:rPr>
          <w:t>36</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72" w:history="1">
        <w:r w:rsidR="003409AA" w:rsidRPr="007B57AA">
          <w:rPr>
            <w:rStyle w:val="Hyperlink"/>
            <w:rFonts w:eastAsia="MS Mincho"/>
            <w:noProof/>
          </w:rPr>
          <w:t xml:space="preserve">Abb. 2.10: Aspekte der sozialen Produktivität in Anlehnung an </w:t>
        </w:r>
        <w:r w:rsidR="003409AA" w:rsidRPr="007B57AA">
          <w:rPr>
            <w:rStyle w:val="Hyperlink"/>
            <w:noProof/>
          </w:rPr>
          <w:t>[2]</w:t>
        </w:r>
        <w:r w:rsidR="003409AA" w:rsidRPr="007B57AA">
          <w:rPr>
            <w:rStyle w:val="Hyperlink"/>
            <w:rFonts w:eastAsia="MS Mincho"/>
            <w:noProof/>
          </w:rPr>
          <w:t xml:space="preserve"> bzw.</w:t>
        </w:r>
        <w:r w:rsidR="003409AA" w:rsidRPr="007B57AA">
          <w:rPr>
            <w:rStyle w:val="Hyperlink"/>
            <w:noProof/>
          </w:rPr>
          <w:t>[32]</w:t>
        </w:r>
        <w:r w:rsidR="003409AA">
          <w:rPr>
            <w:noProof/>
            <w:webHidden/>
          </w:rPr>
          <w:tab/>
        </w:r>
        <w:r>
          <w:rPr>
            <w:noProof/>
            <w:webHidden/>
          </w:rPr>
          <w:fldChar w:fldCharType="begin"/>
        </w:r>
        <w:r w:rsidR="003409AA">
          <w:rPr>
            <w:noProof/>
            <w:webHidden/>
          </w:rPr>
          <w:instrText xml:space="preserve"> PAGEREF _Toc331202772 \h </w:instrText>
        </w:r>
        <w:r>
          <w:rPr>
            <w:noProof/>
            <w:webHidden/>
          </w:rPr>
        </w:r>
        <w:r>
          <w:rPr>
            <w:noProof/>
            <w:webHidden/>
          </w:rPr>
          <w:fldChar w:fldCharType="separate"/>
        </w:r>
        <w:r w:rsidR="003409AA">
          <w:rPr>
            <w:noProof/>
            <w:webHidden/>
          </w:rPr>
          <w:t>38</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73" w:history="1">
        <w:r w:rsidR="003409AA" w:rsidRPr="007B57AA">
          <w:rPr>
            <w:rStyle w:val="Hyperlink"/>
            <w:noProof/>
          </w:rPr>
          <w:t>Abb. 2.11: Entwicklung geschäftlicher E-Mails bis 2015 [55]</w:t>
        </w:r>
        <w:r w:rsidR="003409AA">
          <w:rPr>
            <w:noProof/>
            <w:webHidden/>
          </w:rPr>
          <w:tab/>
        </w:r>
        <w:r>
          <w:rPr>
            <w:noProof/>
            <w:webHidden/>
          </w:rPr>
          <w:fldChar w:fldCharType="begin"/>
        </w:r>
        <w:r w:rsidR="003409AA">
          <w:rPr>
            <w:noProof/>
            <w:webHidden/>
          </w:rPr>
          <w:instrText xml:space="preserve"> PAGEREF _Toc331202773 \h </w:instrText>
        </w:r>
        <w:r>
          <w:rPr>
            <w:noProof/>
            <w:webHidden/>
          </w:rPr>
        </w:r>
        <w:r>
          <w:rPr>
            <w:noProof/>
            <w:webHidden/>
          </w:rPr>
          <w:fldChar w:fldCharType="separate"/>
        </w:r>
        <w:r w:rsidR="003409AA">
          <w:rPr>
            <w:noProof/>
            <w:webHidden/>
          </w:rPr>
          <w:t>45</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74" w:history="1">
        <w:r w:rsidR="003409AA" w:rsidRPr="007B57AA">
          <w:rPr>
            <w:rStyle w:val="Hyperlink"/>
            <w:noProof/>
            <w:lang w:val="de-DE"/>
          </w:rPr>
          <w:t xml:space="preserve">Abb. 2.12: Mobilfunkpenetration in Österreich </w:t>
        </w:r>
        <w:r w:rsidR="003409AA" w:rsidRPr="007B57AA">
          <w:rPr>
            <w:rStyle w:val="Hyperlink"/>
            <w:noProof/>
          </w:rPr>
          <w:t>[164]</w:t>
        </w:r>
        <w:r w:rsidR="003409AA" w:rsidRPr="007B57AA">
          <w:rPr>
            <w:rStyle w:val="Hyperlink"/>
            <w:noProof/>
            <w:lang w:val="de-DE"/>
          </w:rPr>
          <w:t xml:space="preserve">, </w:t>
        </w:r>
        <w:r w:rsidR="003409AA" w:rsidRPr="007B57AA">
          <w:rPr>
            <w:rStyle w:val="Hyperlink"/>
            <w:noProof/>
          </w:rPr>
          <w:t>[163]</w:t>
        </w:r>
        <w:r w:rsidR="003409AA">
          <w:rPr>
            <w:noProof/>
            <w:webHidden/>
          </w:rPr>
          <w:tab/>
        </w:r>
        <w:r>
          <w:rPr>
            <w:noProof/>
            <w:webHidden/>
          </w:rPr>
          <w:fldChar w:fldCharType="begin"/>
        </w:r>
        <w:r w:rsidR="003409AA">
          <w:rPr>
            <w:noProof/>
            <w:webHidden/>
          </w:rPr>
          <w:instrText xml:space="preserve"> PAGEREF _Toc331202774 \h </w:instrText>
        </w:r>
        <w:r>
          <w:rPr>
            <w:noProof/>
            <w:webHidden/>
          </w:rPr>
        </w:r>
        <w:r>
          <w:rPr>
            <w:noProof/>
            <w:webHidden/>
          </w:rPr>
          <w:fldChar w:fldCharType="separate"/>
        </w:r>
        <w:r w:rsidR="003409AA">
          <w:rPr>
            <w:noProof/>
            <w:webHidden/>
          </w:rPr>
          <w:t>54</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75" w:history="1">
        <w:r w:rsidR="003409AA" w:rsidRPr="007B57AA">
          <w:rPr>
            <w:rStyle w:val="Hyperlink"/>
            <w:noProof/>
          </w:rPr>
          <w:t>Abb. 2.13: Diffusion einer Innovation (links) und Produktlebenszyklus (rechts)</w:t>
        </w:r>
        <w:r w:rsidR="003409AA">
          <w:rPr>
            <w:noProof/>
            <w:webHidden/>
          </w:rPr>
          <w:tab/>
        </w:r>
        <w:r>
          <w:rPr>
            <w:noProof/>
            <w:webHidden/>
          </w:rPr>
          <w:fldChar w:fldCharType="begin"/>
        </w:r>
        <w:r w:rsidR="003409AA">
          <w:rPr>
            <w:noProof/>
            <w:webHidden/>
          </w:rPr>
          <w:instrText xml:space="preserve"> PAGEREF _Toc331202775 \h </w:instrText>
        </w:r>
        <w:r>
          <w:rPr>
            <w:noProof/>
            <w:webHidden/>
          </w:rPr>
        </w:r>
        <w:r>
          <w:rPr>
            <w:noProof/>
            <w:webHidden/>
          </w:rPr>
          <w:fldChar w:fldCharType="separate"/>
        </w:r>
        <w:r w:rsidR="003409AA">
          <w:rPr>
            <w:noProof/>
            <w:webHidden/>
          </w:rPr>
          <w:t>54</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76" w:history="1">
        <w:r w:rsidR="003409AA" w:rsidRPr="007B57AA">
          <w:rPr>
            <w:rStyle w:val="Hyperlink"/>
            <w:noProof/>
          </w:rPr>
          <w:t>Abb. 2.14: Anzahl mobiler Internetnutzer, [133:S.35]</w:t>
        </w:r>
        <w:r w:rsidR="003409AA">
          <w:rPr>
            <w:noProof/>
            <w:webHidden/>
          </w:rPr>
          <w:tab/>
        </w:r>
        <w:r>
          <w:rPr>
            <w:noProof/>
            <w:webHidden/>
          </w:rPr>
          <w:fldChar w:fldCharType="begin"/>
        </w:r>
        <w:r w:rsidR="003409AA">
          <w:rPr>
            <w:noProof/>
            <w:webHidden/>
          </w:rPr>
          <w:instrText xml:space="preserve"> PAGEREF _Toc331202776 \h </w:instrText>
        </w:r>
        <w:r>
          <w:rPr>
            <w:noProof/>
            <w:webHidden/>
          </w:rPr>
        </w:r>
        <w:r>
          <w:rPr>
            <w:noProof/>
            <w:webHidden/>
          </w:rPr>
          <w:fldChar w:fldCharType="separate"/>
        </w:r>
        <w:r w:rsidR="003409AA">
          <w:rPr>
            <w:noProof/>
            <w:webHidden/>
          </w:rPr>
          <w:t>55</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77" w:history="1">
        <w:r w:rsidR="003409AA" w:rsidRPr="007B57AA">
          <w:rPr>
            <w:rStyle w:val="Hyperlink"/>
            <w:noProof/>
          </w:rPr>
          <w:t>Abb. 2.15: Smartphone Penetration nach Altersklassen [144]</w:t>
        </w:r>
        <w:r w:rsidR="003409AA">
          <w:rPr>
            <w:noProof/>
            <w:webHidden/>
          </w:rPr>
          <w:tab/>
        </w:r>
        <w:r>
          <w:rPr>
            <w:noProof/>
            <w:webHidden/>
          </w:rPr>
          <w:fldChar w:fldCharType="begin"/>
        </w:r>
        <w:r w:rsidR="003409AA">
          <w:rPr>
            <w:noProof/>
            <w:webHidden/>
          </w:rPr>
          <w:instrText xml:space="preserve"> PAGEREF _Toc331202777 \h </w:instrText>
        </w:r>
        <w:r>
          <w:rPr>
            <w:noProof/>
            <w:webHidden/>
          </w:rPr>
        </w:r>
        <w:r>
          <w:rPr>
            <w:noProof/>
            <w:webHidden/>
          </w:rPr>
          <w:fldChar w:fldCharType="separate"/>
        </w:r>
        <w:r w:rsidR="003409AA">
          <w:rPr>
            <w:noProof/>
            <w:webHidden/>
          </w:rPr>
          <w:t>56</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78" w:history="1">
        <w:r w:rsidR="003409AA" w:rsidRPr="007B57AA">
          <w:rPr>
            <w:rStyle w:val="Hyperlink"/>
            <w:noProof/>
          </w:rPr>
          <w:t xml:space="preserve">Abb. 2.16: In </w:t>
        </w:r>
        <w:r w:rsidR="003409AA" w:rsidRPr="007B57AA">
          <w:rPr>
            <w:rStyle w:val="Hyperlink"/>
            <w:rFonts w:eastAsia="MS Mincho"/>
            <w:noProof/>
          </w:rPr>
          <w:t xml:space="preserve">den letzten 12 Monaten per Handy genutzte Internetdienste </w:t>
        </w:r>
        <w:r w:rsidR="003409AA" w:rsidRPr="007B57AA">
          <w:rPr>
            <w:rStyle w:val="Hyperlink"/>
            <w:noProof/>
          </w:rPr>
          <w:t>[133</w:t>
        </w:r>
        <w:r w:rsidR="003409AA" w:rsidRPr="007B57AA">
          <w:rPr>
            <w:rStyle w:val="Hyperlink"/>
            <w:rFonts w:eastAsia="MS Mincho"/>
            <w:noProof/>
          </w:rPr>
          <w:t>:S.21]</w:t>
        </w:r>
        <w:r w:rsidR="003409AA">
          <w:rPr>
            <w:noProof/>
            <w:webHidden/>
          </w:rPr>
          <w:tab/>
        </w:r>
        <w:r>
          <w:rPr>
            <w:noProof/>
            <w:webHidden/>
          </w:rPr>
          <w:fldChar w:fldCharType="begin"/>
        </w:r>
        <w:r w:rsidR="003409AA">
          <w:rPr>
            <w:noProof/>
            <w:webHidden/>
          </w:rPr>
          <w:instrText xml:space="preserve"> PAGEREF _Toc331202778 \h </w:instrText>
        </w:r>
        <w:r>
          <w:rPr>
            <w:noProof/>
            <w:webHidden/>
          </w:rPr>
        </w:r>
        <w:r>
          <w:rPr>
            <w:noProof/>
            <w:webHidden/>
          </w:rPr>
          <w:fldChar w:fldCharType="separate"/>
        </w:r>
        <w:r w:rsidR="003409AA">
          <w:rPr>
            <w:noProof/>
            <w:webHidden/>
          </w:rPr>
          <w:t>56</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79" w:history="1">
        <w:r w:rsidR="003409AA" w:rsidRPr="007B57AA">
          <w:rPr>
            <w:rStyle w:val="Hyperlink"/>
            <w:noProof/>
          </w:rPr>
          <w:t>Abb. 2.17: Zur mobilen E-Mail Nutzung eingesetzte Geräte (Okt. 2010, [8])</w:t>
        </w:r>
        <w:r w:rsidR="003409AA">
          <w:rPr>
            <w:noProof/>
            <w:webHidden/>
          </w:rPr>
          <w:tab/>
        </w:r>
        <w:r>
          <w:rPr>
            <w:noProof/>
            <w:webHidden/>
          </w:rPr>
          <w:fldChar w:fldCharType="begin"/>
        </w:r>
        <w:r w:rsidR="003409AA">
          <w:rPr>
            <w:noProof/>
            <w:webHidden/>
          </w:rPr>
          <w:instrText xml:space="preserve"> PAGEREF _Toc331202779 \h </w:instrText>
        </w:r>
        <w:r>
          <w:rPr>
            <w:noProof/>
            <w:webHidden/>
          </w:rPr>
        </w:r>
        <w:r>
          <w:rPr>
            <w:noProof/>
            <w:webHidden/>
          </w:rPr>
          <w:fldChar w:fldCharType="separate"/>
        </w:r>
        <w:r w:rsidR="003409AA">
          <w:rPr>
            <w:noProof/>
            <w:webHidden/>
          </w:rPr>
          <w:t>57</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80" w:history="1">
        <w:r w:rsidR="003409AA" w:rsidRPr="007B57AA">
          <w:rPr>
            <w:rStyle w:val="Hyperlink"/>
            <w:noProof/>
          </w:rPr>
          <w:t>Abb. 3.1: Gliederung und Inhalte des Fragebogens</w:t>
        </w:r>
        <w:r w:rsidR="003409AA">
          <w:rPr>
            <w:noProof/>
            <w:webHidden/>
          </w:rPr>
          <w:tab/>
        </w:r>
        <w:r>
          <w:rPr>
            <w:noProof/>
            <w:webHidden/>
          </w:rPr>
          <w:fldChar w:fldCharType="begin"/>
        </w:r>
        <w:r w:rsidR="003409AA">
          <w:rPr>
            <w:noProof/>
            <w:webHidden/>
          </w:rPr>
          <w:instrText xml:space="preserve"> PAGEREF _Toc331202780 \h </w:instrText>
        </w:r>
        <w:r>
          <w:rPr>
            <w:noProof/>
            <w:webHidden/>
          </w:rPr>
        </w:r>
        <w:r>
          <w:rPr>
            <w:noProof/>
            <w:webHidden/>
          </w:rPr>
          <w:fldChar w:fldCharType="separate"/>
        </w:r>
        <w:r w:rsidR="003409AA">
          <w:rPr>
            <w:noProof/>
            <w:webHidden/>
          </w:rPr>
          <w:t>69</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81" w:history="1">
        <w:r w:rsidR="003409AA" w:rsidRPr="007B57AA">
          <w:rPr>
            <w:rStyle w:val="Hyperlink"/>
            <w:noProof/>
          </w:rPr>
          <w:t>Abb. 3.2: Altersverteilung der Studienteilnehmer</w:t>
        </w:r>
        <w:r w:rsidR="003409AA">
          <w:rPr>
            <w:noProof/>
            <w:webHidden/>
          </w:rPr>
          <w:tab/>
        </w:r>
        <w:r>
          <w:rPr>
            <w:noProof/>
            <w:webHidden/>
          </w:rPr>
          <w:fldChar w:fldCharType="begin"/>
        </w:r>
        <w:r w:rsidR="003409AA">
          <w:rPr>
            <w:noProof/>
            <w:webHidden/>
          </w:rPr>
          <w:instrText xml:space="preserve"> PAGEREF _Toc331202781 \h </w:instrText>
        </w:r>
        <w:r>
          <w:rPr>
            <w:noProof/>
            <w:webHidden/>
          </w:rPr>
        </w:r>
        <w:r>
          <w:rPr>
            <w:noProof/>
            <w:webHidden/>
          </w:rPr>
          <w:fldChar w:fldCharType="separate"/>
        </w:r>
        <w:r w:rsidR="003409AA">
          <w:rPr>
            <w:noProof/>
            <w:webHidden/>
          </w:rPr>
          <w:t>71</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82" w:history="1">
        <w:r w:rsidR="003409AA" w:rsidRPr="007B57AA">
          <w:rPr>
            <w:rStyle w:val="Hyperlink"/>
            <w:noProof/>
          </w:rPr>
          <w:t>Abb. 3.3: Zeitaufwand für berufliche Kommunikation per E-Mail</w:t>
        </w:r>
        <w:r w:rsidR="003409AA">
          <w:rPr>
            <w:noProof/>
            <w:webHidden/>
          </w:rPr>
          <w:tab/>
        </w:r>
        <w:r>
          <w:rPr>
            <w:noProof/>
            <w:webHidden/>
          </w:rPr>
          <w:fldChar w:fldCharType="begin"/>
        </w:r>
        <w:r w:rsidR="003409AA">
          <w:rPr>
            <w:noProof/>
            <w:webHidden/>
          </w:rPr>
          <w:instrText xml:space="preserve"> PAGEREF _Toc331202782 \h </w:instrText>
        </w:r>
        <w:r>
          <w:rPr>
            <w:noProof/>
            <w:webHidden/>
          </w:rPr>
        </w:r>
        <w:r>
          <w:rPr>
            <w:noProof/>
            <w:webHidden/>
          </w:rPr>
          <w:fldChar w:fldCharType="separate"/>
        </w:r>
        <w:r w:rsidR="003409AA">
          <w:rPr>
            <w:noProof/>
            <w:webHidden/>
          </w:rPr>
          <w:t>74</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83" w:history="1">
        <w:r w:rsidR="003409AA" w:rsidRPr="007B57AA">
          <w:rPr>
            <w:rStyle w:val="Hyperlink"/>
            <w:noProof/>
          </w:rPr>
          <w:t>Abb. 3.4: Dynamik der Kommunikationsanteile</w:t>
        </w:r>
        <w:r w:rsidR="003409AA">
          <w:rPr>
            <w:noProof/>
            <w:webHidden/>
          </w:rPr>
          <w:tab/>
        </w:r>
        <w:r>
          <w:rPr>
            <w:noProof/>
            <w:webHidden/>
          </w:rPr>
          <w:fldChar w:fldCharType="begin"/>
        </w:r>
        <w:r w:rsidR="003409AA">
          <w:rPr>
            <w:noProof/>
            <w:webHidden/>
          </w:rPr>
          <w:instrText xml:space="preserve"> PAGEREF _Toc331202783 \h </w:instrText>
        </w:r>
        <w:r>
          <w:rPr>
            <w:noProof/>
            <w:webHidden/>
          </w:rPr>
        </w:r>
        <w:r>
          <w:rPr>
            <w:noProof/>
            <w:webHidden/>
          </w:rPr>
          <w:fldChar w:fldCharType="separate"/>
        </w:r>
        <w:r w:rsidR="003409AA">
          <w:rPr>
            <w:noProof/>
            <w:webHidden/>
          </w:rPr>
          <w:t>81</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84" w:history="1">
        <w:r w:rsidR="003409AA" w:rsidRPr="007B57AA">
          <w:rPr>
            <w:rStyle w:val="Hyperlink"/>
            <w:noProof/>
          </w:rPr>
          <w:t>Abb. 5.1: Zeiten der E-Mail gezählt?, Online-Umfrage des britischen Telegraph [87]</w:t>
        </w:r>
        <w:r w:rsidR="003409AA">
          <w:rPr>
            <w:noProof/>
            <w:webHidden/>
          </w:rPr>
          <w:tab/>
        </w:r>
        <w:r>
          <w:rPr>
            <w:noProof/>
            <w:webHidden/>
          </w:rPr>
          <w:fldChar w:fldCharType="begin"/>
        </w:r>
        <w:r w:rsidR="003409AA">
          <w:rPr>
            <w:noProof/>
            <w:webHidden/>
          </w:rPr>
          <w:instrText xml:space="preserve"> PAGEREF _Toc331202784 \h </w:instrText>
        </w:r>
        <w:r>
          <w:rPr>
            <w:noProof/>
            <w:webHidden/>
          </w:rPr>
        </w:r>
        <w:r>
          <w:rPr>
            <w:noProof/>
            <w:webHidden/>
          </w:rPr>
          <w:fldChar w:fldCharType="separate"/>
        </w:r>
        <w:r w:rsidR="003409AA">
          <w:rPr>
            <w:noProof/>
            <w:webHidden/>
          </w:rPr>
          <w:t>98</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85" w:history="1">
        <w:r w:rsidR="003409AA" w:rsidRPr="007B57AA">
          <w:rPr>
            <w:rStyle w:val="Hyperlink"/>
            <w:noProof/>
          </w:rPr>
          <w:t>Abb. 9.1: Veränderung der Kommunikation</w:t>
        </w:r>
        <w:r w:rsidR="003409AA">
          <w:rPr>
            <w:noProof/>
            <w:webHidden/>
          </w:rPr>
          <w:tab/>
        </w:r>
        <w:r>
          <w:rPr>
            <w:noProof/>
            <w:webHidden/>
          </w:rPr>
          <w:fldChar w:fldCharType="begin"/>
        </w:r>
        <w:r w:rsidR="003409AA">
          <w:rPr>
            <w:noProof/>
            <w:webHidden/>
          </w:rPr>
          <w:instrText xml:space="preserve"> PAGEREF _Toc331202785 \h </w:instrText>
        </w:r>
        <w:r>
          <w:rPr>
            <w:noProof/>
            <w:webHidden/>
          </w:rPr>
        </w:r>
        <w:r>
          <w:rPr>
            <w:noProof/>
            <w:webHidden/>
          </w:rPr>
          <w:fldChar w:fldCharType="separate"/>
        </w:r>
        <w:r w:rsidR="003409AA">
          <w:rPr>
            <w:noProof/>
            <w:webHidden/>
          </w:rPr>
          <w:t>140</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86" w:history="1">
        <w:r w:rsidR="003409AA" w:rsidRPr="007B57AA">
          <w:rPr>
            <w:rStyle w:val="Hyperlink"/>
            <w:noProof/>
          </w:rPr>
          <w:t>Abb. 9.2: täglich gesendete und empfangene E-Mails</w:t>
        </w:r>
        <w:r w:rsidR="003409AA">
          <w:rPr>
            <w:noProof/>
            <w:webHidden/>
          </w:rPr>
          <w:tab/>
        </w:r>
        <w:r>
          <w:rPr>
            <w:noProof/>
            <w:webHidden/>
          </w:rPr>
          <w:fldChar w:fldCharType="begin"/>
        </w:r>
        <w:r w:rsidR="003409AA">
          <w:rPr>
            <w:noProof/>
            <w:webHidden/>
          </w:rPr>
          <w:instrText xml:space="preserve"> PAGEREF _Toc331202786 \h </w:instrText>
        </w:r>
        <w:r>
          <w:rPr>
            <w:noProof/>
            <w:webHidden/>
          </w:rPr>
        </w:r>
        <w:r>
          <w:rPr>
            <w:noProof/>
            <w:webHidden/>
          </w:rPr>
          <w:fldChar w:fldCharType="separate"/>
        </w:r>
        <w:r w:rsidR="003409AA">
          <w:rPr>
            <w:noProof/>
            <w:webHidden/>
          </w:rPr>
          <w:t>143</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87" w:history="1">
        <w:r w:rsidR="003409AA" w:rsidRPr="007B57AA">
          <w:rPr>
            <w:rStyle w:val="Hyperlink"/>
            <w:noProof/>
          </w:rPr>
          <w:t>Abb. 9.3: Anteile der beruflichen E-Mails</w:t>
        </w:r>
        <w:r w:rsidR="003409AA">
          <w:rPr>
            <w:noProof/>
            <w:webHidden/>
          </w:rPr>
          <w:tab/>
        </w:r>
        <w:r>
          <w:rPr>
            <w:noProof/>
            <w:webHidden/>
          </w:rPr>
          <w:fldChar w:fldCharType="begin"/>
        </w:r>
        <w:r w:rsidR="003409AA">
          <w:rPr>
            <w:noProof/>
            <w:webHidden/>
          </w:rPr>
          <w:instrText xml:space="preserve"> PAGEREF _Toc331202787 \h </w:instrText>
        </w:r>
        <w:r>
          <w:rPr>
            <w:noProof/>
            <w:webHidden/>
          </w:rPr>
        </w:r>
        <w:r>
          <w:rPr>
            <w:noProof/>
            <w:webHidden/>
          </w:rPr>
          <w:fldChar w:fldCharType="separate"/>
        </w:r>
        <w:r w:rsidR="003409AA">
          <w:rPr>
            <w:noProof/>
            <w:webHidden/>
          </w:rPr>
          <w:t>144</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88" w:history="1">
        <w:r w:rsidR="003409AA" w:rsidRPr="007B57AA">
          <w:rPr>
            <w:rStyle w:val="Hyperlink"/>
            <w:noProof/>
          </w:rPr>
          <w:t>Abb. 9.4: Widmung zu bestimmten Zeiten</w:t>
        </w:r>
        <w:r w:rsidR="003409AA">
          <w:rPr>
            <w:noProof/>
            <w:webHidden/>
          </w:rPr>
          <w:tab/>
        </w:r>
        <w:r>
          <w:rPr>
            <w:noProof/>
            <w:webHidden/>
          </w:rPr>
          <w:fldChar w:fldCharType="begin"/>
        </w:r>
        <w:r w:rsidR="003409AA">
          <w:rPr>
            <w:noProof/>
            <w:webHidden/>
          </w:rPr>
          <w:instrText xml:space="preserve"> PAGEREF _Toc331202788 \h </w:instrText>
        </w:r>
        <w:r>
          <w:rPr>
            <w:noProof/>
            <w:webHidden/>
          </w:rPr>
        </w:r>
        <w:r>
          <w:rPr>
            <w:noProof/>
            <w:webHidden/>
          </w:rPr>
          <w:fldChar w:fldCharType="separate"/>
        </w:r>
        <w:r w:rsidR="003409AA">
          <w:rPr>
            <w:noProof/>
            <w:webHidden/>
          </w:rPr>
          <w:t>145</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89" w:history="1">
        <w:r w:rsidR="003409AA" w:rsidRPr="007B57AA">
          <w:rPr>
            <w:rStyle w:val="Hyperlink"/>
            <w:noProof/>
            <w:lang w:val="de-DE"/>
          </w:rPr>
          <w:t>Abb. 9.5: eigene Beantwortungsgeschwindigkeit</w:t>
        </w:r>
        <w:r w:rsidR="003409AA">
          <w:rPr>
            <w:noProof/>
            <w:webHidden/>
          </w:rPr>
          <w:tab/>
        </w:r>
        <w:r>
          <w:rPr>
            <w:noProof/>
            <w:webHidden/>
          </w:rPr>
          <w:fldChar w:fldCharType="begin"/>
        </w:r>
        <w:r w:rsidR="003409AA">
          <w:rPr>
            <w:noProof/>
            <w:webHidden/>
          </w:rPr>
          <w:instrText xml:space="preserve"> PAGEREF _Toc331202789 \h </w:instrText>
        </w:r>
        <w:r>
          <w:rPr>
            <w:noProof/>
            <w:webHidden/>
          </w:rPr>
        </w:r>
        <w:r>
          <w:rPr>
            <w:noProof/>
            <w:webHidden/>
          </w:rPr>
          <w:fldChar w:fldCharType="separate"/>
        </w:r>
        <w:r w:rsidR="003409AA">
          <w:rPr>
            <w:noProof/>
            <w:webHidden/>
          </w:rPr>
          <w:t>146</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90" w:history="1">
        <w:r w:rsidR="003409AA" w:rsidRPr="007B57AA">
          <w:rPr>
            <w:rStyle w:val="Hyperlink"/>
            <w:noProof/>
          </w:rPr>
          <w:t>Abb. 9.6: erwartete Antwortzeit</w:t>
        </w:r>
        <w:r w:rsidR="003409AA">
          <w:rPr>
            <w:noProof/>
            <w:webHidden/>
          </w:rPr>
          <w:tab/>
        </w:r>
        <w:r>
          <w:rPr>
            <w:noProof/>
            <w:webHidden/>
          </w:rPr>
          <w:fldChar w:fldCharType="begin"/>
        </w:r>
        <w:r w:rsidR="003409AA">
          <w:rPr>
            <w:noProof/>
            <w:webHidden/>
          </w:rPr>
          <w:instrText xml:space="preserve"> PAGEREF _Toc331202790 \h </w:instrText>
        </w:r>
        <w:r>
          <w:rPr>
            <w:noProof/>
            <w:webHidden/>
          </w:rPr>
        </w:r>
        <w:r>
          <w:rPr>
            <w:noProof/>
            <w:webHidden/>
          </w:rPr>
          <w:fldChar w:fldCharType="separate"/>
        </w:r>
        <w:r w:rsidR="003409AA">
          <w:rPr>
            <w:noProof/>
            <w:webHidden/>
          </w:rPr>
          <w:t>147</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91" w:history="1">
        <w:r w:rsidR="003409AA" w:rsidRPr="007B57AA">
          <w:rPr>
            <w:rStyle w:val="Hyperlink"/>
            <w:noProof/>
          </w:rPr>
          <w:t>Abb. 9.7: Abwesenheitsnotiz</w:t>
        </w:r>
        <w:r w:rsidR="003409AA">
          <w:rPr>
            <w:noProof/>
            <w:webHidden/>
          </w:rPr>
          <w:tab/>
        </w:r>
        <w:r>
          <w:rPr>
            <w:noProof/>
            <w:webHidden/>
          </w:rPr>
          <w:fldChar w:fldCharType="begin"/>
        </w:r>
        <w:r w:rsidR="003409AA">
          <w:rPr>
            <w:noProof/>
            <w:webHidden/>
          </w:rPr>
          <w:instrText xml:space="preserve"> PAGEREF _Toc331202791 \h </w:instrText>
        </w:r>
        <w:r>
          <w:rPr>
            <w:noProof/>
            <w:webHidden/>
          </w:rPr>
        </w:r>
        <w:r>
          <w:rPr>
            <w:noProof/>
            <w:webHidden/>
          </w:rPr>
          <w:fldChar w:fldCharType="separate"/>
        </w:r>
        <w:r w:rsidR="003409AA">
          <w:rPr>
            <w:noProof/>
            <w:webHidden/>
          </w:rPr>
          <w:t>148</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92" w:history="1">
        <w:r w:rsidR="003409AA" w:rsidRPr="007B57AA">
          <w:rPr>
            <w:rStyle w:val="Hyperlink"/>
            <w:noProof/>
          </w:rPr>
          <w:t>Abb. 9.8: Zunahme der Antwortgeschwindigkeit</w:t>
        </w:r>
        <w:r w:rsidR="003409AA">
          <w:rPr>
            <w:noProof/>
            <w:webHidden/>
          </w:rPr>
          <w:tab/>
        </w:r>
        <w:r>
          <w:rPr>
            <w:noProof/>
            <w:webHidden/>
          </w:rPr>
          <w:fldChar w:fldCharType="begin"/>
        </w:r>
        <w:r w:rsidR="003409AA">
          <w:rPr>
            <w:noProof/>
            <w:webHidden/>
          </w:rPr>
          <w:instrText xml:space="preserve"> PAGEREF _Toc331202792 \h </w:instrText>
        </w:r>
        <w:r>
          <w:rPr>
            <w:noProof/>
            <w:webHidden/>
          </w:rPr>
        </w:r>
        <w:r>
          <w:rPr>
            <w:noProof/>
            <w:webHidden/>
          </w:rPr>
          <w:fldChar w:fldCharType="separate"/>
        </w:r>
        <w:r w:rsidR="003409AA">
          <w:rPr>
            <w:noProof/>
            <w:webHidden/>
          </w:rPr>
          <w:t>149</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93" w:history="1">
        <w:r w:rsidR="003409AA" w:rsidRPr="007B57AA">
          <w:rPr>
            <w:rStyle w:val="Hyperlink"/>
            <w:noProof/>
          </w:rPr>
          <w:t>Abb. 9.9: Antwortverpflichtung</w:t>
        </w:r>
        <w:r w:rsidR="003409AA">
          <w:rPr>
            <w:noProof/>
            <w:webHidden/>
          </w:rPr>
          <w:tab/>
        </w:r>
        <w:r>
          <w:rPr>
            <w:noProof/>
            <w:webHidden/>
          </w:rPr>
          <w:fldChar w:fldCharType="begin"/>
        </w:r>
        <w:r w:rsidR="003409AA">
          <w:rPr>
            <w:noProof/>
            <w:webHidden/>
          </w:rPr>
          <w:instrText xml:space="preserve"> PAGEREF _Toc331202793 \h </w:instrText>
        </w:r>
        <w:r>
          <w:rPr>
            <w:noProof/>
            <w:webHidden/>
          </w:rPr>
        </w:r>
        <w:r>
          <w:rPr>
            <w:noProof/>
            <w:webHidden/>
          </w:rPr>
          <w:fldChar w:fldCharType="separate"/>
        </w:r>
        <w:r w:rsidR="003409AA">
          <w:rPr>
            <w:noProof/>
            <w:webHidden/>
          </w:rPr>
          <w:t>149</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94" w:history="1">
        <w:r w:rsidR="003409AA" w:rsidRPr="007B57AA">
          <w:rPr>
            <w:rStyle w:val="Hyperlink"/>
            <w:noProof/>
          </w:rPr>
          <w:t>Abb. 9.10: Vollständigkeit der Antworten</w:t>
        </w:r>
        <w:r w:rsidR="003409AA">
          <w:rPr>
            <w:noProof/>
            <w:webHidden/>
          </w:rPr>
          <w:tab/>
        </w:r>
        <w:r>
          <w:rPr>
            <w:noProof/>
            <w:webHidden/>
          </w:rPr>
          <w:fldChar w:fldCharType="begin"/>
        </w:r>
        <w:r w:rsidR="003409AA">
          <w:rPr>
            <w:noProof/>
            <w:webHidden/>
          </w:rPr>
          <w:instrText xml:space="preserve"> PAGEREF _Toc331202794 \h </w:instrText>
        </w:r>
        <w:r>
          <w:rPr>
            <w:noProof/>
            <w:webHidden/>
          </w:rPr>
        </w:r>
        <w:r>
          <w:rPr>
            <w:noProof/>
            <w:webHidden/>
          </w:rPr>
          <w:fldChar w:fldCharType="separate"/>
        </w:r>
        <w:r w:rsidR="003409AA">
          <w:rPr>
            <w:noProof/>
            <w:webHidden/>
          </w:rPr>
          <w:t>150</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95" w:history="1">
        <w:r w:rsidR="003409AA" w:rsidRPr="007B57AA">
          <w:rPr>
            <w:rStyle w:val="Hyperlink"/>
            <w:noProof/>
          </w:rPr>
          <w:t>Abb. 9.11: Antwortvertröstung</w:t>
        </w:r>
        <w:r w:rsidR="003409AA">
          <w:rPr>
            <w:noProof/>
            <w:webHidden/>
          </w:rPr>
          <w:tab/>
        </w:r>
        <w:r>
          <w:rPr>
            <w:noProof/>
            <w:webHidden/>
          </w:rPr>
          <w:fldChar w:fldCharType="begin"/>
        </w:r>
        <w:r w:rsidR="003409AA">
          <w:rPr>
            <w:noProof/>
            <w:webHidden/>
          </w:rPr>
          <w:instrText xml:space="preserve"> PAGEREF _Toc331202795 \h </w:instrText>
        </w:r>
        <w:r>
          <w:rPr>
            <w:noProof/>
            <w:webHidden/>
          </w:rPr>
        </w:r>
        <w:r>
          <w:rPr>
            <w:noProof/>
            <w:webHidden/>
          </w:rPr>
          <w:fldChar w:fldCharType="separate"/>
        </w:r>
        <w:r w:rsidR="003409AA">
          <w:rPr>
            <w:noProof/>
            <w:webHidden/>
          </w:rPr>
          <w:t>151</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96" w:history="1">
        <w:r w:rsidR="003409AA" w:rsidRPr="007B57AA">
          <w:rPr>
            <w:rStyle w:val="Hyperlink"/>
            <w:noProof/>
          </w:rPr>
          <w:t>Abb. 9.12: Verteilung der Antwortdisziplin</w:t>
        </w:r>
        <w:r w:rsidR="003409AA">
          <w:rPr>
            <w:noProof/>
            <w:webHidden/>
          </w:rPr>
          <w:tab/>
        </w:r>
        <w:r>
          <w:rPr>
            <w:noProof/>
            <w:webHidden/>
          </w:rPr>
          <w:fldChar w:fldCharType="begin"/>
        </w:r>
        <w:r w:rsidR="003409AA">
          <w:rPr>
            <w:noProof/>
            <w:webHidden/>
          </w:rPr>
          <w:instrText xml:space="preserve"> PAGEREF _Toc331202796 \h </w:instrText>
        </w:r>
        <w:r>
          <w:rPr>
            <w:noProof/>
            <w:webHidden/>
          </w:rPr>
        </w:r>
        <w:r>
          <w:rPr>
            <w:noProof/>
            <w:webHidden/>
          </w:rPr>
          <w:fldChar w:fldCharType="separate"/>
        </w:r>
        <w:r w:rsidR="003409AA">
          <w:rPr>
            <w:noProof/>
            <w:webHidden/>
          </w:rPr>
          <w:t>152</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97" w:history="1">
        <w:r w:rsidR="003409AA" w:rsidRPr="007B57AA">
          <w:rPr>
            <w:rStyle w:val="Hyperlink"/>
            <w:noProof/>
          </w:rPr>
          <w:t>Abb. 9.13: Kategorisierung nach erforderlicher Handlung</w:t>
        </w:r>
        <w:r w:rsidR="003409AA">
          <w:rPr>
            <w:noProof/>
            <w:webHidden/>
          </w:rPr>
          <w:tab/>
        </w:r>
        <w:r>
          <w:rPr>
            <w:noProof/>
            <w:webHidden/>
          </w:rPr>
          <w:fldChar w:fldCharType="begin"/>
        </w:r>
        <w:r w:rsidR="003409AA">
          <w:rPr>
            <w:noProof/>
            <w:webHidden/>
          </w:rPr>
          <w:instrText xml:space="preserve"> PAGEREF _Toc331202797 \h </w:instrText>
        </w:r>
        <w:r>
          <w:rPr>
            <w:noProof/>
            <w:webHidden/>
          </w:rPr>
        </w:r>
        <w:r>
          <w:rPr>
            <w:noProof/>
            <w:webHidden/>
          </w:rPr>
          <w:fldChar w:fldCharType="separate"/>
        </w:r>
        <w:r w:rsidR="003409AA">
          <w:rPr>
            <w:noProof/>
            <w:webHidden/>
          </w:rPr>
          <w:t>154</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98" w:history="1">
        <w:r w:rsidR="003409AA" w:rsidRPr="007B57AA">
          <w:rPr>
            <w:rStyle w:val="Hyperlink"/>
            <w:noProof/>
          </w:rPr>
          <w:t>Abb. 9.14: Kategorisierung nach Wichtigkeit und Dringlichkeit</w:t>
        </w:r>
        <w:r w:rsidR="003409AA">
          <w:rPr>
            <w:noProof/>
            <w:webHidden/>
          </w:rPr>
          <w:tab/>
        </w:r>
        <w:r>
          <w:rPr>
            <w:noProof/>
            <w:webHidden/>
          </w:rPr>
          <w:fldChar w:fldCharType="begin"/>
        </w:r>
        <w:r w:rsidR="003409AA">
          <w:rPr>
            <w:noProof/>
            <w:webHidden/>
          </w:rPr>
          <w:instrText xml:space="preserve"> PAGEREF _Toc331202798 \h </w:instrText>
        </w:r>
        <w:r>
          <w:rPr>
            <w:noProof/>
            <w:webHidden/>
          </w:rPr>
        </w:r>
        <w:r>
          <w:rPr>
            <w:noProof/>
            <w:webHidden/>
          </w:rPr>
          <w:fldChar w:fldCharType="separate"/>
        </w:r>
        <w:r w:rsidR="003409AA">
          <w:rPr>
            <w:noProof/>
            <w:webHidden/>
          </w:rPr>
          <w:t>154</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799" w:history="1">
        <w:r w:rsidR="003409AA" w:rsidRPr="007B57AA">
          <w:rPr>
            <w:rStyle w:val="Hyperlink"/>
            <w:noProof/>
          </w:rPr>
          <w:t>Abb. 9.15: Kategorisierung Adressierung</w:t>
        </w:r>
        <w:r w:rsidR="003409AA">
          <w:rPr>
            <w:noProof/>
            <w:webHidden/>
          </w:rPr>
          <w:tab/>
        </w:r>
        <w:r>
          <w:rPr>
            <w:noProof/>
            <w:webHidden/>
          </w:rPr>
          <w:fldChar w:fldCharType="begin"/>
        </w:r>
        <w:r w:rsidR="003409AA">
          <w:rPr>
            <w:noProof/>
            <w:webHidden/>
          </w:rPr>
          <w:instrText xml:space="preserve"> PAGEREF _Toc331202799 \h </w:instrText>
        </w:r>
        <w:r>
          <w:rPr>
            <w:noProof/>
            <w:webHidden/>
          </w:rPr>
        </w:r>
        <w:r>
          <w:rPr>
            <w:noProof/>
            <w:webHidden/>
          </w:rPr>
          <w:fldChar w:fldCharType="separate"/>
        </w:r>
        <w:r w:rsidR="003409AA">
          <w:rPr>
            <w:noProof/>
            <w:webHidden/>
          </w:rPr>
          <w:t>155</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00" w:history="1">
        <w:r w:rsidR="003409AA" w:rsidRPr="007B57AA">
          <w:rPr>
            <w:rStyle w:val="Hyperlink"/>
            <w:noProof/>
          </w:rPr>
          <w:t>Abb. 9.16: Verwendung von Filtern</w:t>
        </w:r>
        <w:r w:rsidR="003409AA">
          <w:rPr>
            <w:noProof/>
            <w:webHidden/>
          </w:rPr>
          <w:tab/>
        </w:r>
        <w:r>
          <w:rPr>
            <w:noProof/>
            <w:webHidden/>
          </w:rPr>
          <w:fldChar w:fldCharType="begin"/>
        </w:r>
        <w:r w:rsidR="003409AA">
          <w:rPr>
            <w:noProof/>
            <w:webHidden/>
          </w:rPr>
          <w:instrText xml:space="preserve"> PAGEREF _Toc331202800 \h </w:instrText>
        </w:r>
        <w:r>
          <w:rPr>
            <w:noProof/>
            <w:webHidden/>
          </w:rPr>
        </w:r>
        <w:r>
          <w:rPr>
            <w:noProof/>
            <w:webHidden/>
          </w:rPr>
          <w:fldChar w:fldCharType="separate"/>
        </w:r>
        <w:r w:rsidR="003409AA">
          <w:rPr>
            <w:noProof/>
            <w:webHidden/>
          </w:rPr>
          <w:t>157</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01" w:history="1">
        <w:r w:rsidR="003409AA" w:rsidRPr="007B57AA">
          <w:rPr>
            <w:rStyle w:val="Hyperlink"/>
            <w:noProof/>
          </w:rPr>
          <w:t>Abb. 9.17: Verwendung von Ordnern</w:t>
        </w:r>
        <w:r w:rsidR="003409AA">
          <w:rPr>
            <w:noProof/>
            <w:webHidden/>
          </w:rPr>
          <w:tab/>
        </w:r>
        <w:r>
          <w:rPr>
            <w:noProof/>
            <w:webHidden/>
          </w:rPr>
          <w:fldChar w:fldCharType="begin"/>
        </w:r>
        <w:r w:rsidR="003409AA">
          <w:rPr>
            <w:noProof/>
            <w:webHidden/>
          </w:rPr>
          <w:instrText xml:space="preserve"> PAGEREF _Toc331202801 \h </w:instrText>
        </w:r>
        <w:r>
          <w:rPr>
            <w:noProof/>
            <w:webHidden/>
          </w:rPr>
        </w:r>
        <w:r>
          <w:rPr>
            <w:noProof/>
            <w:webHidden/>
          </w:rPr>
          <w:fldChar w:fldCharType="separate"/>
        </w:r>
        <w:r w:rsidR="003409AA">
          <w:rPr>
            <w:noProof/>
            <w:webHidden/>
          </w:rPr>
          <w:t>157</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02" w:history="1">
        <w:r w:rsidR="003409AA" w:rsidRPr="007B57AA">
          <w:rPr>
            <w:rStyle w:val="Hyperlink"/>
            <w:noProof/>
          </w:rPr>
          <w:t>Abb. 9.18: Ordner für noch zu bearbeitende E-Mails</w:t>
        </w:r>
        <w:r w:rsidR="003409AA">
          <w:rPr>
            <w:noProof/>
            <w:webHidden/>
          </w:rPr>
          <w:tab/>
        </w:r>
        <w:r>
          <w:rPr>
            <w:noProof/>
            <w:webHidden/>
          </w:rPr>
          <w:fldChar w:fldCharType="begin"/>
        </w:r>
        <w:r w:rsidR="003409AA">
          <w:rPr>
            <w:noProof/>
            <w:webHidden/>
          </w:rPr>
          <w:instrText xml:space="preserve"> PAGEREF _Toc331202802 \h </w:instrText>
        </w:r>
        <w:r>
          <w:rPr>
            <w:noProof/>
            <w:webHidden/>
          </w:rPr>
        </w:r>
        <w:r>
          <w:rPr>
            <w:noProof/>
            <w:webHidden/>
          </w:rPr>
          <w:fldChar w:fldCharType="separate"/>
        </w:r>
        <w:r w:rsidR="003409AA">
          <w:rPr>
            <w:noProof/>
            <w:webHidden/>
          </w:rPr>
          <w:t>158</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03" w:history="1">
        <w:r w:rsidR="003409AA" w:rsidRPr="007B57AA">
          <w:rPr>
            <w:rStyle w:val="Hyperlink"/>
            <w:noProof/>
          </w:rPr>
          <w:t>Abb. 9.19: Verwendung des Posteingangs als To-Do-Liste</w:t>
        </w:r>
        <w:r w:rsidR="003409AA">
          <w:rPr>
            <w:noProof/>
            <w:webHidden/>
          </w:rPr>
          <w:tab/>
        </w:r>
        <w:r>
          <w:rPr>
            <w:noProof/>
            <w:webHidden/>
          </w:rPr>
          <w:fldChar w:fldCharType="begin"/>
        </w:r>
        <w:r w:rsidR="003409AA">
          <w:rPr>
            <w:noProof/>
            <w:webHidden/>
          </w:rPr>
          <w:instrText xml:space="preserve"> PAGEREF _Toc331202803 \h </w:instrText>
        </w:r>
        <w:r>
          <w:rPr>
            <w:noProof/>
            <w:webHidden/>
          </w:rPr>
        </w:r>
        <w:r>
          <w:rPr>
            <w:noProof/>
            <w:webHidden/>
          </w:rPr>
          <w:fldChar w:fldCharType="separate"/>
        </w:r>
        <w:r w:rsidR="003409AA">
          <w:rPr>
            <w:noProof/>
            <w:webHidden/>
          </w:rPr>
          <w:t>159</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04" w:history="1">
        <w:r w:rsidR="003409AA" w:rsidRPr="007B57AA">
          <w:rPr>
            <w:rStyle w:val="Hyperlink"/>
            <w:noProof/>
          </w:rPr>
          <w:t>Abb. 9.20: Aufräumen des Posteingangs</w:t>
        </w:r>
        <w:r w:rsidR="003409AA">
          <w:rPr>
            <w:noProof/>
            <w:webHidden/>
          </w:rPr>
          <w:tab/>
        </w:r>
        <w:r>
          <w:rPr>
            <w:noProof/>
            <w:webHidden/>
          </w:rPr>
          <w:fldChar w:fldCharType="begin"/>
        </w:r>
        <w:r w:rsidR="003409AA">
          <w:rPr>
            <w:noProof/>
            <w:webHidden/>
          </w:rPr>
          <w:instrText xml:space="preserve"> PAGEREF _Toc331202804 \h </w:instrText>
        </w:r>
        <w:r>
          <w:rPr>
            <w:noProof/>
            <w:webHidden/>
          </w:rPr>
        </w:r>
        <w:r>
          <w:rPr>
            <w:noProof/>
            <w:webHidden/>
          </w:rPr>
          <w:fldChar w:fldCharType="separate"/>
        </w:r>
        <w:r w:rsidR="003409AA">
          <w:rPr>
            <w:noProof/>
            <w:webHidden/>
          </w:rPr>
          <w:t>159</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05" w:history="1">
        <w:r w:rsidR="003409AA" w:rsidRPr="007B57AA">
          <w:rPr>
            <w:rStyle w:val="Hyperlink"/>
            <w:noProof/>
          </w:rPr>
          <w:t>Abb. 9.21: Vollständigkeit der Bearbeitung</w:t>
        </w:r>
        <w:r w:rsidR="003409AA">
          <w:rPr>
            <w:noProof/>
            <w:webHidden/>
          </w:rPr>
          <w:tab/>
        </w:r>
        <w:r>
          <w:rPr>
            <w:noProof/>
            <w:webHidden/>
          </w:rPr>
          <w:fldChar w:fldCharType="begin"/>
        </w:r>
        <w:r w:rsidR="003409AA">
          <w:rPr>
            <w:noProof/>
            <w:webHidden/>
          </w:rPr>
          <w:instrText xml:space="preserve"> PAGEREF _Toc331202805 \h </w:instrText>
        </w:r>
        <w:r>
          <w:rPr>
            <w:noProof/>
            <w:webHidden/>
          </w:rPr>
        </w:r>
        <w:r>
          <w:rPr>
            <w:noProof/>
            <w:webHidden/>
          </w:rPr>
          <w:fldChar w:fldCharType="separate"/>
        </w:r>
        <w:r w:rsidR="003409AA">
          <w:rPr>
            <w:noProof/>
            <w:webHidden/>
          </w:rPr>
          <w:t>160</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06" w:history="1">
        <w:r w:rsidR="003409AA" w:rsidRPr="007B57AA">
          <w:rPr>
            <w:rStyle w:val="Hyperlink"/>
            <w:noProof/>
          </w:rPr>
          <w:t>Abb. 9.22: Verständlichkeit und Eindeutigkeit eingehender E-Mails</w:t>
        </w:r>
        <w:r w:rsidR="003409AA">
          <w:rPr>
            <w:noProof/>
            <w:webHidden/>
          </w:rPr>
          <w:tab/>
        </w:r>
        <w:r>
          <w:rPr>
            <w:noProof/>
            <w:webHidden/>
          </w:rPr>
          <w:fldChar w:fldCharType="begin"/>
        </w:r>
        <w:r w:rsidR="003409AA">
          <w:rPr>
            <w:noProof/>
            <w:webHidden/>
          </w:rPr>
          <w:instrText xml:space="preserve"> PAGEREF _Toc331202806 \h </w:instrText>
        </w:r>
        <w:r>
          <w:rPr>
            <w:noProof/>
            <w:webHidden/>
          </w:rPr>
        </w:r>
        <w:r>
          <w:rPr>
            <w:noProof/>
            <w:webHidden/>
          </w:rPr>
          <w:fldChar w:fldCharType="separate"/>
        </w:r>
        <w:r w:rsidR="003409AA">
          <w:rPr>
            <w:noProof/>
            <w:webHidden/>
          </w:rPr>
          <w:t>161</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07" w:history="1">
        <w:r w:rsidR="003409AA" w:rsidRPr="007B57AA">
          <w:rPr>
            <w:rStyle w:val="Hyperlink"/>
            <w:noProof/>
          </w:rPr>
          <w:t>Abb. 9.23: Kürze und Prägnanz eingehender E-Mails</w:t>
        </w:r>
        <w:r w:rsidR="003409AA">
          <w:rPr>
            <w:noProof/>
            <w:webHidden/>
          </w:rPr>
          <w:tab/>
        </w:r>
        <w:r>
          <w:rPr>
            <w:noProof/>
            <w:webHidden/>
          </w:rPr>
          <w:fldChar w:fldCharType="begin"/>
        </w:r>
        <w:r w:rsidR="003409AA">
          <w:rPr>
            <w:noProof/>
            <w:webHidden/>
          </w:rPr>
          <w:instrText xml:space="preserve"> PAGEREF _Toc331202807 \h </w:instrText>
        </w:r>
        <w:r>
          <w:rPr>
            <w:noProof/>
            <w:webHidden/>
          </w:rPr>
        </w:r>
        <w:r>
          <w:rPr>
            <w:noProof/>
            <w:webHidden/>
          </w:rPr>
          <w:fldChar w:fldCharType="separate"/>
        </w:r>
        <w:r w:rsidR="003409AA">
          <w:rPr>
            <w:noProof/>
            <w:webHidden/>
          </w:rPr>
          <w:t>161</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08" w:history="1">
        <w:r w:rsidR="003409AA" w:rsidRPr="007B57AA">
          <w:rPr>
            <w:rStyle w:val="Hyperlink"/>
            <w:noProof/>
          </w:rPr>
          <w:t>Abb. 9.24: Verständlichkeit und Eindeutigkeit ausgehender E-Mails</w:t>
        </w:r>
        <w:r w:rsidR="003409AA">
          <w:rPr>
            <w:noProof/>
            <w:webHidden/>
          </w:rPr>
          <w:tab/>
        </w:r>
        <w:r>
          <w:rPr>
            <w:noProof/>
            <w:webHidden/>
          </w:rPr>
          <w:fldChar w:fldCharType="begin"/>
        </w:r>
        <w:r w:rsidR="003409AA">
          <w:rPr>
            <w:noProof/>
            <w:webHidden/>
          </w:rPr>
          <w:instrText xml:space="preserve"> PAGEREF _Toc331202808 \h </w:instrText>
        </w:r>
        <w:r>
          <w:rPr>
            <w:noProof/>
            <w:webHidden/>
          </w:rPr>
        </w:r>
        <w:r>
          <w:rPr>
            <w:noProof/>
            <w:webHidden/>
          </w:rPr>
          <w:fldChar w:fldCharType="separate"/>
        </w:r>
        <w:r w:rsidR="003409AA">
          <w:rPr>
            <w:noProof/>
            <w:webHidden/>
          </w:rPr>
          <w:t>162</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09" w:history="1">
        <w:r w:rsidR="003409AA" w:rsidRPr="007B57AA">
          <w:rPr>
            <w:rStyle w:val="Hyperlink"/>
            <w:noProof/>
          </w:rPr>
          <w:t>Abb. 9.25: Kürze und Prägnanz ausgehender E-Mails</w:t>
        </w:r>
        <w:r w:rsidR="003409AA">
          <w:rPr>
            <w:noProof/>
            <w:webHidden/>
          </w:rPr>
          <w:tab/>
        </w:r>
        <w:r>
          <w:rPr>
            <w:noProof/>
            <w:webHidden/>
          </w:rPr>
          <w:fldChar w:fldCharType="begin"/>
        </w:r>
        <w:r w:rsidR="003409AA">
          <w:rPr>
            <w:noProof/>
            <w:webHidden/>
          </w:rPr>
          <w:instrText xml:space="preserve"> PAGEREF _Toc331202809 \h </w:instrText>
        </w:r>
        <w:r>
          <w:rPr>
            <w:noProof/>
            <w:webHidden/>
          </w:rPr>
        </w:r>
        <w:r>
          <w:rPr>
            <w:noProof/>
            <w:webHidden/>
          </w:rPr>
          <w:fldChar w:fldCharType="separate"/>
        </w:r>
        <w:r w:rsidR="003409AA">
          <w:rPr>
            <w:noProof/>
            <w:webHidden/>
          </w:rPr>
          <w:t>163</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10" w:history="1">
        <w:r w:rsidR="003409AA" w:rsidRPr="007B57AA">
          <w:rPr>
            <w:rStyle w:val="Hyperlink"/>
            <w:noProof/>
          </w:rPr>
          <w:t>Abb. 9.26: Erkennbarkeit von am Smartphone verfassten E-Mails</w:t>
        </w:r>
        <w:r w:rsidR="003409AA">
          <w:rPr>
            <w:noProof/>
            <w:webHidden/>
          </w:rPr>
          <w:tab/>
        </w:r>
        <w:r>
          <w:rPr>
            <w:noProof/>
            <w:webHidden/>
          </w:rPr>
          <w:fldChar w:fldCharType="begin"/>
        </w:r>
        <w:r w:rsidR="003409AA">
          <w:rPr>
            <w:noProof/>
            <w:webHidden/>
          </w:rPr>
          <w:instrText xml:space="preserve"> PAGEREF _Toc331202810 \h </w:instrText>
        </w:r>
        <w:r>
          <w:rPr>
            <w:noProof/>
            <w:webHidden/>
          </w:rPr>
        </w:r>
        <w:r>
          <w:rPr>
            <w:noProof/>
            <w:webHidden/>
          </w:rPr>
          <w:fldChar w:fldCharType="separate"/>
        </w:r>
        <w:r w:rsidR="003409AA">
          <w:rPr>
            <w:noProof/>
            <w:webHidden/>
          </w:rPr>
          <w:t>163</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11" w:history="1">
        <w:r w:rsidR="003409AA" w:rsidRPr="007B57AA">
          <w:rPr>
            <w:rStyle w:val="Hyperlink"/>
            <w:noProof/>
          </w:rPr>
          <w:t>Abb. 9.27: Wertschätzung von Form und Stil bei E-Mails</w:t>
        </w:r>
        <w:r w:rsidR="003409AA">
          <w:rPr>
            <w:noProof/>
            <w:webHidden/>
          </w:rPr>
          <w:tab/>
        </w:r>
        <w:r>
          <w:rPr>
            <w:noProof/>
            <w:webHidden/>
          </w:rPr>
          <w:fldChar w:fldCharType="begin"/>
        </w:r>
        <w:r w:rsidR="003409AA">
          <w:rPr>
            <w:noProof/>
            <w:webHidden/>
          </w:rPr>
          <w:instrText xml:space="preserve"> PAGEREF _Toc331202811 \h </w:instrText>
        </w:r>
        <w:r>
          <w:rPr>
            <w:noProof/>
            <w:webHidden/>
          </w:rPr>
        </w:r>
        <w:r>
          <w:rPr>
            <w:noProof/>
            <w:webHidden/>
          </w:rPr>
          <w:fldChar w:fldCharType="separate"/>
        </w:r>
        <w:r w:rsidR="003409AA">
          <w:rPr>
            <w:noProof/>
            <w:webHidden/>
          </w:rPr>
          <w:t>164</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12" w:history="1">
        <w:r w:rsidR="003409AA" w:rsidRPr="007B57AA">
          <w:rPr>
            <w:rStyle w:val="Hyperlink"/>
            <w:noProof/>
          </w:rPr>
          <w:t>Abb. 9.28: Toleranz bezüglich Form und Stil im näheren Umfeld</w:t>
        </w:r>
        <w:r w:rsidR="003409AA">
          <w:rPr>
            <w:noProof/>
            <w:webHidden/>
          </w:rPr>
          <w:tab/>
        </w:r>
        <w:r>
          <w:rPr>
            <w:noProof/>
            <w:webHidden/>
          </w:rPr>
          <w:fldChar w:fldCharType="begin"/>
        </w:r>
        <w:r w:rsidR="003409AA">
          <w:rPr>
            <w:noProof/>
            <w:webHidden/>
          </w:rPr>
          <w:instrText xml:space="preserve"> PAGEREF _Toc331202812 \h </w:instrText>
        </w:r>
        <w:r>
          <w:rPr>
            <w:noProof/>
            <w:webHidden/>
          </w:rPr>
        </w:r>
        <w:r>
          <w:rPr>
            <w:noProof/>
            <w:webHidden/>
          </w:rPr>
          <w:fldChar w:fldCharType="separate"/>
        </w:r>
        <w:r w:rsidR="003409AA">
          <w:rPr>
            <w:noProof/>
            <w:webHidden/>
          </w:rPr>
          <w:t>165</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13" w:history="1">
        <w:r w:rsidR="003409AA" w:rsidRPr="007B57AA">
          <w:rPr>
            <w:rStyle w:val="Hyperlink"/>
            <w:noProof/>
          </w:rPr>
          <w:t>Abb. 9.29: Toleranz bezüglich Form und Stil bei Smartphone</w:t>
        </w:r>
        <w:r w:rsidR="003409AA">
          <w:rPr>
            <w:noProof/>
            <w:webHidden/>
          </w:rPr>
          <w:tab/>
        </w:r>
        <w:r>
          <w:rPr>
            <w:noProof/>
            <w:webHidden/>
          </w:rPr>
          <w:fldChar w:fldCharType="begin"/>
        </w:r>
        <w:r w:rsidR="003409AA">
          <w:rPr>
            <w:noProof/>
            <w:webHidden/>
          </w:rPr>
          <w:instrText xml:space="preserve"> PAGEREF _Toc331202813 \h </w:instrText>
        </w:r>
        <w:r>
          <w:rPr>
            <w:noProof/>
            <w:webHidden/>
          </w:rPr>
        </w:r>
        <w:r>
          <w:rPr>
            <w:noProof/>
            <w:webHidden/>
          </w:rPr>
          <w:fldChar w:fldCharType="separate"/>
        </w:r>
        <w:r w:rsidR="003409AA">
          <w:rPr>
            <w:noProof/>
            <w:webHidden/>
          </w:rPr>
          <w:t>165</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14" w:history="1">
        <w:r w:rsidR="003409AA" w:rsidRPr="007B57AA">
          <w:rPr>
            <w:rStyle w:val="Hyperlink"/>
            <w:noProof/>
          </w:rPr>
          <w:t>Abb. 9.30: Einfluss von Form und Stil auf soziale Beziehungen</w:t>
        </w:r>
        <w:r w:rsidR="003409AA">
          <w:rPr>
            <w:noProof/>
            <w:webHidden/>
          </w:rPr>
          <w:tab/>
        </w:r>
        <w:r>
          <w:rPr>
            <w:noProof/>
            <w:webHidden/>
          </w:rPr>
          <w:fldChar w:fldCharType="begin"/>
        </w:r>
        <w:r w:rsidR="003409AA">
          <w:rPr>
            <w:noProof/>
            <w:webHidden/>
          </w:rPr>
          <w:instrText xml:space="preserve"> PAGEREF _Toc331202814 \h </w:instrText>
        </w:r>
        <w:r>
          <w:rPr>
            <w:noProof/>
            <w:webHidden/>
          </w:rPr>
        </w:r>
        <w:r>
          <w:rPr>
            <w:noProof/>
            <w:webHidden/>
          </w:rPr>
          <w:fldChar w:fldCharType="separate"/>
        </w:r>
        <w:r w:rsidR="003409AA">
          <w:rPr>
            <w:noProof/>
            <w:webHidden/>
          </w:rPr>
          <w:t>166</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15" w:history="1">
        <w:r w:rsidR="003409AA" w:rsidRPr="007B57AA">
          <w:rPr>
            <w:rStyle w:val="Hyperlink"/>
            <w:noProof/>
          </w:rPr>
          <w:t>Abb. 9.31: Verhaltungsgrundsätze im Unternehmen</w:t>
        </w:r>
        <w:r w:rsidR="003409AA">
          <w:rPr>
            <w:noProof/>
            <w:webHidden/>
          </w:rPr>
          <w:tab/>
        </w:r>
        <w:r>
          <w:rPr>
            <w:noProof/>
            <w:webHidden/>
          </w:rPr>
          <w:fldChar w:fldCharType="begin"/>
        </w:r>
        <w:r w:rsidR="003409AA">
          <w:rPr>
            <w:noProof/>
            <w:webHidden/>
          </w:rPr>
          <w:instrText xml:space="preserve"> PAGEREF _Toc331202815 \h </w:instrText>
        </w:r>
        <w:r>
          <w:rPr>
            <w:noProof/>
            <w:webHidden/>
          </w:rPr>
        </w:r>
        <w:r>
          <w:rPr>
            <w:noProof/>
            <w:webHidden/>
          </w:rPr>
          <w:fldChar w:fldCharType="separate"/>
        </w:r>
        <w:r w:rsidR="003409AA">
          <w:rPr>
            <w:noProof/>
            <w:webHidden/>
          </w:rPr>
          <w:t>167</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16" w:history="1">
        <w:r w:rsidR="003409AA" w:rsidRPr="007B57AA">
          <w:rPr>
            <w:rStyle w:val="Hyperlink"/>
            <w:noProof/>
          </w:rPr>
          <w:t>Abb. 9.32: Verhaltensgrundsätze im direkten Arbeitsumfeld</w:t>
        </w:r>
        <w:r w:rsidR="003409AA">
          <w:rPr>
            <w:noProof/>
            <w:webHidden/>
          </w:rPr>
          <w:tab/>
        </w:r>
        <w:r>
          <w:rPr>
            <w:noProof/>
            <w:webHidden/>
          </w:rPr>
          <w:fldChar w:fldCharType="begin"/>
        </w:r>
        <w:r w:rsidR="003409AA">
          <w:rPr>
            <w:noProof/>
            <w:webHidden/>
          </w:rPr>
          <w:instrText xml:space="preserve"> PAGEREF _Toc331202816 \h </w:instrText>
        </w:r>
        <w:r>
          <w:rPr>
            <w:noProof/>
            <w:webHidden/>
          </w:rPr>
        </w:r>
        <w:r>
          <w:rPr>
            <w:noProof/>
            <w:webHidden/>
          </w:rPr>
          <w:fldChar w:fldCharType="separate"/>
        </w:r>
        <w:r w:rsidR="003409AA">
          <w:rPr>
            <w:noProof/>
            <w:webHidden/>
          </w:rPr>
          <w:t>168</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17" w:history="1">
        <w:r w:rsidR="003409AA" w:rsidRPr="007B57AA">
          <w:rPr>
            <w:rStyle w:val="Hyperlink"/>
            <w:noProof/>
          </w:rPr>
          <w:t>Abb. 9.33: Sinnhaftigkeit einer Richtlinie zum Umgang mit E-Mails</w:t>
        </w:r>
        <w:r w:rsidR="003409AA">
          <w:rPr>
            <w:noProof/>
            <w:webHidden/>
          </w:rPr>
          <w:tab/>
        </w:r>
        <w:r>
          <w:rPr>
            <w:noProof/>
            <w:webHidden/>
          </w:rPr>
          <w:fldChar w:fldCharType="begin"/>
        </w:r>
        <w:r w:rsidR="003409AA">
          <w:rPr>
            <w:noProof/>
            <w:webHidden/>
          </w:rPr>
          <w:instrText xml:space="preserve"> PAGEREF _Toc331202817 \h </w:instrText>
        </w:r>
        <w:r>
          <w:rPr>
            <w:noProof/>
            <w:webHidden/>
          </w:rPr>
        </w:r>
        <w:r>
          <w:rPr>
            <w:noProof/>
            <w:webHidden/>
          </w:rPr>
          <w:fldChar w:fldCharType="separate"/>
        </w:r>
        <w:r w:rsidR="003409AA">
          <w:rPr>
            <w:noProof/>
            <w:webHidden/>
          </w:rPr>
          <w:t>169</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18" w:history="1">
        <w:r w:rsidR="003409AA" w:rsidRPr="007B57AA">
          <w:rPr>
            <w:rStyle w:val="Hyperlink"/>
            <w:noProof/>
          </w:rPr>
          <w:t>Abb. 9.34: Verhaltensgrundsätze zur Mobiltelefonnutzung</w:t>
        </w:r>
        <w:r w:rsidR="003409AA">
          <w:rPr>
            <w:noProof/>
            <w:webHidden/>
          </w:rPr>
          <w:tab/>
        </w:r>
        <w:r>
          <w:rPr>
            <w:noProof/>
            <w:webHidden/>
          </w:rPr>
          <w:fldChar w:fldCharType="begin"/>
        </w:r>
        <w:r w:rsidR="003409AA">
          <w:rPr>
            <w:noProof/>
            <w:webHidden/>
          </w:rPr>
          <w:instrText xml:space="preserve"> PAGEREF _Toc331202818 \h </w:instrText>
        </w:r>
        <w:r>
          <w:rPr>
            <w:noProof/>
            <w:webHidden/>
          </w:rPr>
        </w:r>
        <w:r>
          <w:rPr>
            <w:noProof/>
            <w:webHidden/>
          </w:rPr>
          <w:fldChar w:fldCharType="separate"/>
        </w:r>
        <w:r w:rsidR="003409AA">
          <w:rPr>
            <w:noProof/>
            <w:webHidden/>
          </w:rPr>
          <w:t>169</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19" w:history="1">
        <w:r w:rsidR="003409AA" w:rsidRPr="007B57AA">
          <w:rPr>
            <w:rStyle w:val="Hyperlink"/>
            <w:noProof/>
          </w:rPr>
          <w:t>Abb. 9.35: Beantwortung dringender Mails via Smartphone</w:t>
        </w:r>
        <w:r w:rsidR="003409AA">
          <w:rPr>
            <w:noProof/>
            <w:webHidden/>
          </w:rPr>
          <w:tab/>
        </w:r>
        <w:r>
          <w:rPr>
            <w:noProof/>
            <w:webHidden/>
          </w:rPr>
          <w:fldChar w:fldCharType="begin"/>
        </w:r>
        <w:r w:rsidR="003409AA">
          <w:rPr>
            <w:noProof/>
            <w:webHidden/>
          </w:rPr>
          <w:instrText xml:space="preserve"> PAGEREF _Toc331202819 \h </w:instrText>
        </w:r>
        <w:r>
          <w:rPr>
            <w:noProof/>
            <w:webHidden/>
          </w:rPr>
        </w:r>
        <w:r>
          <w:rPr>
            <w:noProof/>
            <w:webHidden/>
          </w:rPr>
          <w:fldChar w:fldCharType="separate"/>
        </w:r>
        <w:r w:rsidR="003409AA">
          <w:rPr>
            <w:noProof/>
            <w:webHidden/>
          </w:rPr>
          <w:t>174</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20" w:history="1">
        <w:r w:rsidR="003409AA" w:rsidRPr="007B57AA">
          <w:rPr>
            <w:rStyle w:val="Hyperlink"/>
            <w:noProof/>
          </w:rPr>
          <w:t>Abb. 9.36: Verwendung von Weiterleitungsregeln auf das Smartphone</w:t>
        </w:r>
        <w:r w:rsidR="003409AA">
          <w:rPr>
            <w:noProof/>
            <w:webHidden/>
          </w:rPr>
          <w:tab/>
        </w:r>
        <w:r>
          <w:rPr>
            <w:noProof/>
            <w:webHidden/>
          </w:rPr>
          <w:fldChar w:fldCharType="begin"/>
        </w:r>
        <w:r w:rsidR="003409AA">
          <w:rPr>
            <w:noProof/>
            <w:webHidden/>
          </w:rPr>
          <w:instrText xml:space="preserve"> PAGEREF _Toc331202820 \h </w:instrText>
        </w:r>
        <w:r>
          <w:rPr>
            <w:noProof/>
            <w:webHidden/>
          </w:rPr>
        </w:r>
        <w:r>
          <w:rPr>
            <w:noProof/>
            <w:webHidden/>
          </w:rPr>
          <w:fldChar w:fldCharType="separate"/>
        </w:r>
        <w:r w:rsidR="003409AA">
          <w:rPr>
            <w:noProof/>
            <w:webHidden/>
          </w:rPr>
          <w:t>174</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21" w:history="1">
        <w:r w:rsidR="003409AA" w:rsidRPr="007B57AA">
          <w:rPr>
            <w:rStyle w:val="Hyperlink"/>
            <w:noProof/>
          </w:rPr>
          <w:t>Abb. 9.37: Versenden vertraulicher E-Mails via Smartphone</w:t>
        </w:r>
        <w:r w:rsidR="003409AA">
          <w:rPr>
            <w:noProof/>
            <w:webHidden/>
          </w:rPr>
          <w:tab/>
        </w:r>
        <w:r>
          <w:rPr>
            <w:noProof/>
            <w:webHidden/>
          </w:rPr>
          <w:fldChar w:fldCharType="begin"/>
        </w:r>
        <w:r w:rsidR="003409AA">
          <w:rPr>
            <w:noProof/>
            <w:webHidden/>
          </w:rPr>
          <w:instrText xml:space="preserve"> PAGEREF _Toc331202821 \h </w:instrText>
        </w:r>
        <w:r>
          <w:rPr>
            <w:noProof/>
            <w:webHidden/>
          </w:rPr>
        </w:r>
        <w:r>
          <w:rPr>
            <w:noProof/>
            <w:webHidden/>
          </w:rPr>
          <w:fldChar w:fldCharType="separate"/>
        </w:r>
        <w:r w:rsidR="003409AA">
          <w:rPr>
            <w:noProof/>
            <w:webHidden/>
          </w:rPr>
          <w:t>175</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22" w:history="1">
        <w:r w:rsidR="003409AA" w:rsidRPr="007B57AA">
          <w:rPr>
            <w:rStyle w:val="Hyperlink"/>
            <w:noProof/>
          </w:rPr>
          <w:t>Abb. 9.38: Verwendung von Sicherheitssoftware</w:t>
        </w:r>
        <w:r w:rsidR="003409AA">
          <w:rPr>
            <w:noProof/>
            <w:webHidden/>
          </w:rPr>
          <w:tab/>
        </w:r>
        <w:r>
          <w:rPr>
            <w:noProof/>
            <w:webHidden/>
          </w:rPr>
          <w:fldChar w:fldCharType="begin"/>
        </w:r>
        <w:r w:rsidR="003409AA">
          <w:rPr>
            <w:noProof/>
            <w:webHidden/>
          </w:rPr>
          <w:instrText xml:space="preserve"> PAGEREF _Toc331202822 \h </w:instrText>
        </w:r>
        <w:r>
          <w:rPr>
            <w:noProof/>
            <w:webHidden/>
          </w:rPr>
        </w:r>
        <w:r>
          <w:rPr>
            <w:noProof/>
            <w:webHidden/>
          </w:rPr>
          <w:fldChar w:fldCharType="separate"/>
        </w:r>
        <w:r w:rsidR="003409AA">
          <w:rPr>
            <w:noProof/>
            <w:webHidden/>
          </w:rPr>
          <w:t>176</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23" w:history="1">
        <w:r w:rsidR="003409AA" w:rsidRPr="007B57AA">
          <w:rPr>
            <w:rStyle w:val="Hyperlink"/>
            <w:noProof/>
          </w:rPr>
          <w:t>Abb. 9.39: Verfügbarkeit des beruflichen Mobiltelefons</w:t>
        </w:r>
        <w:r w:rsidR="003409AA">
          <w:rPr>
            <w:noProof/>
            <w:webHidden/>
          </w:rPr>
          <w:tab/>
        </w:r>
        <w:r>
          <w:rPr>
            <w:noProof/>
            <w:webHidden/>
          </w:rPr>
          <w:fldChar w:fldCharType="begin"/>
        </w:r>
        <w:r w:rsidR="003409AA">
          <w:rPr>
            <w:noProof/>
            <w:webHidden/>
          </w:rPr>
          <w:instrText xml:space="preserve"> PAGEREF _Toc331202823 \h </w:instrText>
        </w:r>
        <w:r>
          <w:rPr>
            <w:noProof/>
            <w:webHidden/>
          </w:rPr>
        </w:r>
        <w:r>
          <w:rPr>
            <w:noProof/>
            <w:webHidden/>
          </w:rPr>
          <w:fldChar w:fldCharType="separate"/>
        </w:r>
        <w:r w:rsidR="003409AA">
          <w:rPr>
            <w:noProof/>
            <w:webHidden/>
          </w:rPr>
          <w:t>176</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24" w:history="1">
        <w:r w:rsidR="003409AA" w:rsidRPr="007B57AA">
          <w:rPr>
            <w:rStyle w:val="Hyperlink"/>
            <w:noProof/>
          </w:rPr>
          <w:t>Abb. 9.40: telefonische Verfügbarkeit</w:t>
        </w:r>
        <w:r w:rsidR="003409AA">
          <w:rPr>
            <w:noProof/>
            <w:webHidden/>
          </w:rPr>
          <w:tab/>
        </w:r>
        <w:r>
          <w:rPr>
            <w:noProof/>
            <w:webHidden/>
          </w:rPr>
          <w:fldChar w:fldCharType="begin"/>
        </w:r>
        <w:r w:rsidR="003409AA">
          <w:rPr>
            <w:noProof/>
            <w:webHidden/>
          </w:rPr>
          <w:instrText xml:space="preserve"> PAGEREF _Toc331202824 \h </w:instrText>
        </w:r>
        <w:r>
          <w:rPr>
            <w:noProof/>
            <w:webHidden/>
          </w:rPr>
        </w:r>
        <w:r>
          <w:rPr>
            <w:noProof/>
            <w:webHidden/>
          </w:rPr>
          <w:fldChar w:fldCharType="separate"/>
        </w:r>
        <w:r w:rsidR="003409AA">
          <w:rPr>
            <w:noProof/>
            <w:webHidden/>
          </w:rPr>
          <w:t>177</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25" w:history="1">
        <w:r w:rsidR="003409AA" w:rsidRPr="007B57AA">
          <w:rPr>
            <w:rStyle w:val="Hyperlink"/>
            <w:noProof/>
          </w:rPr>
          <w:t>Abb. 9.41: Zeitaufwand am Arbeitsplatz</w:t>
        </w:r>
        <w:r w:rsidR="003409AA">
          <w:rPr>
            <w:noProof/>
            <w:webHidden/>
          </w:rPr>
          <w:tab/>
        </w:r>
        <w:r>
          <w:rPr>
            <w:noProof/>
            <w:webHidden/>
          </w:rPr>
          <w:fldChar w:fldCharType="begin"/>
        </w:r>
        <w:r w:rsidR="003409AA">
          <w:rPr>
            <w:noProof/>
            <w:webHidden/>
          </w:rPr>
          <w:instrText xml:space="preserve"> PAGEREF _Toc331202825 \h </w:instrText>
        </w:r>
        <w:r>
          <w:rPr>
            <w:noProof/>
            <w:webHidden/>
          </w:rPr>
        </w:r>
        <w:r>
          <w:rPr>
            <w:noProof/>
            <w:webHidden/>
          </w:rPr>
          <w:fldChar w:fldCharType="separate"/>
        </w:r>
        <w:r w:rsidR="003409AA">
          <w:rPr>
            <w:noProof/>
            <w:webHidden/>
          </w:rPr>
          <w:t>179</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26" w:history="1">
        <w:r w:rsidR="003409AA" w:rsidRPr="007B57AA">
          <w:rPr>
            <w:rStyle w:val="Hyperlink"/>
            <w:noProof/>
          </w:rPr>
          <w:t>Abb. 9.42: Zeitaufwand</w:t>
        </w:r>
        <w:r w:rsidR="003409AA">
          <w:rPr>
            <w:noProof/>
            <w:webHidden/>
          </w:rPr>
          <w:tab/>
        </w:r>
        <w:r>
          <w:rPr>
            <w:noProof/>
            <w:webHidden/>
          </w:rPr>
          <w:fldChar w:fldCharType="begin"/>
        </w:r>
        <w:r w:rsidR="003409AA">
          <w:rPr>
            <w:noProof/>
            <w:webHidden/>
          </w:rPr>
          <w:instrText xml:space="preserve"> PAGEREF _Toc331202826 \h </w:instrText>
        </w:r>
        <w:r>
          <w:rPr>
            <w:noProof/>
            <w:webHidden/>
          </w:rPr>
        </w:r>
        <w:r>
          <w:rPr>
            <w:noProof/>
            <w:webHidden/>
          </w:rPr>
          <w:fldChar w:fldCharType="separate"/>
        </w:r>
        <w:r w:rsidR="003409AA">
          <w:rPr>
            <w:noProof/>
            <w:webHidden/>
          </w:rPr>
          <w:t>180</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27" w:history="1">
        <w:r w:rsidR="003409AA" w:rsidRPr="007B57AA">
          <w:rPr>
            <w:rStyle w:val="Hyperlink"/>
            <w:noProof/>
          </w:rPr>
          <w:t>Abb. 9.43: Überforderung des Umfelds durch die Informationsflut</w:t>
        </w:r>
        <w:r w:rsidR="003409AA">
          <w:rPr>
            <w:noProof/>
            <w:webHidden/>
          </w:rPr>
          <w:tab/>
        </w:r>
        <w:r>
          <w:rPr>
            <w:noProof/>
            <w:webHidden/>
          </w:rPr>
          <w:fldChar w:fldCharType="begin"/>
        </w:r>
        <w:r w:rsidR="003409AA">
          <w:rPr>
            <w:noProof/>
            <w:webHidden/>
          </w:rPr>
          <w:instrText xml:space="preserve"> PAGEREF _Toc331202827 \h </w:instrText>
        </w:r>
        <w:r>
          <w:rPr>
            <w:noProof/>
            <w:webHidden/>
          </w:rPr>
        </w:r>
        <w:r>
          <w:rPr>
            <w:noProof/>
            <w:webHidden/>
          </w:rPr>
          <w:fldChar w:fldCharType="separate"/>
        </w:r>
        <w:r w:rsidR="003409AA">
          <w:rPr>
            <w:noProof/>
            <w:webHidden/>
          </w:rPr>
          <w:t>182</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28" w:history="1">
        <w:r w:rsidR="003409AA" w:rsidRPr="007B57AA">
          <w:rPr>
            <w:rStyle w:val="Hyperlink"/>
            <w:noProof/>
          </w:rPr>
          <w:t>Abb. 9.44: Zukünftige Belastung</w:t>
        </w:r>
        <w:r w:rsidR="003409AA">
          <w:rPr>
            <w:noProof/>
            <w:webHidden/>
          </w:rPr>
          <w:tab/>
        </w:r>
        <w:r>
          <w:rPr>
            <w:noProof/>
            <w:webHidden/>
          </w:rPr>
          <w:fldChar w:fldCharType="begin"/>
        </w:r>
        <w:r w:rsidR="003409AA">
          <w:rPr>
            <w:noProof/>
            <w:webHidden/>
          </w:rPr>
          <w:instrText xml:space="preserve"> PAGEREF _Toc331202828 \h </w:instrText>
        </w:r>
        <w:r>
          <w:rPr>
            <w:noProof/>
            <w:webHidden/>
          </w:rPr>
        </w:r>
        <w:r>
          <w:rPr>
            <w:noProof/>
            <w:webHidden/>
          </w:rPr>
          <w:fldChar w:fldCharType="separate"/>
        </w:r>
        <w:r w:rsidR="003409AA">
          <w:rPr>
            <w:noProof/>
            <w:webHidden/>
          </w:rPr>
          <w:t>183</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29" w:history="1">
        <w:r w:rsidR="003409AA" w:rsidRPr="007B57AA">
          <w:rPr>
            <w:rStyle w:val="Hyperlink"/>
            <w:noProof/>
          </w:rPr>
          <w:t>Abb. 9.45: Zufriedenheit mit der Kommunikation per E-Mail</w:t>
        </w:r>
        <w:r w:rsidR="003409AA">
          <w:rPr>
            <w:noProof/>
            <w:webHidden/>
          </w:rPr>
          <w:tab/>
        </w:r>
        <w:r>
          <w:rPr>
            <w:noProof/>
            <w:webHidden/>
          </w:rPr>
          <w:fldChar w:fldCharType="begin"/>
        </w:r>
        <w:r w:rsidR="003409AA">
          <w:rPr>
            <w:noProof/>
            <w:webHidden/>
          </w:rPr>
          <w:instrText xml:space="preserve"> PAGEREF _Toc331202829 \h </w:instrText>
        </w:r>
        <w:r>
          <w:rPr>
            <w:noProof/>
            <w:webHidden/>
          </w:rPr>
        </w:r>
        <w:r>
          <w:rPr>
            <w:noProof/>
            <w:webHidden/>
          </w:rPr>
          <w:fldChar w:fldCharType="separate"/>
        </w:r>
        <w:r w:rsidR="003409AA">
          <w:rPr>
            <w:noProof/>
            <w:webHidden/>
          </w:rPr>
          <w:t>184</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30" w:history="1">
        <w:r w:rsidR="003409AA" w:rsidRPr="007B57AA">
          <w:rPr>
            <w:rStyle w:val="Hyperlink"/>
            <w:noProof/>
          </w:rPr>
          <w:t>Abb. 9.46: Zusammenhang E-Mail-Nutzung soziale Beziehungen</w:t>
        </w:r>
        <w:r w:rsidR="003409AA">
          <w:rPr>
            <w:noProof/>
            <w:webHidden/>
          </w:rPr>
          <w:tab/>
        </w:r>
        <w:r>
          <w:rPr>
            <w:noProof/>
            <w:webHidden/>
          </w:rPr>
          <w:fldChar w:fldCharType="begin"/>
        </w:r>
        <w:r w:rsidR="003409AA">
          <w:rPr>
            <w:noProof/>
            <w:webHidden/>
          </w:rPr>
          <w:instrText xml:space="preserve"> PAGEREF _Toc331202830 \h </w:instrText>
        </w:r>
        <w:r>
          <w:rPr>
            <w:noProof/>
            <w:webHidden/>
          </w:rPr>
        </w:r>
        <w:r>
          <w:rPr>
            <w:noProof/>
            <w:webHidden/>
          </w:rPr>
          <w:fldChar w:fldCharType="separate"/>
        </w:r>
        <w:r w:rsidR="003409AA">
          <w:rPr>
            <w:noProof/>
            <w:webHidden/>
          </w:rPr>
          <w:t>185</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31" w:history="1">
        <w:r w:rsidR="003409AA" w:rsidRPr="007B57AA">
          <w:rPr>
            <w:rStyle w:val="Hyperlink"/>
            <w:noProof/>
          </w:rPr>
          <w:t>Abb. 9.47: Abhängigkeit von E-Mail</w:t>
        </w:r>
        <w:r w:rsidR="003409AA">
          <w:rPr>
            <w:noProof/>
            <w:webHidden/>
          </w:rPr>
          <w:tab/>
        </w:r>
        <w:r>
          <w:rPr>
            <w:noProof/>
            <w:webHidden/>
          </w:rPr>
          <w:fldChar w:fldCharType="begin"/>
        </w:r>
        <w:r w:rsidR="003409AA">
          <w:rPr>
            <w:noProof/>
            <w:webHidden/>
          </w:rPr>
          <w:instrText xml:space="preserve"> PAGEREF _Toc331202831 \h </w:instrText>
        </w:r>
        <w:r>
          <w:rPr>
            <w:noProof/>
            <w:webHidden/>
          </w:rPr>
        </w:r>
        <w:r>
          <w:rPr>
            <w:noProof/>
            <w:webHidden/>
          </w:rPr>
          <w:fldChar w:fldCharType="separate"/>
        </w:r>
        <w:r w:rsidR="003409AA">
          <w:rPr>
            <w:noProof/>
            <w:webHidden/>
          </w:rPr>
          <w:t>185</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32" w:history="1">
        <w:r w:rsidR="003409AA" w:rsidRPr="007B57AA">
          <w:rPr>
            <w:rStyle w:val="Hyperlink"/>
            <w:noProof/>
          </w:rPr>
          <w:t>Abb. 9.48: E-Mail-Sucht</w:t>
        </w:r>
        <w:r w:rsidR="003409AA">
          <w:rPr>
            <w:noProof/>
            <w:webHidden/>
          </w:rPr>
          <w:tab/>
        </w:r>
        <w:r>
          <w:rPr>
            <w:noProof/>
            <w:webHidden/>
          </w:rPr>
          <w:fldChar w:fldCharType="begin"/>
        </w:r>
        <w:r w:rsidR="003409AA">
          <w:rPr>
            <w:noProof/>
            <w:webHidden/>
          </w:rPr>
          <w:instrText xml:space="preserve"> PAGEREF _Toc331202832 \h </w:instrText>
        </w:r>
        <w:r>
          <w:rPr>
            <w:noProof/>
            <w:webHidden/>
          </w:rPr>
        </w:r>
        <w:r>
          <w:rPr>
            <w:noProof/>
            <w:webHidden/>
          </w:rPr>
          <w:fldChar w:fldCharType="separate"/>
        </w:r>
        <w:r w:rsidR="003409AA">
          <w:rPr>
            <w:noProof/>
            <w:webHidden/>
          </w:rPr>
          <w:t>186</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33" w:history="1">
        <w:r w:rsidR="003409AA" w:rsidRPr="007B57AA">
          <w:rPr>
            <w:rStyle w:val="Hyperlink"/>
            <w:noProof/>
          </w:rPr>
          <w:t>Abb. 9.49: Zusammenhang Smartphone / E-Mail-Sucht</w:t>
        </w:r>
        <w:r w:rsidR="003409AA">
          <w:rPr>
            <w:noProof/>
            <w:webHidden/>
          </w:rPr>
          <w:tab/>
        </w:r>
        <w:r>
          <w:rPr>
            <w:noProof/>
            <w:webHidden/>
          </w:rPr>
          <w:fldChar w:fldCharType="begin"/>
        </w:r>
        <w:r w:rsidR="003409AA">
          <w:rPr>
            <w:noProof/>
            <w:webHidden/>
          </w:rPr>
          <w:instrText xml:space="preserve"> PAGEREF _Toc331202833 \h </w:instrText>
        </w:r>
        <w:r>
          <w:rPr>
            <w:noProof/>
            <w:webHidden/>
          </w:rPr>
        </w:r>
        <w:r>
          <w:rPr>
            <w:noProof/>
            <w:webHidden/>
          </w:rPr>
          <w:fldChar w:fldCharType="separate"/>
        </w:r>
        <w:r w:rsidR="003409AA">
          <w:rPr>
            <w:noProof/>
            <w:webHidden/>
          </w:rPr>
          <w:t>187</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34" w:history="1">
        <w:r w:rsidR="003409AA" w:rsidRPr="007B57AA">
          <w:rPr>
            <w:rStyle w:val="Hyperlink"/>
            <w:noProof/>
          </w:rPr>
          <w:t>Abb. 9.50: Aufmerksamkeitsverringerung durch Smartphones</w:t>
        </w:r>
        <w:r w:rsidR="003409AA">
          <w:rPr>
            <w:noProof/>
            <w:webHidden/>
          </w:rPr>
          <w:tab/>
        </w:r>
        <w:r>
          <w:rPr>
            <w:noProof/>
            <w:webHidden/>
          </w:rPr>
          <w:fldChar w:fldCharType="begin"/>
        </w:r>
        <w:r w:rsidR="003409AA">
          <w:rPr>
            <w:noProof/>
            <w:webHidden/>
          </w:rPr>
          <w:instrText xml:space="preserve"> PAGEREF _Toc331202834 \h </w:instrText>
        </w:r>
        <w:r>
          <w:rPr>
            <w:noProof/>
            <w:webHidden/>
          </w:rPr>
        </w:r>
        <w:r>
          <w:rPr>
            <w:noProof/>
            <w:webHidden/>
          </w:rPr>
          <w:fldChar w:fldCharType="separate"/>
        </w:r>
        <w:r w:rsidR="003409AA">
          <w:rPr>
            <w:noProof/>
            <w:webHidden/>
          </w:rPr>
          <w:t>188</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35" w:history="1">
        <w:r w:rsidR="003409AA" w:rsidRPr="007B57AA">
          <w:rPr>
            <w:rStyle w:val="Hyperlink"/>
            <w:noProof/>
          </w:rPr>
          <w:t>Abb. 9.51: Abhängigkeit vom Smartphone</w:t>
        </w:r>
        <w:r w:rsidR="003409AA">
          <w:rPr>
            <w:noProof/>
            <w:webHidden/>
          </w:rPr>
          <w:tab/>
        </w:r>
        <w:r>
          <w:rPr>
            <w:noProof/>
            <w:webHidden/>
          </w:rPr>
          <w:fldChar w:fldCharType="begin"/>
        </w:r>
        <w:r w:rsidR="003409AA">
          <w:rPr>
            <w:noProof/>
            <w:webHidden/>
          </w:rPr>
          <w:instrText xml:space="preserve"> PAGEREF _Toc331202835 \h </w:instrText>
        </w:r>
        <w:r>
          <w:rPr>
            <w:noProof/>
            <w:webHidden/>
          </w:rPr>
        </w:r>
        <w:r>
          <w:rPr>
            <w:noProof/>
            <w:webHidden/>
          </w:rPr>
          <w:fldChar w:fldCharType="separate"/>
        </w:r>
        <w:r w:rsidR="003409AA">
          <w:rPr>
            <w:noProof/>
            <w:webHidden/>
          </w:rPr>
          <w:t>189</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36" w:history="1">
        <w:r w:rsidR="003409AA" w:rsidRPr="007B57AA">
          <w:rPr>
            <w:rStyle w:val="Hyperlink"/>
            <w:noProof/>
          </w:rPr>
          <w:t>Abb. 9.52: Informationsmenge</w:t>
        </w:r>
        <w:r w:rsidR="003409AA">
          <w:rPr>
            <w:noProof/>
            <w:webHidden/>
          </w:rPr>
          <w:tab/>
        </w:r>
        <w:r>
          <w:rPr>
            <w:noProof/>
            <w:webHidden/>
          </w:rPr>
          <w:fldChar w:fldCharType="begin"/>
        </w:r>
        <w:r w:rsidR="003409AA">
          <w:rPr>
            <w:noProof/>
            <w:webHidden/>
          </w:rPr>
          <w:instrText xml:space="preserve"> PAGEREF _Toc331202836 \h </w:instrText>
        </w:r>
        <w:r>
          <w:rPr>
            <w:noProof/>
            <w:webHidden/>
          </w:rPr>
        </w:r>
        <w:r>
          <w:rPr>
            <w:noProof/>
            <w:webHidden/>
          </w:rPr>
          <w:fldChar w:fldCharType="separate"/>
        </w:r>
        <w:r w:rsidR="003409AA">
          <w:rPr>
            <w:noProof/>
            <w:webHidden/>
          </w:rPr>
          <w:t>189</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37" w:history="1">
        <w:r w:rsidR="003409AA" w:rsidRPr="007B57AA">
          <w:rPr>
            <w:rStyle w:val="Hyperlink"/>
            <w:noProof/>
          </w:rPr>
          <w:t>Abb. 9.53: Aufgabenbearbeitung</w:t>
        </w:r>
        <w:r w:rsidR="003409AA">
          <w:rPr>
            <w:noProof/>
            <w:webHidden/>
          </w:rPr>
          <w:tab/>
        </w:r>
        <w:r>
          <w:rPr>
            <w:noProof/>
            <w:webHidden/>
          </w:rPr>
          <w:fldChar w:fldCharType="begin"/>
        </w:r>
        <w:r w:rsidR="003409AA">
          <w:rPr>
            <w:noProof/>
            <w:webHidden/>
          </w:rPr>
          <w:instrText xml:space="preserve"> PAGEREF _Toc331202837 \h </w:instrText>
        </w:r>
        <w:r>
          <w:rPr>
            <w:noProof/>
            <w:webHidden/>
          </w:rPr>
        </w:r>
        <w:r>
          <w:rPr>
            <w:noProof/>
            <w:webHidden/>
          </w:rPr>
          <w:fldChar w:fldCharType="separate"/>
        </w:r>
        <w:r w:rsidR="003409AA">
          <w:rPr>
            <w:noProof/>
            <w:webHidden/>
          </w:rPr>
          <w:t>190</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38" w:history="1">
        <w:r w:rsidR="003409AA" w:rsidRPr="007B57AA">
          <w:rPr>
            <w:rStyle w:val="Hyperlink"/>
            <w:noProof/>
          </w:rPr>
          <w:t>Abb. 9.54: Arbeitserleichterung durch Smartphone</w:t>
        </w:r>
        <w:r w:rsidR="003409AA">
          <w:rPr>
            <w:noProof/>
            <w:webHidden/>
          </w:rPr>
          <w:tab/>
        </w:r>
        <w:r>
          <w:rPr>
            <w:noProof/>
            <w:webHidden/>
          </w:rPr>
          <w:fldChar w:fldCharType="begin"/>
        </w:r>
        <w:r w:rsidR="003409AA">
          <w:rPr>
            <w:noProof/>
            <w:webHidden/>
          </w:rPr>
          <w:instrText xml:space="preserve"> PAGEREF _Toc331202838 \h </w:instrText>
        </w:r>
        <w:r>
          <w:rPr>
            <w:noProof/>
            <w:webHidden/>
          </w:rPr>
        </w:r>
        <w:r>
          <w:rPr>
            <w:noProof/>
            <w:webHidden/>
          </w:rPr>
          <w:fldChar w:fldCharType="separate"/>
        </w:r>
        <w:r w:rsidR="003409AA">
          <w:rPr>
            <w:noProof/>
            <w:webHidden/>
          </w:rPr>
          <w:t>191</w:t>
        </w:r>
        <w:r>
          <w:rPr>
            <w:noProof/>
            <w:webHidden/>
          </w:rPr>
          <w:fldChar w:fldCharType="end"/>
        </w:r>
      </w:hyperlink>
    </w:p>
    <w:p w:rsidR="00146122" w:rsidRDefault="003C3A69" w:rsidP="003E3B85">
      <w:pPr>
        <w:pStyle w:val="berschrift1"/>
      </w:pPr>
      <w:r>
        <w:lastRenderedPageBreak/>
        <w:fldChar w:fldCharType="end"/>
      </w:r>
      <w:r w:rsidR="00146122" w:rsidRPr="00146122">
        <w:t xml:space="preserve"> </w:t>
      </w:r>
      <w:bookmarkStart w:id="357" w:name="_Toc331202759"/>
      <w:r w:rsidR="00146122">
        <w:t>Tabellen</w:t>
      </w:r>
      <w:r w:rsidR="00146122" w:rsidRPr="0017518C">
        <w:t>verzeichnis</w:t>
      </w:r>
      <w:bookmarkEnd w:id="357"/>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r>
        <w:fldChar w:fldCharType="begin"/>
      </w:r>
      <w:r w:rsidR="00146122">
        <w:instrText xml:space="preserve"> TOC \h \z \c "Tabelle" </w:instrText>
      </w:r>
      <w:r>
        <w:fldChar w:fldCharType="separate"/>
      </w:r>
      <w:hyperlink w:anchor="_Toc331202839" w:history="1">
        <w:r w:rsidR="003409AA" w:rsidRPr="007075DC">
          <w:rPr>
            <w:rStyle w:val="Hyperlink"/>
            <w:noProof/>
          </w:rPr>
          <w:t>Tabelle 2.1: Erwartungen und Anforderungen an Kommunikation ([17], [27], [43], [67], [89], [113], [126], [161], [204])</w:t>
        </w:r>
        <w:r w:rsidR="003409AA">
          <w:rPr>
            <w:noProof/>
            <w:webHidden/>
          </w:rPr>
          <w:tab/>
        </w:r>
        <w:r>
          <w:rPr>
            <w:noProof/>
            <w:webHidden/>
          </w:rPr>
          <w:fldChar w:fldCharType="begin"/>
        </w:r>
        <w:r w:rsidR="003409AA">
          <w:rPr>
            <w:noProof/>
            <w:webHidden/>
          </w:rPr>
          <w:instrText xml:space="preserve"> PAGEREF _Toc331202839 \h </w:instrText>
        </w:r>
        <w:r>
          <w:rPr>
            <w:noProof/>
            <w:webHidden/>
          </w:rPr>
        </w:r>
        <w:r>
          <w:rPr>
            <w:noProof/>
            <w:webHidden/>
          </w:rPr>
          <w:fldChar w:fldCharType="separate"/>
        </w:r>
        <w:r w:rsidR="003409AA">
          <w:rPr>
            <w:noProof/>
            <w:webHidden/>
          </w:rPr>
          <w:t>24</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40" w:history="1">
        <w:r w:rsidR="003409AA" w:rsidRPr="007075DC">
          <w:rPr>
            <w:rStyle w:val="Hyperlink"/>
            <w:noProof/>
          </w:rPr>
          <w:t>Tabelle 2.2: Verbreitung des Internets</w:t>
        </w:r>
        <w:r w:rsidR="003409AA">
          <w:rPr>
            <w:noProof/>
            <w:webHidden/>
          </w:rPr>
          <w:tab/>
        </w:r>
        <w:r>
          <w:rPr>
            <w:noProof/>
            <w:webHidden/>
          </w:rPr>
          <w:fldChar w:fldCharType="begin"/>
        </w:r>
        <w:r w:rsidR="003409AA">
          <w:rPr>
            <w:noProof/>
            <w:webHidden/>
          </w:rPr>
          <w:instrText xml:space="preserve"> PAGEREF _Toc331202840 \h </w:instrText>
        </w:r>
        <w:r>
          <w:rPr>
            <w:noProof/>
            <w:webHidden/>
          </w:rPr>
        </w:r>
        <w:r>
          <w:rPr>
            <w:noProof/>
            <w:webHidden/>
          </w:rPr>
          <w:fldChar w:fldCharType="separate"/>
        </w:r>
        <w:r w:rsidR="003409AA">
          <w:rPr>
            <w:noProof/>
            <w:webHidden/>
          </w:rPr>
          <w:t>40</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41" w:history="1">
        <w:r w:rsidR="003409AA" w:rsidRPr="007075DC">
          <w:rPr>
            <w:rStyle w:val="Hyperlink"/>
            <w:noProof/>
          </w:rPr>
          <w:t>Tabelle 2.3: bevorzugte Kommunikationsmethoden [162]</w:t>
        </w:r>
        <w:r w:rsidR="003409AA">
          <w:rPr>
            <w:noProof/>
            <w:webHidden/>
          </w:rPr>
          <w:tab/>
        </w:r>
        <w:r>
          <w:rPr>
            <w:noProof/>
            <w:webHidden/>
          </w:rPr>
          <w:fldChar w:fldCharType="begin"/>
        </w:r>
        <w:r w:rsidR="003409AA">
          <w:rPr>
            <w:noProof/>
            <w:webHidden/>
          </w:rPr>
          <w:instrText xml:space="preserve"> PAGEREF _Toc331202841 \h </w:instrText>
        </w:r>
        <w:r>
          <w:rPr>
            <w:noProof/>
            <w:webHidden/>
          </w:rPr>
        </w:r>
        <w:r>
          <w:rPr>
            <w:noProof/>
            <w:webHidden/>
          </w:rPr>
          <w:fldChar w:fldCharType="separate"/>
        </w:r>
        <w:r w:rsidR="003409AA">
          <w:rPr>
            <w:noProof/>
            <w:webHidden/>
          </w:rPr>
          <w:t>44</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42" w:history="1">
        <w:r w:rsidR="003409AA" w:rsidRPr="007075DC">
          <w:rPr>
            <w:rStyle w:val="Hyperlink"/>
            <w:noProof/>
          </w:rPr>
          <w:t>Tabelle 2.4: Anteile E-Mail [18:S.94]</w:t>
        </w:r>
        <w:r w:rsidR="003409AA">
          <w:rPr>
            <w:noProof/>
            <w:webHidden/>
          </w:rPr>
          <w:tab/>
        </w:r>
        <w:r>
          <w:rPr>
            <w:noProof/>
            <w:webHidden/>
          </w:rPr>
          <w:fldChar w:fldCharType="begin"/>
        </w:r>
        <w:r w:rsidR="003409AA">
          <w:rPr>
            <w:noProof/>
            <w:webHidden/>
          </w:rPr>
          <w:instrText xml:space="preserve"> PAGEREF _Toc331202842 \h </w:instrText>
        </w:r>
        <w:r>
          <w:rPr>
            <w:noProof/>
            <w:webHidden/>
          </w:rPr>
        </w:r>
        <w:r>
          <w:rPr>
            <w:noProof/>
            <w:webHidden/>
          </w:rPr>
          <w:fldChar w:fldCharType="separate"/>
        </w:r>
        <w:r w:rsidR="003409AA">
          <w:rPr>
            <w:noProof/>
            <w:webHidden/>
          </w:rPr>
          <w:t>51</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43" w:history="1">
        <w:r w:rsidR="003409AA" w:rsidRPr="007075DC">
          <w:rPr>
            <w:rStyle w:val="Hyperlink"/>
            <w:noProof/>
          </w:rPr>
          <w:t>Tabelle 3.1: Korrelation Schreibstil und Antwortverhalten</w:t>
        </w:r>
        <w:r w:rsidR="003409AA">
          <w:rPr>
            <w:noProof/>
            <w:webHidden/>
          </w:rPr>
          <w:tab/>
        </w:r>
        <w:r>
          <w:rPr>
            <w:noProof/>
            <w:webHidden/>
          </w:rPr>
          <w:fldChar w:fldCharType="begin"/>
        </w:r>
        <w:r w:rsidR="003409AA">
          <w:rPr>
            <w:noProof/>
            <w:webHidden/>
          </w:rPr>
          <w:instrText xml:space="preserve"> PAGEREF _Toc331202843 \h </w:instrText>
        </w:r>
        <w:r>
          <w:rPr>
            <w:noProof/>
            <w:webHidden/>
          </w:rPr>
        </w:r>
        <w:r>
          <w:rPr>
            <w:noProof/>
            <w:webHidden/>
          </w:rPr>
          <w:fldChar w:fldCharType="separate"/>
        </w:r>
        <w:r w:rsidR="003409AA">
          <w:rPr>
            <w:noProof/>
            <w:webHidden/>
          </w:rPr>
          <w:t>88</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44" w:history="1">
        <w:r w:rsidR="003409AA" w:rsidRPr="007075DC">
          <w:rPr>
            <w:rStyle w:val="Hyperlink"/>
            <w:noProof/>
          </w:rPr>
          <w:t>Tabelle 3.2: Korrelation Kommunikationsanteil E-Mail, Anzahl privater E-Mails, Belastung der E-Mail-Menge und Zufriedenheit</w:t>
        </w:r>
        <w:r w:rsidR="003409AA">
          <w:rPr>
            <w:noProof/>
            <w:webHidden/>
          </w:rPr>
          <w:tab/>
        </w:r>
        <w:r>
          <w:rPr>
            <w:noProof/>
            <w:webHidden/>
          </w:rPr>
          <w:fldChar w:fldCharType="begin"/>
        </w:r>
        <w:r w:rsidR="003409AA">
          <w:rPr>
            <w:noProof/>
            <w:webHidden/>
          </w:rPr>
          <w:instrText xml:space="preserve"> PAGEREF _Toc331202844 \h </w:instrText>
        </w:r>
        <w:r>
          <w:rPr>
            <w:noProof/>
            <w:webHidden/>
          </w:rPr>
        </w:r>
        <w:r>
          <w:rPr>
            <w:noProof/>
            <w:webHidden/>
          </w:rPr>
          <w:fldChar w:fldCharType="separate"/>
        </w:r>
        <w:r w:rsidR="003409AA">
          <w:rPr>
            <w:noProof/>
            <w:webHidden/>
          </w:rPr>
          <w:t>89</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45" w:history="1">
        <w:r w:rsidR="003409AA" w:rsidRPr="007075DC">
          <w:rPr>
            <w:rStyle w:val="Hyperlink"/>
            <w:noProof/>
          </w:rPr>
          <w:t>Tabelle 9.1: Geräte und Häufigkeit der Verwendung</w:t>
        </w:r>
        <w:r w:rsidR="003409AA">
          <w:rPr>
            <w:noProof/>
            <w:webHidden/>
          </w:rPr>
          <w:tab/>
        </w:r>
        <w:r>
          <w:rPr>
            <w:noProof/>
            <w:webHidden/>
          </w:rPr>
          <w:fldChar w:fldCharType="begin"/>
        </w:r>
        <w:r w:rsidR="003409AA">
          <w:rPr>
            <w:noProof/>
            <w:webHidden/>
          </w:rPr>
          <w:instrText xml:space="preserve"> PAGEREF _Toc331202845 \h </w:instrText>
        </w:r>
        <w:r>
          <w:rPr>
            <w:noProof/>
            <w:webHidden/>
          </w:rPr>
        </w:r>
        <w:r>
          <w:rPr>
            <w:noProof/>
            <w:webHidden/>
          </w:rPr>
          <w:fldChar w:fldCharType="separate"/>
        </w:r>
        <w:r w:rsidR="003409AA">
          <w:rPr>
            <w:noProof/>
            <w:webHidden/>
          </w:rPr>
          <w:t>141</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46" w:history="1">
        <w:r w:rsidR="003409AA" w:rsidRPr="007075DC">
          <w:rPr>
            <w:rStyle w:val="Hyperlink"/>
            <w:noProof/>
          </w:rPr>
          <w:t>Tabelle 9.2: Täglich gesendete E-Mails nach Gerät</w:t>
        </w:r>
        <w:r w:rsidR="003409AA">
          <w:rPr>
            <w:noProof/>
            <w:webHidden/>
          </w:rPr>
          <w:tab/>
        </w:r>
        <w:r>
          <w:rPr>
            <w:noProof/>
            <w:webHidden/>
          </w:rPr>
          <w:fldChar w:fldCharType="begin"/>
        </w:r>
        <w:r w:rsidR="003409AA">
          <w:rPr>
            <w:noProof/>
            <w:webHidden/>
          </w:rPr>
          <w:instrText xml:space="preserve"> PAGEREF _Toc331202846 \h </w:instrText>
        </w:r>
        <w:r>
          <w:rPr>
            <w:noProof/>
            <w:webHidden/>
          </w:rPr>
        </w:r>
        <w:r>
          <w:rPr>
            <w:noProof/>
            <w:webHidden/>
          </w:rPr>
          <w:fldChar w:fldCharType="separate"/>
        </w:r>
        <w:r w:rsidR="003409AA">
          <w:rPr>
            <w:noProof/>
            <w:webHidden/>
          </w:rPr>
          <w:t>144</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47" w:history="1">
        <w:r w:rsidR="003409AA" w:rsidRPr="007075DC">
          <w:rPr>
            <w:rStyle w:val="Hyperlink"/>
            <w:noProof/>
          </w:rPr>
          <w:t>Tabelle 9.3: Reaktionsgeschwindigkeit</w:t>
        </w:r>
        <w:r w:rsidR="003409AA">
          <w:rPr>
            <w:noProof/>
            <w:webHidden/>
          </w:rPr>
          <w:tab/>
        </w:r>
        <w:r>
          <w:rPr>
            <w:noProof/>
            <w:webHidden/>
          </w:rPr>
          <w:fldChar w:fldCharType="begin"/>
        </w:r>
        <w:r w:rsidR="003409AA">
          <w:rPr>
            <w:noProof/>
            <w:webHidden/>
          </w:rPr>
          <w:instrText xml:space="preserve"> PAGEREF _Toc331202847 \h </w:instrText>
        </w:r>
        <w:r>
          <w:rPr>
            <w:noProof/>
            <w:webHidden/>
          </w:rPr>
        </w:r>
        <w:r>
          <w:rPr>
            <w:noProof/>
            <w:webHidden/>
          </w:rPr>
          <w:fldChar w:fldCharType="separate"/>
        </w:r>
        <w:r w:rsidR="003409AA">
          <w:rPr>
            <w:noProof/>
            <w:webHidden/>
          </w:rPr>
          <w:t>145</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48" w:history="1">
        <w:r w:rsidR="003409AA" w:rsidRPr="007075DC">
          <w:rPr>
            <w:rStyle w:val="Hyperlink"/>
            <w:noProof/>
          </w:rPr>
          <w:t>Tabelle 9.4: Antwortdisziplin</w:t>
        </w:r>
        <w:r w:rsidR="003409AA">
          <w:rPr>
            <w:noProof/>
            <w:webHidden/>
          </w:rPr>
          <w:tab/>
        </w:r>
        <w:r>
          <w:rPr>
            <w:noProof/>
            <w:webHidden/>
          </w:rPr>
          <w:fldChar w:fldCharType="begin"/>
        </w:r>
        <w:r w:rsidR="003409AA">
          <w:rPr>
            <w:noProof/>
            <w:webHidden/>
          </w:rPr>
          <w:instrText xml:space="preserve"> PAGEREF _Toc331202848 \h </w:instrText>
        </w:r>
        <w:r>
          <w:rPr>
            <w:noProof/>
            <w:webHidden/>
          </w:rPr>
        </w:r>
        <w:r>
          <w:rPr>
            <w:noProof/>
            <w:webHidden/>
          </w:rPr>
          <w:fldChar w:fldCharType="separate"/>
        </w:r>
        <w:r w:rsidR="003409AA">
          <w:rPr>
            <w:noProof/>
            <w:webHidden/>
          </w:rPr>
          <w:t>152</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49" w:history="1">
        <w:r w:rsidR="003409AA" w:rsidRPr="007075DC">
          <w:rPr>
            <w:rStyle w:val="Hyperlink"/>
            <w:noProof/>
          </w:rPr>
          <w:t>Tabelle 9.5: Bearbeitungsreihenfolge</w:t>
        </w:r>
        <w:r w:rsidR="003409AA">
          <w:rPr>
            <w:noProof/>
            <w:webHidden/>
          </w:rPr>
          <w:tab/>
        </w:r>
        <w:r>
          <w:rPr>
            <w:noProof/>
            <w:webHidden/>
          </w:rPr>
          <w:fldChar w:fldCharType="begin"/>
        </w:r>
        <w:r w:rsidR="003409AA">
          <w:rPr>
            <w:noProof/>
            <w:webHidden/>
          </w:rPr>
          <w:instrText xml:space="preserve"> PAGEREF _Toc331202849 \h </w:instrText>
        </w:r>
        <w:r>
          <w:rPr>
            <w:noProof/>
            <w:webHidden/>
          </w:rPr>
        </w:r>
        <w:r>
          <w:rPr>
            <w:noProof/>
            <w:webHidden/>
          </w:rPr>
          <w:fldChar w:fldCharType="separate"/>
        </w:r>
        <w:r w:rsidR="003409AA">
          <w:rPr>
            <w:noProof/>
            <w:webHidden/>
          </w:rPr>
          <w:t>153</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50" w:history="1">
        <w:r w:rsidR="003409AA" w:rsidRPr="007075DC">
          <w:rPr>
            <w:rStyle w:val="Hyperlink"/>
            <w:noProof/>
          </w:rPr>
          <w:t>Tabelle 9.6: Das Verfassen von E-Mails am Smartphone erschwerende Aspekte</w:t>
        </w:r>
        <w:r w:rsidR="003409AA">
          <w:rPr>
            <w:noProof/>
            <w:webHidden/>
          </w:rPr>
          <w:tab/>
        </w:r>
        <w:r>
          <w:rPr>
            <w:noProof/>
            <w:webHidden/>
          </w:rPr>
          <w:fldChar w:fldCharType="begin"/>
        </w:r>
        <w:r w:rsidR="003409AA">
          <w:rPr>
            <w:noProof/>
            <w:webHidden/>
          </w:rPr>
          <w:instrText xml:space="preserve"> PAGEREF _Toc331202850 \h </w:instrText>
        </w:r>
        <w:r>
          <w:rPr>
            <w:noProof/>
            <w:webHidden/>
          </w:rPr>
        </w:r>
        <w:r>
          <w:rPr>
            <w:noProof/>
            <w:webHidden/>
          </w:rPr>
          <w:fldChar w:fldCharType="separate"/>
        </w:r>
        <w:r w:rsidR="003409AA">
          <w:rPr>
            <w:noProof/>
            <w:webHidden/>
          </w:rPr>
          <w:t>171</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51" w:history="1">
        <w:r w:rsidR="003409AA" w:rsidRPr="007075DC">
          <w:rPr>
            <w:rStyle w:val="Hyperlink"/>
            <w:noProof/>
          </w:rPr>
          <w:t>Tabelle 9.7: Besonderheiten beim Verfassen von E-Mails am Smartphone</w:t>
        </w:r>
        <w:r w:rsidR="003409AA">
          <w:rPr>
            <w:noProof/>
            <w:webHidden/>
          </w:rPr>
          <w:tab/>
        </w:r>
        <w:r>
          <w:rPr>
            <w:noProof/>
            <w:webHidden/>
          </w:rPr>
          <w:fldChar w:fldCharType="begin"/>
        </w:r>
        <w:r w:rsidR="003409AA">
          <w:rPr>
            <w:noProof/>
            <w:webHidden/>
          </w:rPr>
          <w:instrText xml:space="preserve"> PAGEREF _Toc331202851 \h </w:instrText>
        </w:r>
        <w:r>
          <w:rPr>
            <w:noProof/>
            <w:webHidden/>
          </w:rPr>
        </w:r>
        <w:r>
          <w:rPr>
            <w:noProof/>
            <w:webHidden/>
          </w:rPr>
          <w:fldChar w:fldCharType="separate"/>
        </w:r>
        <w:r w:rsidR="003409AA">
          <w:rPr>
            <w:noProof/>
            <w:webHidden/>
          </w:rPr>
          <w:t>172</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52" w:history="1">
        <w:r w:rsidR="003409AA" w:rsidRPr="007075DC">
          <w:rPr>
            <w:rStyle w:val="Hyperlink"/>
            <w:noProof/>
          </w:rPr>
          <w:t>Tabelle 9.8: Gründe eine E-Mail nicht am Smartphone zu öffnen</w:t>
        </w:r>
        <w:r w:rsidR="003409AA">
          <w:rPr>
            <w:noProof/>
            <w:webHidden/>
          </w:rPr>
          <w:tab/>
        </w:r>
        <w:r>
          <w:rPr>
            <w:noProof/>
            <w:webHidden/>
          </w:rPr>
          <w:fldChar w:fldCharType="begin"/>
        </w:r>
        <w:r w:rsidR="003409AA">
          <w:rPr>
            <w:noProof/>
            <w:webHidden/>
          </w:rPr>
          <w:instrText xml:space="preserve"> PAGEREF _Toc331202852 \h </w:instrText>
        </w:r>
        <w:r>
          <w:rPr>
            <w:noProof/>
            <w:webHidden/>
          </w:rPr>
        </w:r>
        <w:r>
          <w:rPr>
            <w:noProof/>
            <w:webHidden/>
          </w:rPr>
          <w:fldChar w:fldCharType="separate"/>
        </w:r>
        <w:r w:rsidR="003409AA">
          <w:rPr>
            <w:noProof/>
            <w:webHidden/>
          </w:rPr>
          <w:t>173</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53" w:history="1">
        <w:r w:rsidR="003409AA" w:rsidRPr="007075DC">
          <w:rPr>
            <w:rStyle w:val="Hyperlink"/>
            <w:noProof/>
          </w:rPr>
          <w:t>Tabelle 9.9: Situationen, in denen das berufliche Mobiltelefon aus oder  auf lautlos geschalten wird</w:t>
        </w:r>
        <w:r w:rsidR="003409AA">
          <w:rPr>
            <w:noProof/>
            <w:webHidden/>
          </w:rPr>
          <w:tab/>
        </w:r>
        <w:r>
          <w:rPr>
            <w:noProof/>
            <w:webHidden/>
          </w:rPr>
          <w:fldChar w:fldCharType="begin"/>
        </w:r>
        <w:r w:rsidR="003409AA">
          <w:rPr>
            <w:noProof/>
            <w:webHidden/>
          </w:rPr>
          <w:instrText xml:space="preserve"> PAGEREF _Toc331202853 \h </w:instrText>
        </w:r>
        <w:r>
          <w:rPr>
            <w:noProof/>
            <w:webHidden/>
          </w:rPr>
        </w:r>
        <w:r>
          <w:rPr>
            <w:noProof/>
            <w:webHidden/>
          </w:rPr>
          <w:fldChar w:fldCharType="separate"/>
        </w:r>
        <w:r w:rsidR="003409AA">
          <w:rPr>
            <w:noProof/>
            <w:webHidden/>
          </w:rPr>
          <w:t>177</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54" w:history="1">
        <w:r w:rsidR="003409AA" w:rsidRPr="007075DC">
          <w:rPr>
            <w:rStyle w:val="Hyperlink"/>
            <w:noProof/>
          </w:rPr>
          <w:t>Tabelle 9.10: Situationen, in denen die E-Mail-Push-Funktion deaktiviert wird</w:t>
        </w:r>
        <w:r w:rsidR="003409AA">
          <w:rPr>
            <w:noProof/>
            <w:webHidden/>
          </w:rPr>
          <w:tab/>
        </w:r>
        <w:r>
          <w:rPr>
            <w:noProof/>
            <w:webHidden/>
          </w:rPr>
          <w:fldChar w:fldCharType="begin"/>
        </w:r>
        <w:r w:rsidR="003409AA">
          <w:rPr>
            <w:noProof/>
            <w:webHidden/>
          </w:rPr>
          <w:instrText xml:space="preserve"> PAGEREF _Toc331202854 \h </w:instrText>
        </w:r>
        <w:r>
          <w:rPr>
            <w:noProof/>
            <w:webHidden/>
          </w:rPr>
        </w:r>
        <w:r>
          <w:rPr>
            <w:noProof/>
            <w:webHidden/>
          </w:rPr>
          <w:fldChar w:fldCharType="separate"/>
        </w:r>
        <w:r w:rsidR="003409AA">
          <w:rPr>
            <w:noProof/>
            <w:webHidden/>
          </w:rPr>
          <w:t>178</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55" w:history="1">
        <w:r w:rsidR="003409AA" w:rsidRPr="007075DC">
          <w:rPr>
            <w:rStyle w:val="Hyperlink"/>
            <w:noProof/>
          </w:rPr>
          <w:t>Tabelle 9.11: Belastungen</w:t>
        </w:r>
        <w:r w:rsidR="003409AA">
          <w:rPr>
            <w:noProof/>
            <w:webHidden/>
          </w:rPr>
          <w:tab/>
        </w:r>
        <w:r>
          <w:rPr>
            <w:noProof/>
            <w:webHidden/>
          </w:rPr>
          <w:fldChar w:fldCharType="begin"/>
        </w:r>
        <w:r w:rsidR="003409AA">
          <w:rPr>
            <w:noProof/>
            <w:webHidden/>
          </w:rPr>
          <w:instrText xml:space="preserve"> PAGEREF _Toc331202855 \h </w:instrText>
        </w:r>
        <w:r>
          <w:rPr>
            <w:noProof/>
            <w:webHidden/>
          </w:rPr>
        </w:r>
        <w:r>
          <w:rPr>
            <w:noProof/>
            <w:webHidden/>
          </w:rPr>
          <w:fldChar w:fldCharType="separate"/>
        </w:r>
        <w:r w:rsidR="003409AA">
          <w:rPr>
            <w:noProof/>
            <w:webHidden/>
          </w:rPr>
          <w:t>181</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56" w:history="1">
        <w:r w:rsidR="003409AA" w:rsidRPr="007075DC">
          <w:rPr>
            <w:rStyle w:val="Hyperlink"/>
            <w:noProof/>
          </w:rPr>
          <w:t>Tabelle 9.12: Assoziationen E-Mail</w:t>
        </w:r>
        <w:r w:rsidR="003409AA">
          <w:rPr>
            <w:noProof/>
            <w:webHidden/>
          </w:rPr>
          <w:tab/>
        </w:r>
        <w:r>
          <w:rPr>
            <w:noProof/>
            <w:webHidden/>
          </w:rPr>
          <w:fldChar w:fldCharType="begin"/>
        </w:r>
        <w:r w:rsidR="003409AA">
          <w:rPr>
            <w:noProof/>
            <w:webHidden/>
          </w:rPr>
          <w:instrText xml:space="preserve"> PAGEREF _Toc331202856 \h </w:instrText>
        </w:r>
        <w:r>
          <w:rPr>
            <w:noProof/>
            <w:webHidden/>
          </w:rPr>
        </w:r>
        <w:r>
          <w:rPr>
            <w:noProof/>
            <w:webHidden/>
          </w:rPr>
          <w:fldChar w:fldCharType="separate"/>
        </w:r>
        <w:r w:rsidR="003409AA">
          <w:rPr>
            <w:noProof/>
            <w:webHidden/>
          </w:rPr>
          <w:t>183</w:t>
        </w:r>
        <w:r>
          <w:rPr>
            <w:noProof/>
            <w:webHidden/>
          </w:rPr>
          <w:fldChar w:fldCharType="end"/>
        </w:r>
      </w:hyperlink>
    </w:p>
    <w:p w:rsidR="003409AA" w:rsidRDefault="003C3A69">
      <w:pPr>
        <w:pStyle w:val="Abbildungsverzeichnis"/>
        <w:tabs>
          <w:tab w:val="right" w:leader="dot" w:pos="9062"/>
        </w:tabs>
        <w:rPr>
          <w:rFonts w:asciiTheme="minorHAnsi" w:eastAsiaTheme="minorEastAsia" w:hAnsiTheme="minorHAnsi" w:cstheme="minorBidi"/>
          <w:noProof/>
          <w:sz w:val="22"/>
          <w:lang w:eastAsia="de-AT"/>
        </w:rPr>
      </w:pPr>
      <w:hyperlink w:anchor="_Toc331202857" w:history="1">
        <w:r w:rsidR="003409AA" w:rsidRPr="007075DC">
          <w:rPr>
            <w:rStyle w:val="Hyperlink"/>
            <w:noProof/>
          </w:rPr>
          <w:t>Tabelle 9.13: Assoziationen Smartphone im Vergleich mit E-Mail</w:t>
        </w:r>
        <w:r w:rsidR="003409AA">
          <w:rPr>
            <w:noProof/>
            <w:webHidden/>
          </w:rPr>
          <w:tab/>
        </w:r>
        <w:r>
          <w:rPr>
            <w:noProof/>
            <w:webHidden/>
          </w:rPr>
          <w:fldChar w:fldCharType="begin"/>
        </w:r>
        <w:r w:rsidR="003409AA">
          <w:rPr>
            <w:noProof/>
            <w:webHidden/>
          </w:rPr>
          <w:instrText xml:space="preserve"> PAGEREF _Toc331202857 \h </w:instrText>
        </w:r>
        <w:r>
          <w:rPr>
            <w:noProof/>
            <w:webHidden/>
          </w:rPr>
        </w:r>
        <w:r>
          <w:rPr>
            <w:noProof/>
            <w:webHidden/>
          </w:rPr>
          <w:fldChar w:fldCharType="separate"/>
        </w:r>
        <w:r w:rsidR="003409AA">
          <w:rPr>
            <w:noProof/>
            <w:webHidden/>
          </w:rPr>
          <w:t>187</w:t>
        </w:r>
        <w:r>
          <w:rPr>
            <w:noProof/>
            <w:webHidden/>
          </w:rPr>
          <w:fldChar w:fldCharType="end"/>
        </w:r>
      </w:hyperlink>
    </w:p>
    <w:p w:rsidR="00861151" w:rsidRPr="00861151" w:rsidRDefault="003C3A69" w:rsidP="003E3B85">
      <w:pPr>
        <w:pStyle w:val="Textkrper"/>
      </w:pPr>
      <w:r>
        <w:fldChar w:fldCharType="end"/>
      </w:r>
    </w:p>
    <w:p w:rsidR="00C866BD" w:rsidRPr="0017518C" w:rsidRDefault="00C866BD" w:rsidP="003E3B85">
      <w:pPr>
        <w:pStyle w:val="berschrift1"/>
      </w:pPr>
      <w:bookmarkStart w:id="358" w:name="_Toc331202760"/>
      <w:r w:rsidRPr="0017518C">
        <w:lastRenderedPageBreak/>
        <w:t>Anhang</w:t>
      </w:r>
      <w:bookmarkEnd w:id="358"/>
    </w:p>
    <w:p w:rsidR="00C866BD" w:rsidRDefault="00C866BD" w:rsidP="003E3B85">
      <w:pPr>
        <w:pStyle w:val="berschrift2"/>
      </w:pPr>
      <w:bookmarkStart w:id="359" w:name="_Ref328650075"/>
      <w:bookmarkStart w:id="360" w:name="_Toc331202761"/>
      <w:r w:rsidRPr="0017518C">
        <w:t>Fragebogen</w:t>
      </w:r>
      <w:bookmarkEnd w:id="359"/>
      <w:bookmarkEnd w:id="360"/>
    </w:p>
    <w:p w:rsidR="00C338F8" w:rsidRDefault="00C338F8" w:rsidP="003E3B85">
      <w:pPr>
        <w:pStyle w:val="Textkrper"/>
      </w:pPr>
      <w:r>
        <w:t xml:space="preserve">Nachfolgendend finden Sie den </w:t>
      </w:r>
      <w:r w:rsidRPr="00C338F8">
        <w:t>gesamten</w:t>
      </w:r>
      <w:r>
        <w:t xml:space="preserve"> Fragebogen. Im Original waren die Fragen nicht nummeriert, zum Zwecke einfacheren Bezugnehmens wurde dies hier angepasst.</w:t>
      </w:r>
      <w:r w:rsidR="00FD0EA3">
        <w:t xml:space="preserve"> Ebenso wurde der Titel der Diplomarbeit nachträglich noch geändert.</w:t>
      </w:r>
    </w:p>
    <w:p w:rsidR="00C338F8" w:rsidRPr="00C338F8" w:rsidRDefault="00C338F8" w:rsidP="003E3B85">
      <w:pPr>
        <w:pStyle w:val="Textkrper"/>
      </w:pPr>
      <w:r w:rsidRPr="00C338F8">
        <w:rPr>
          <w:noProof/>
          <w:lang w:eastAsia="de-AT"/>
        </w:rPr>
        <w:drawing>
          <wp:inline distT="0" distB="0" distL="0" distR="0">
            <wp:extent cx="6047116" cy="5662586"/>
            <wp:effectExtent l="19050" t="0" r="0" b="0"/>
            <wp:docPr id="92" name="Bild 4" descr="C:\Users\Lalo\Desktop\Dropbox\DA\Fragebogen\pdf als Bild\DA_Enigl_Fragebogen_num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lo\Desktop\Dropbox\DA\Fragebogen\pdf als Bild\DA_Enigl_Fragebogen_numm1.png"/>
                    <pic:cNvPicPr>
                      <a:picLocks noChangeAspect="1" noChangeArrowheads="1"/>
                    </pic:cNvPicPr>
                  </pic:nvPicPr>
                  <pic:blipFill>
                    <a:blip r:embed="rId87" cstate="print"/>
                    <a:srcRect l="5821" t="3741" r="5292" b="37412"/>
                    <a:stretch>
                      <a:fillRect/>
                    </a:stretch>
                  </pic:blipFill>
                  <pic:spPr bwMode="auto">
                    <a:xfrm>
                      <a:off x="0" y="0"/>
                      <a:ext cx="6047116" cy="5662586"/>
                    </a:xfrm>
                    <a:prstGeom prst="rect">
                      <a:avLst/>
                    </a:prstGeom>
                    <a:noFill/>
                    <a:ln w="9525">
                      <a:noFill/>
                      <a:miter lim="800000"/>
                      <a:headEnd/>
                      <a:tailEnd/>
                    </a:ln>
                  </pic:spPr>
                </pic:pic>
              </a:graphicData>
            </a:graphic>
          </wp:inline>
        </w:drawing>
      </w:r>
    </w:p>
    <w:p w:rsidR="00C866BD" w:rsidRDefault="00D95336" w:rsidP="003E3B85">
      <w:pPr>
        <w:pStyle w:val="Abbildung"/>
      </w:pPr>
      <w:r w:rsidRPr="00C338F8">
        <w:rPr>
          <w:noProof/>
          <w:lang w:val="de-AT" w:eastAsia="de-AT"/>
        </w:rPr>
        <w:lastRenderedPageBreak/>
        <w:drawing>
          <wp:inline distT="0" distB="0" distL="0" distR="0">
            <wp:extent cx="6474899" cy="9258300"/>
            <wp:effectExtent l="19050" t="0" r="2101" b="0"/>
            <wp:docPr id="8" name="Bild 5" descr="C:\Users\Lalo\Desktop\Dropbox\DA\Fragebogen\pdf als Bild\DA_Enigl_Fragebogen_num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lo\Desktop\Dropbox\DA\Fragebogen\pdf als Bild\DA_Enigl_Fragebogen_numm2.png"/>
                    <pic:cNvPicPr>
                      <a:picLocks noChangeAspect="1" noChangeArrowheads="1"/>
                    </pic:cNvPicPr>
                  </pic:nvPicPr>
                  <pic:blipFill>
                    <a:blip r:embed="rId88" cstate="print"/>
                    <a:srcRect l="4762" t="3741"/>
                    <a:stretch>
                      <a:fillRect/>
                    </a:stretch>
                  </pic:blipFill>
                  <pic:spPr bwMode="auto">
                    <a:xfrm>
                      <a:off x="0" y="0"/>
                      <a:ext cx="6474899" cy="9258300"/>
                    </a:xfrm>
                    <a:prstGeom prst="rect">
                      <a:avLst/>
                    </a:prstGeom>
                    <a:noFill/>
                    <a:ln w="9525">
                      <a:noFill/>
                      <a:miter lim="800000"/>
                      <a:headEnd/>
                      <a:tailEnd/>
                    </a:ln>
                  </pic:spPr>
                </pic:pic>
              </a:graphicData>
            </a:graphic>
          </wp:inline>
        </w:drawing>
      </w:r>
      <w:r>
        <w:rPr>
          <w:noProof/>
          <w:lang w:val="de-AT" w:eastAsia="de-AT"/>
        </w:rPr>
        <w:lastRenderedPageBreak/>
        <w:drawing>
          <wp:inline distT="0" distB="0" distL="0" distR="0">
            <wp:extent cx="6477000" cy="9260337"/>
            <wp:effectExtent l="19050" t="0" r="0" b="0"/>
            <wp:docPr id="11" name="Bild 6" descr="C:\Users\Lalo\Desktop\Dropbox\DA\Fragebogen\pdf als Bild\DA_Enigl_Fragebogen_num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lo\Desktop\Dropbox\DA\Fragebogen\pdf als Bild\DA_Enigl_Fragebogen_numm3.png"/>
                    <pic:cNvPicPr>
                      <a:picLocks noChangeAspect="1" noChangeArrowheads="1"/>
                    </pic:cNvPicPr>
                  </pic:nvPicPr>
                  <pic:blipFill>
                    <a:blip r:embed="rId89" cstate="print"/>
                    <a:srcRect l="4762" t="3741"/>
                    <a:stretch>
                      <a:fillRect/>
                    </a:stretch>
                  </pic:blipFill>
                  <pic:spPr bwMode="auto">
                    <a:xfrm>
                      <a:off x="0" y="0"/>
                      <a:ext cx="6477000" cy="9260337"/>
                    </a:xfrm>
                    <a:prstGeom prst="rect">
                      <a:avLst/>
                    </a:prstGeom>
                    <a:noFill/>
                    <a:ln w="9525">
                      <a:noFill/>
                      <a:miter lim="800000"/>
                      <a:headEnd/>
                      <a:tailEnd/>
                    </a:ln>
                  </pic:spPr>
                </pic:pic>
              </a:graphicData>
            </a:graphic>
          </wp:inline>
        </w:drawing>
      </w:r>
      <w:r>
        <w:rPr>
          <w:noProof/>
          <w:lang w:val="de-AT" w:eastAsia="de-AT"/>
        </w:rPr>
        <w:lastRenderedPageBreak/>
        <w:drawing>
          <wp:inline distT="0" distB="0" distL="0" distR="0">
            <wp:extent cx="6477000" cy="9260337"/>
            <wp:effectExtent l="19050" t="0" r="0" b="0"/>
            <wp:docPr id="17" name="Bild 8" descr="C:\Users\Lalo\Desktop\Dropbox\DA\Fragebogen\pdf als Bild\DA_Enigl_Fragebogen_num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lo\Desktop\Dropbox\DA\Fragebogen\pdf als Bild\DA_Enigl_Fragebogen_numm4.png"/>
                    <pic:cNvPicPr>
                      <a:picLocks noChangeAspect="1" noChangeArrowheads="1"/>
                    </pic:cNvPicPr>
                  </pic:nvPicPr>
                  <pic:blipFill>
                    <a:blip r:embed="rId90" cstate="print"/>
                    <a:srcRect l="4762" t="3741"/>
                    <a:stretch>
                      <a:fillRect/>
                    </a:stretch>
                  </pic:blipFill>
                  <pic:spPr bwMode="auto">
                    <a:xfrm>
                      <a:off x="0" y="0"/>
                      <a:ext cx="6477000" cy="9260337"/>
                    </a:xfrm>
                    <a:prstGeom prst="rect">
                      <a:avLst/>
                    </a:prstGeom>
                    <a:noFill/>
                    <a:ln w="9525">
                      <a:noFill/>
                      <a:miter lim="800000"/>
                      <a:headEnd/>
                      <a:tailEnd/>
                    </a:ln>
                  </pic:spPr>
                </pic:pic>
              </a:graphicData>
            </a:graphic>
          </wp:inline>
        </w:drawing>
      </w:r>
      <w:r>
        <w:rPr>
          <w:noProof/>
          <w:lang w:val="de-AT" w:eastAsia="de-AT"/>
        </w:rPr>
        <w:lastRenderedPageBreak/>
        <w:drawing>
          <wp:inline distT="0" distB="0" distL="0" distR="0">
            <wp:extent cx="6477000" cy="9260337"/>
            <wp:effectExtent l="19050" t="0" r="0" b="0"/>
            <wp:docPr id="26" name="Bild 9" descr="C:\Users\Lalo\Desktop\Dropbox\DA\Fragebogen\pdf als Bild\DA_Enigl_Fragebogen_num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lo\Desktop\Dropbox\DA\Fragebogen\pdf als Bild\DA_Enigl_Fragebogen_numm5.png"/>
                    <pic:cNvPicPr>
                      <a:picLocks noChangeAspect="1" noChangeArrowheads="1"/>
                    </pic:cNvPicPr>
                  </pic:nvPicPr>
                  <pic:blipFill>
                    <a:blip r:embed="rId91" cstate="print"/>
                    <a:srcRect l="4762" t="3741"/>
                    <a:stretch>
                      <a:fillRect/>
                    </a:stretch>
                  </pic:blipFill>
                  <pic:spPr bwMode="auto">
                    <a:xfrm>
                      <a:off x="0" y="0"/>
                      <a:ext cx="6477000" cy="9260337"/>
                    </a:xfrm>
                    <a:prstGeom prst="rect">
                      <a:avLst/>
                    </a:prstGeom>
                    <a:noFill/>
                    <a:ln w="9525">
                      <a:noFill/>
                      <a:miter lim="800000"/>
                      <a:headEnd/>
                      <a:tailEnd/>
                    </a:ln>
                  </pic:spPr>
                </pic:pic>
              </a:graphicData>
            </a:graphic>
          </wp:inline>
        </w:drawing>
      </w:r>
      <w:r>
        <w:rPr>
          <w:noProof/>
          <w:lang w:val="de-AT" w:eastAsia="de-AT"/>
        </w:rPr>
        <w:lastRenderedPageBreak/>
        <w:drawing>
          <wp:inline distT="0" distB="0" distL="0" distR="0">
            <wp:extent cx="6477000" cy="9260337"/>
            <wp:effectExtent l="19050" t="0" r="0" b="0"/>
            <wp:docPr id="27" name="Bild 10" descr="C:\Users\Lalo\Desktop\Dropbox\DA\Fragebogen\pdf als Bild\DA_Enigl_Fragebogen_num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lo\Desktop\Dropbox\DA\Fragebogen\pdf als Bild\DA_Enigl_Fragebogen_numm6.png"/>
                    <pic:cNvPicPr>
                      <a:picLocks noChangeAspect="1" noChangeArrowheads="1"/>
                    </pic:cNvPicPr>
                  </pic:nvPicPr>
                  <pic:blipFill>
                    <a:blip r:embed="rId92" cstate="print"/>
                    <a:srcRect l="4762" t="3741"/>
                    <a:stretch>
                      <a:fillRect/>
                    </a:stretch>
                  </pic:blipFill>
                  <pic:spPr bwMode="auto">
                    <a:xfrm>
                      <a:off x="0" y="0"/>
                      <a:ext cx="6477000" cy="9260337"/>
                    </a:xfrm>
                    <a:prstGeom prst="rect">
                      <a:avLst/>
                    </a:prstGeom>
                    <a:noFill/>
                    <a:ln w="9525">
                      <a:noFill/>
                      <a:miter lim="800000"/>
                      <a:headEnd/>
                      <a:tailEnd/>
                    </a:ln>
                  </pic:spPr>
                </pic:pic>
              </a:graphicData>
            </a:graphic>
          </wp:inline>
        </w:drawing>
      </w:r>
      <w:r>
        <w:rPr>
          <w:noProof/>
          <w:lang w:val="de-AT" w:eastAsia="de-AT"/>
        </w:rPr>
        <w:lastRenderedPageBreak/>
        <w:drawing>
          <wp:inline distT="0" distB="0" distL="0" distR="0">
            <wp:extent cx="6477000" cy="9260337"/>
            <wp:effectExtent l="19050" t="0" r="0" b="0"/>
            <wp:docPr id="28" name="Bild 11" descr="C:\Users\Lalo\Desktop\Dropbox\DA\Fragebogen\pdf als Bild\DA_Enigl_Fragebogen_num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lo\Desktop\Dropbox\DA\Fragebogen\pdf als Bild\DA_Enigl_Fragebogen_numm7.png"/>
                    <pic:cNvPicPr>
                      <a:picLocks noChangeAspect="1" noChangeArrowheads="1"/>
                    </pic:cNvPicPr>
                  </pic:nvPicPr>
                  <pic:blipFill>
                    <a:blip r:embed="rId93" cstate="print"/>
                    <a:srcRect l="4762" t="3741"/>
                    <a:stretch>
                      <a:fillRect/>
                    </a:stretch>
                  </pic:blipFill>
                  <pic:spPr bwMode="auto">
                    <a:xfrm>
                      <a:off x="0" y="0"/>
                      <a:ext cx="6477000" cy="9260337"/>
                    </a:xfrm>
                    <a:prstGeom prst="rect">
                      <a:avLst/>
                    </a:prstGeom>
                    <a:noFill/>
                    <a:ln w="9525">
                      <a:noFill/>
                      <a:miter lim="800000"/>
                      <a:headEnd/>
                      <a:tailEnd/>
                    </a:ln>
                  </pic:spPr>
                </pic:pic>
              </a:graphicData>
            </a:graphic>
          </wp:inline>
        </w:drawing>
      </w:r>
      <w:r>
        <w:rPr>
          <w:noProof/>
          <w:lang w:val="de-AT" w:eastAsia="de-AT"/>
        </w:rPr>
        <w:lastRenderedPageBreak/>
        <w:drawing>
          <wp:inline distT="0" distB="0" distL="0" distR="0">
            <wp:extent cx="6477000" cy="9260337"/>
            <wp:effectExtent l="19050" t="0" r="0" b="0"/>
            <wp:docPr id="38" name="Bild 12" descr="C:\Users\Lalo\Desktop\Dropbox\DA\Fragebogen\pdf als Bild\DA_Enigl_Fragebogen_num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lo\Desktop\Dropbox\DA\Fragebogen\pdf als Bild\DA_Enigl_Fragebogen_numm8.png"/>
                    <pic:cNvPicPr>
                      <a:picLocks noChangeAspect="1" noChangeArrowheads="1"/>
                    </pic:cNvPicPr>
                  </pic:nvPicPr>
                  <pic:blipFill>
                    <a:blip r:embed="rId94" cstate="print"/>
                    <a:srcRect l="4762" t="3741"/>
                    <a:stretch>
                      <a:fillRect/>
                    </a:stretch>
                  </pic:blipFill>
                  <pic:spPr bwMode="auto">
                    <a:xfrm>
                      <a:off x="0" y="0"/>
                      <a:ext cx="6477000" cy="9260337"/>
                    </a:xfrm>
                    <a:prstGeom prst="rect">
                      <a:avLst/>
                    </a:prstGeom>
                    <a:noFill/>
                    <a:ln w="9525">
                      <a:noFill/>
                      <a:miter lim="800000"/>
                      <a:headEnd/>
                      <a:tailEnd/>
                    </a:ln>
                  </pic:spPr>
                </pic:pic>
              </a:graphicData>
            </a:graphic>
          </wp:inline>
        </w:drawing>
      </w:r>
      <w:r>
        <w:rPr>
          <w:noProof/>
          <w:lang w:val="de-AT" w:eastAsia="de-AT"/>
        </w:rPr>
        <w:lastRenderedPageBreak/>
        <w:drawing>
          <wp:inline distT="0" distB="0" distL="0" distR="0">
            <wp:extent cx="6477000" cy="9260337"/>
            <wp:effectExtent l="19050" t="0" r="0" b="0"/>
            <wp:docPr id="41" name="Bild 13" descr="C:\Users\Lalo\Desktop\Dropbox\DA\Fragebogen\pdf als Bild\DA_Enigl_Fragebogen_num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lo\Desktop\Dropbox\DA\Fragebogen\pdf als Bild\DA_Enigl_Fragebogen_numm9.png"/>
                    <pic:cNvPicPr>
                      <a:picLocks noChangeAspect="1" noChangeArrowheads="1"/>
                    </pic:cNvPicPr>
                  </pic:nvPicPr>
                  <pic:blipFill>
                    <a:blip r:embed="rId95" cstate="print"/>
                    <a:srcRect l="4762" t="3741"/>
                    <a:stretch>
                      <a:fillRect/>
                    </a:stretch>
                  </pic:blipFill>
                  <pic:spPr bwMode="auto">
                    <a:xfrm>
                      <a:off x="0" y="0"/>
                      <a:ext cx="6477000" cy="9260337"/>
                    </a:xfrm>
                    <a:prstGeom prst="rect">
                      <a:avLst/>
                    </a:prstGeom>
                    <a:noFill/>
                    <a:ln w="9525">
                      <a:noFill/>
                      <a:miter lim="800000"/>
                      <a:headEnd/>
                      <a:tailEnd/>
                    </a:ln>
                  </pic:spPr>
                </pic:pic>
              </a:graphicData>
            </a:graphic>
          </wp:inline>
        </w:drawing>
      </w:r>
      <w:r>
        <w:rPr>
          <w:noProof/>
          <w:lang w:val="de-AT" w:eastAsia="de-AT"/>
        </w:rPr>
        <w:lastRenderedPageBreak/>
        <w:drawing>
          <wp:inline distT="0" distB="0" distL="0" distR="0">
            <wp:extent cx="6479184" cy="9262576"/>
            <wp:effectExtent l="19050" t="0" r="0" b="0"/>
            <wp:docPr id="42" name="Bild 14" descr="C:\Users\Lalo\Desktop\Dropbox\DA\Fragebogen\pdf als Bild\DA_Enigl_Fragebogen_num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lo\Desktop\Dropbox\DA\Fragebogen\pdf als Bild\DA_Enigl_Fragebogen_numm10.png"/>
                    <pic:cNvPicPr>
                      <a:picLocks noChangeAspect="1" noChangeArrowheads="1"/>
                    </pic:cNvPicPr>
                  </pic:nvPicPr>
                  <pic:blipFill>
                    <a:blip r:embed="rId96" cstate="print"/>
                    <a:srcRect l="4762" t="3741"/>
                    <a:stretch>
                      <a:fillRect/>
                    </a:stretch>
                  </pic:blipFill>
                  <pic:spPr bwMode="auto">
                    <a:xfrm>
                      <a:off x="0" y="0"/>
                      <a:ext cx="6479184" cy="9262576"/>
                    </a:xfrm>
                    <a:prstGeom prst="rect">
                      <a:avLst/>
                    </a:prstGeom>
                    <a:noFill/>
                    <a:ln w="9525">
                      <a:noFill/>
                      <a:miter lim="800000"/>
                      <a:headEnd/>
                      <a:tailEnd/>
                    </a:ln>
                  </pic:spPr>
                </pic:pic>
              </a:graphicData>
            </a:graphic>
          </wp:inline>
        </w:drawing>
      </w:r>
      <w:r>
        <w:rPr>
          <w:noProof/>
          <w:lang w:val="de-AT" w:eastAsia="de-AT"/>
        </w:rPr>
        <w:lastRenderedPageBreak/>
        <w:drawing>
          <wp:inline distT="0" distB="0" distL="0" distR="0">
            <wp:extent cx="6477000" cy="9260337"/>
            <wp:effectExtent l="19050" t="0" r="0" b="0"/>
            <wp:docPr id="43" name="Bild 15" descr="C:\Users\Lalo\Desktop\Dropbox\DA\Fragebogen\pdf als Bild\DA_Enigl_Fragebogen_numm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lo\Desktop\Dropbox\DA\Fragebogen\pdf als Bild\DA_Enigl_Fragebogen_numm11.png"/>
                    <pic:cNvPicPr>
                      <a:picLocks noChangeAspect="1" noChangeArrowheads="1"/>
                    </pic:cNvPicPr>
                  </pic:nvPicPr>
                  <pic:blipFill>
                    <a:blip r:embed="rId97" cstate="print"/>
                    <a:srcRect l="4762" t="3741"/>
                    <a:stretch>
                      <a:fillRect/>
                    </a:stretch>
                  </pic:blipFill>
                  <pic:spPr bwMode="auto">
                    <a:xfrm>
                      <a:off x="0" y="0"/>
                      <a:ext cx="6477000" cy="9260337"/>
                    </a:xfrm>
                    <a:prstGeom prst="rect">
                      <a:avLst/>
                    </a:prstGeom>
                    <a:noFill/>
                    <a:ln w="9525">
                      <a:noFill/>
                      <a:miter lim="800000"/>
                      <a:headEnd/>
                      <a:tailEnd/>
                    </a:ln>
                  </pic:spPr>
                </pic:pic>
              </a:graphicData>
            </a:graphic>
          </wp:inline>
        </w:drawing>
      </w:r>
      <w:r>
        <w:rPr>
          <w:noProof/>
          <w:lang w:val="de-AT" w:eastAsia="de-AT"/>
        </w:rPr>
        <w:lastRenderedPageBreak/>
        <w:drawing>
          <wp:inline distT="0" distB="0" distL="0" distR="0">
            <wp:extent cx="6477000" cy="9260337"/>
            <wp:effectExtent l="19050" t="0" r="0" b="0"/>
            <wp:docPr id="54" name="Bild 16" descr="C:\Users\Lalo\Desktop\Dropbox\DA\Fragebogen\pdf als Bild\DA_Enigl_Fragebogen_numm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lo\Desktop\Dropbox\DA\Fragebogen\pdf als Bild\DA_Enigl_Fragebogen_numm12.png"/>
                    <pic:cNvPicPr>
                      <a:picLocks noChangeAspect="1" noChangeArrowheads="1"/>
                    </pic:cNvPicPr>
                  </pic:nvPicPr>
                  <pic:blipFill>
                    <a:blip r:embed="rId98" cstate="print"/>
                    <a:srcRect l="4762" t="3741"/>
                    <a:stretch>
                      <a:fillRect/>
                    </a:stretch>
                  </pic:blipFill>
                  <pic:spPr bwMode="auto">
                    <a:xfrm>
                      <a:off x="0" y="0"/>
                      <a:ext cx="6477000" cy="9260337"/>
                    </a:xfrm>
                    <a:prstGeom prst="rect">
                      <a:avLst/>
                    </a:prstGeom>
                    <a:noFill/>
                    <a:ln w="9525">
                      <a:noFill/>
                      <a:miter lim="800000"/>
                      <a:headEnd/>
                      <a:tailEnd/>
                    </a:ln>
                  </pic:spPr>
                </pic:pic>
              </a:graphicData>
            </a:graphic>
          </wp:inline>
        </w:drawing>
      </w:r>
      <w:r w:rsidRPr="00D95336">
        <w:rPr>
          <w:noProof/>
          <w:lang w:val="de-AT" w:eastAsia="de-AT"/>
        </w:rPr>
        <w:lastRenderedPageBreak/>
        <w:drawing>
          <wp:inline distT="0" distB="0" distL="0" distR="0">
            <wp:extent cx="6477000" cy="9002154"/>
            <wp:effectExtent l="19050" t="0" r="0" b="0"/>
            <wp:docPr id="55" name="Bild 7" descr="C:\Users\Lalo\Desktop\Dropbox\DA\Fragebogen\pdf als Bild\DA_Enigl_Fragebogen_numm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lo\Desktop\Dropbox\DA\Fragebogen\pdf als Bild\DA_Enigl_Fragebogen_numm13.png"/>
                    <pic:cNvPicPr>
                      <a:picLocks noChangeAspect="1" noChangeArrowheads="1"/>
                    </pic:cNvPicPr>
                  </pic:nvPicPr>
                  <pic:blipFill>
                    <a:blip r:embed="rId99" cstate="print"/>
                    <a:srcRect l="4762" t="4489" b="1871"/>
                    <a:stretch>
                      <a:fillRect/>
                    </a:stretch>
                  </pic:blipFill>
                  <pic:spPr bwMode="auto">
                    <a:xfrm>
                      <a:off x="0" y="0"/>
                      <a:ext cx="6477000" cy="9002154"/>
                    </a:xfrm>
                    <a:prstGeom prst="rect">
                      <a:avLst/>
                    </a:prstGeom>
                    <a:noFill/>
                    <a:ln w="9525">
                      <a:noFill/>
                      <a:miter lim="800000"/>
                      <a:headEnd/>
                      <a:tailEnd/>
                    </a:ln>
                  </pic:spPr>
                </pic:pic>
              </a:graphicData>
            </a:graphic>
          </wp:inline>
        </w:drawing>
      </w:r>
    </w:p>
    <w:p w:rsidR="00912349" w:rsidRDefault="00C05556" w:rsidP="003E3B85">
      <w:pPr>
        <w:pStyle w:val="berschrift2"/>
      </w:pPr>
      <w:bookmarkStart w:id="361" w:name="_Ref320616007"/>
      <w:bookmarkStart w:id="362" w:name="_Toc331202762"/>
      <w:r>
        <w:lastRenderedPageBreak/>
        <w:t>V</w:t>
      </w:r>
      <w:r w:rsidR="00912349">
        <w:t>ollständige Ergebnisse</w:t>
      </w:r>
      <w:bookmarkEnd w:id="361"/>
      <w:bookmarkEnd w:id="362"/>
    </w:p>
    <w:p w:rsidR="00912349" w:rsidRPr="00E43906" w:rsidRDefault="00912349" w:rsidP="003E3B85">
      <w:pPr>
        <w:pStyle w:val="berschrift5"/>
      </w:pPr>
      <w:r>
        <w:t>Frage 1</w:t>
      </w:r>
    </w:p>
    <w:p w:rsidR="00912349" w:rsidRDefault="00912349" w:rsidP="003E3B85">
      <w:pPr>
        <w:pStyle w:val="Abbildung"/>
      </w:pPr>
      <w:r w:rsidRPr="00E43906">
        <w:rPr>
          <w:noProof/>
          <w:lang w:val="de-AT" w:eastAsia="de-AT"/>
        </w:rPr>
        <w:drawing>
          <wp:inline distT="0" distB="0" distL="0" distR="0">
            <wp:extent cx="4572000" cy="3295650"/>
            <wp:effectExtent l="19050" t="0" r="19050" b="0"/>
            <wp:docPr id="142"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12349" w:rsidRDefault="00912349" w:rsidP="003E3B85">
      <w:pPr>
        <w:pStyle w:val="Beschriftung"/>
        <w:spacing w:line="360" w:lineRule="auto"/>
      </w:pPr>
      <w:bookmarkStart w:id="363" w:name="_Toc331202785"/>
      <w:r>
        <w:t xml:space="preserve">Abb. </w:t>
      </w:r>
      <w:fldSimple w:instr=" STYLEREF 1 \s ">
        <w:r w:rsidR="003409AA">
          <w:rPr>
            <w:noProof/>
          </w:rPr>
          <w:t>9</w:t>
        </w:r>
      </w:fldSimple>
      <w:r w:rsidR="008616C2">
        <w:t>.</w:t>
      </w:r>
      <w:fldSimple w:instr=" SEQ Abb. \* ARABIC \s 1 ">
        <w:r w:rsidR="003409AA">
          <w:rPr>
            <w:noProof/>
          </w:rPr>
          <w:t>1</w:t>
        </w:r>
      </w:fldSimple>
      <w:r>
        <w:t>: Veränderung der Kommunikation</w:t>
      </w:r>
      <w:bookmarkEnd w:id="363"/>
    </w:p>
    <w:p w:rsidR="00912349" w:rsidRDefault="00912349" w:rsidP="003E3B85">
      <w:pPr>
        <w:pStyle w:val="Textkrper"/>
      </w:pPr>
      <w:r>
        <w:t xml:space="preserve">Fast die Hälfte der beruflichen Kommunikation erfolgt per E-Mail. In den USA wird aber bereits 2006 häufiger per E-Mail kommuniziert (siehe auch </w:t>
      </w:r>
      <w:fldSimple w:instr=" REF _Ref318894531 \h  \* MERGEFORMAT ">
        <w:r w:rsidR="003409AA">
          <w:t xml:space="preserve">Tabelle </w:t>
        </w:r>
        <w:r w:rsidR="003409AA">
          <w:rPr>
            <w:noProof/>
          </w:rPr>
          <w:t>2.3</w:t>
        </w:r>
      </w:fldSimple>
      <w:r>
        <w:t>, S.</w:t>
      </w:r>
      <w:r w:rsidR="003C3A69">
        <w:fldChar w:fldCharType="begin"/>
      </w:r>
      <w:r>
        <w:instrText xml:space="preserve"> PAGEREF _Ref318894526 \h </w:instrText>
      </w:r>
      <w:r w:rsidR="003C3A69">
        <w:fldChar w:fldCharType="separate"/>
      </w:r>
      <w:r w:rsidR="003409AA">
        <w:rPr>
          <w:noProof/>
        </w:rPr>
        <w:t>44</w:t>
      </w:r>
      <w:r w:rsidR="003C3A69">
        <w:fldChar w:fldCharType="end"/>
      </w:r>
      <w:r>
        <w:t xml:space="preserve">, </w:t>
      </w:r>
      <w:fldSimple w:instr=" REF OfficeTeam \h  \* MERGEFORMAT ">
        <w:r w:rsidR="003409AA" w:rsidRPr="00B16762">
          <w:rPr>
            <w:szCs w:val="24"/>
          </w:rPr>
          <w:t>[</w:t>
        </w:r>
        <w:r w:rsidR="003409AA" w:rsidRPr="003409AA">
          <w:rPr>
            <w:noProof/>
            <w:szCs w:val="24"/>
          </w:rPr>
          <w:t>162</w:t>
        </w:r>
        <w:r w:rsidR="003409AA" w:rsidRPr="00B16762">
          <w:rPr>
            <w:szCs w:val="24"/>
          </w:rPr>
          <w:t>]</w:t>
        </w:r>
      </w:fldSimple>
      <w:r>
        <w:t>). Das deutet darauf hin, dass der Wandel in Europa langsamer und weniger ausgeprägt stattfindet.</w:t>
      </w:r>
    </w:p>
    <w:p w:rsidR="00912349" w:rsidRDefault="00912349" w:rsidP="003E3B85">
      <w:pPr>
        <w:pStyle w:val="Textkrper"/>
      </w:pPr>
      <w:r>
        <w:t>Nennungen unter „Sonstiges“ waren Fax, Brief, (Net-)Meetings, Veranstaltungen, Office Communicator und Skype. Damit zeigt sich, dass Videotelefonie weiterhin wenig verbreitet ist. Viele Smartphones verfügen allerdings bereits über eine Frontkamera speziell für diesen Zweck, möglicherweise gelingt also über mobile Geräte der</w:t>
      </w:r>
      <w:r w:rsidR="00B50900">
        <w:t xml:space="preserve"> lange erwartete</w:t>
      </w:r>
      <w:r>
        <w:t xml:space="preserve"> Durchbruch</w:t>
      </w:r>
      <w:r w:rsidR="00B50900">
        <w:t xml:space="preserve"> dieser Kommunikationsmöglichkeit</w:t>
      </w:r>
      <w:r>
        <w:t>.</w:t>
      </w:r>
      <w:r>
        <w:br w:type="page"/>
      </w:r>
    </w:p>
    <w:p w:rsidR="00912349" w:rsidRDefault="00912349" w:rsidP="003E3B85">
      <w:pPr>
        <w:pStyle w:val="berschrift5"/>
      </w:pPr>
      <w:r>
        <w:lastRenderedPageBreak/>
        <w:t>Frage 2</w:t>
      </w:r>
    </w:p>
    <w:tbl>
      <w:tblPr>
        <w:tblW w:w="8789" w:type="dxa"/>
        <w:jc w:val="center"/>
        <w:tblLayout w:type="fixed"/>
        <w:tblCellMar>
          <w:left w:w="70" w:type="dxa"/>
          <w:right w:w="70" w:type="dxa"/>
        </w:tblCellMar>
        <w:tblLook w:val="04A0"/>
      </w:tblPr>
      <w:tblGrid>
        <w:gridCol w:w="992"/>
        <w:gridCol w:w="993"/>
        <w:gridCol w:w="3339"/>
        <w:gridCol w:w="1827"/>
        <w:gridCol w:w="1638"/>
      </w:tblGrid>
      <w:tr w:rsidR="00912349" w:rsidRPr="00305405" w:rsidTr="0043168A">
        <w:trPr>
          <w:trHeight w:val="315"/>
          <w:jc w:val="center"/>
        </w:trPr>
        <w:tc>
          <w:tcPr>
            <w:tcW w:w="992" w:type="dxa"/>
            <w:tcBorders>
              <w:top w:val="single" w:sz="8" w:space="0" w:color="FFFFFF"/>
              <w:left w:val="single" w:sz="8" w:space="0" w:color="FFFFFF"/>
              <w:bottom w:val="single" w:sz="12" w:space="0" w:color="FFFFFF"/>
              <w:right w:val="single" w:sz="8" w:space="0" w:color="FFFFFF"/>
            </w:tcBorders>
            <w:shd w:val="clear" w:color="000000" w:fill="006699"/>
            <w:hideMark/>
          </w:tcPr>
          <w:p w:rsidR="00912349" w:rsidRPr="0043168A" w:rsidRDefault="00912349" w:rsidP="0043168A">
            <w:pPr>
              <w:pStyle w:val="Tabellekl"/>
              <w:rPr>
                <w:b/>
                <w:color w:val="FFFFFF" w:themeColor="background1"/>
                <w:lang w:eastAsia="de-AT"/>
              </w:rPr>
            </w:pPr>
            <w:r w:rsidRPr="0043168A">
              <w:rPr>
                <w:b/>
                <w:color w:val="FFFFFF" w:themeColor="background1"/>
                <w:lang w:eastAsia="de-AT"/>
              </w:rPr>
              <w:t>Gerät/</w:t>
            </w:r>
            <w:r w:rsidRPr="0043168A">
              <w:rPr>
                <w:b/>
                <w:color w:val="FFFFFF" w:themeColor="background1"/>
                <w:lang w:eastAsia="de-AT"/>
              </w:rPr>
              <w:br/>
              <w:t>Zugang</w:t>
            </w:r>
          </w:p>
        </w:tc>
        <w:tc>
          <w:tcPr>
            <w:tcW w:w="993" w:type="dxa"/>
            <w:tcBorders>
              <w:top w:val="single" w:sz="8" w:space="0" w:color="FFFFFF"/>
              <w:left w:val="nil"/>
              <w:bottom w:val="single" w:sz="12" w:space="0" w:color="FFFFFF"/>
              <w:right w:val="single" w:sz="8" w:space="0" w:color="FFFFFF"/>
            </w:tcBorders>
            <w:shd w:val="clear" w:color="000000" w:fill="006699"/>
            <w:hideMark/>
          </w:tcPr>
          <w:p w:rsidR="00912349" w:rsidRPr="0043168A" w:rsidRDefault="00912349" w:rsidP="0043168A">
            <w:pPr>
              <w:pStyle w:val="Tabellekl"/>
              <w:rPr>
                <w:b/>
                <w:color w:val="FFFFFF" w:themeColor="background1"/>
                <w:lang w:eastAsia="de-AT"/>
              </w:rPr>
            </w:pPr>
            <w:r w:rsidRPr="0043168A">
              <w:rPr>
                <w:b/>
                <w:color w:val="FFFFFF" w:themeColor="background1"/>
                <w:lang w:eastAsia="de-AT"/>
              </w:rPr>
              <w:t>besitzen</w:t>
            </w:r>
          </w:p>
        </w:tc>
        <w:tc>
          <w:tcPr>
            <w:tcW w:w="3339" w:type="dxa"/>
            <w:tcBorders>
              <w:top w:val="single" w:sz="8" w:space="0" w:color="FFFFFF"/>
              <w:left w:val="nil"/>
              <w:bottom w:val="single" w:sz="12" w:space="0" w:color="FFFFFF"/>
              <w:right w:val="single" w:sz="8" w:space="0" w:color="FFFFFF"/>
            </w:tcBorders>
            <w:shd w:val="clear" w:color="000000" w:fill="006699"/>
            <w:hideMark/>
          </w:tcPr>
          <w:p w:rsidR="00912349" w:rsidRPr="0043168A" w:rsidRDefault="00912349" w:rsidP="0043168A">
            <w:pPr>
              <w:pStyle w:val="Tabellekl"/>
              <w:rPr>
                <w:b/>
                <w:color w:val="FFFFFF" w:themeColor="background1"/>
                <w:lang w:eastAsia="de-AT"/>
              </w:rPr>
            </w:pPr>
            <w:r w:rsidRPr="0043168A">
              <w:rPr>
                <w:b/>
                <w:color w:val="FFFFFF" w:themeColor="background1"/>
                <w:lang w:eastAsia="de-AT"/>
              </w:rPr>
              <w:t>Check, ob neue Mails</w:t>
            </w:r>
          </w:p>
        </w:tc>
        <w:tc>
          <w:tcPr>
            <w:tcW w:w="1827" w:type="dxa"/>
            <w:tcBorders>
              <w:top w:val="single" w:sz="8" w:space="0" w:color="FFFFFF"/>
              <w:left w:val="nil"/>
              <w:bottom w:val="single" w:sz="12" w:space="0" w:color="FFFFFF"/>
              <w:right w:val="single" w:sz="8" w:space="0" w:color="FFFFFF"/>
            </w:tcBorders>
            <w:shd w:val="clear" w:color="000000" w:fill="006699"/>
            <w:hideMark/>
          </w:tcPr>
          <w:p w:rsidR="00912349" w:rsidRPr="0043168A" w:rsidRDefault="00912349" w:rsidP="0043168A">
            <w:pPr>
              <w:pStyle w:val="Tabellekl"/>
              <w:rPr>
                <w:b/>
                <w:color w:val="FFFFFF" w:themeColor="background1"/>
                <w:lang w:eastAsia="de-AT"/>
              </w:rPr>
            </w:pPr>
            <w:r w:rsidRPr="0043168A">
              <w:rPr>
                <w:b/>
                <w:color w:val="FFFFFF" w:themeColor="background1"/>
                <w:lang w:eastAsia="de-AT"/>
              </w:rPr>
              <w:t>E-Mails lesen</w:t>
            </w:r>
          </w:p>
        </w:tc>
        <w:tc>
          <w:tcPr>
            <w:tcW w:w="1638" w:type="dxa"/>
            <w:tcBorders>
              <w:top w:val="single" w:sz="8" w:space="0" w:color="FFFFFF"/>
              <w:left w:val="nil"/>
              <w:bottom w:val="single" w:sz="12" w:space="0" w:color="FFFFFF"/>
              <w:right w:val="single" w:sz="8" w:space="0" w:color="FFFFFF"/>
            </w:tcBorders>
            <w:shd w:val="clear" w:color="000000" w:fill="006699"/>
            <w:hideMark/>
          </w:tcPr>
          <w:p w:rsidR="00912349" w:rsidRPr="0043168A" w:rsidRDefault="00912349" w:rsidP="0043168A">
            <w:pPr>
              <w:pStyle w:val="Tabellekl"/>
              <w:rPr>
                <w:b/>
                <w:color w:val="FFFFFF" w:themeColor="background1"/>
                <w:lang w:eastAsia="de-AT"/>
              </w:rPr>
            </w:pPr>
            <w:r w:rsidRPr="0043168A">
              <w:rPr>
                <w:b/>
                <w:color w:val="FFFFFF" w:themeColor="background1"/>
                <w:lang w:eastAsia="de-AT"/>
              </w:rPr>
              <w:t>E-Mails senden</w:t>
            </w:r>
          </w:p>
        </w:tc>
      </w:tr>
      <w:tr w:rsidR="00912349" w:rsidRPr="00305405" w:rsidTr="0043168A">
        <w:trPr>
          <w:trHeight w:val="315"/>
          <w:jc w:val="center"/>
        </w:trPr>
        <w:tc>
          <w:tcPr>
            <w:tcW w:w="992" w:type="dxa"/>
            <w:vMerge w:val="restart"/>
            <w:tcBorders>
              <w:top w:val="nil"/>
              <w:left w:val="single" w:sz="8" w:space="0" w:color="FFFFFF"/>
              <w:bottom w:val="nil"/>
              <w:right w:val="single" w:sz="12" w:space="0" w:color="FFFFFF"/>
            </w:tcBorders>
            <w:shd w:val="clear" w:color="000000" w:fill="006699"/>
            <w:textDirection w:val="btLr"/>
            <w:vAlign w:val="center"/>
            <w:hideMark/>
          </w:tcPr>
          <w:p w:rsidR="00912349" w:rsidRPr="0043168A" w:rsidRDefault="00912349" w:rsidP="00055F82">
            <w:pPr>
              <w:pStyle w:val="Tabellekl"/>
              <w:jc w:val="center"/>
              <w:rPr>
                <w:b/>
                <w:color w:val="FFFFFF" w:themeColor="background1"/>
                <w:szCs w:val="24"/>
                <w:lang w:eastAsia="de-AT"/>
              </w:rPr>
            </w:pPr>
            <w:r w:rsidRPr="0043168A">
              <w:rPr>
                <w:b/>
                <w:color w:val="FFFFFF" w:themeColor="background1"/>
                <w:szCs w:val="24"/>
                <w:lang w:eastAsia="de-AT"/>
              </w:rPr>
              <w:t>Desktop-PC</w:t>
            </w:r>
          </w:p>
        </w:tc>
        <w:tc>
          <w:tcPr>
            <w:tcW w:w="993" w:type="dxa"/>
            <w:vMerge w:val="restart"/>
            <w:tcBorders>
              <w:top w:val="nil"/>
              <w:left w:val="single" w:sz="12" w:space="0" w:color="FFFFFF"/>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37%</w:t>
            </w:r>
          </w:p>
        </w:tc>
        <w:tc>
          <w:tcPr>
            <w:tcW w:w="3339" w:type="dxa"/>
            <w:tcBorders>
              <w:top w:val="nil"/>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lang w:eastAsia="de-AT"/>
              </w:rPr>
              <w:t>ständig:</w:t>
            </w:r>
          </w:p>
        </w:tc>
        <w:tc>
          <w:tcPr>
            <w:tcW w:w="1827" w:type="dxa"/>
            <w:tcBorders>
              <w:top w:val="nil"/>
              <w:left w:val="nil"/>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sehr oft</w:t>
            </w:r>
          </w:p>
        </w:tc>
        <w:tc>
          <w:tcPr>
            <w:tcW w:w="1638" w:type="dxa"/>
            <w:tcBorders>
              <w:top w:val="nil"/>
              <w:left w:val="single" w:sz="8" w:space="0" w:color="FFFFFF"/>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sehr oft</w:t>
            </w:r>
          </w:p>
        </w:tc>
      </w:tr>
      <w:tr w:rsidR="00912349" w:rsidRPr="00305405" w:rsidTr="0043168A">
        <w:trPr>
          <w:trHeight w:val="300"/>
          <w:jc w:val="center"/>
        </w:trPr>
        <w:tc>
          <w:tcPr>
            <w:tcW w:w="992" w:type="dxa"/>
            <w:vMerge/>
            <w:tcBorders>
              <w:top w:val="nil"/>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nil"/>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27%</w:t>
            </w:r>
          </w:p>
        </w:tc>
        <w:tc>
          <w:tcPr>
            <w:tcW w:w="1827" w:type="dxa"/>
            <w:tcBorders>
              <w:top w:val="nil"/>
              <w:left w:val="nil"/>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27%</w:t>
            </w:r>
          </w:p>
        </w:tc>
        <w:tc>
          <w:tcPr>
            <w:tcW w:w="1638" w:type="dxa"/>
            <w:tcBorders>
              <w:top w:val="nil"/>
              <w:left w:val="single" w:sz="8" w:space="0" w:color="FFFFFF"/>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27%</w:t>
            </w:r>
          </w:p>
        </w:tc>
      </w:tr>
      <w:tr w:rsidR="00912349" w:rsidRPr="00305405" w:rsidTr="0043168A">
        <w:trPr>
          <w:trHeight w:val="300"/>
          <w:jc w:val="center"/>
        </w:trPr>
        <w:tc>
          <w:tcPr>
            <w:tcW w:w="992" w:type="dxa"/>
            <w:vMerge/>
            <w:tcBorders>
              <w:top w:val="nil"/>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nil"/>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single" w:sz="4" w:space="0" w:color="FFFFFF"/>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ein-/mehrmals täglich:</w:t>
            </w:r>
          </w:p>
        </w:tc>
        <w:tc>
          <w:tcPr>
            <w:tcW w:w="1827" w:type="dxa"/>
            <w:tcBorders>
              <w:top w:val="nil"/>
              <w:left w:val="nil"/>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oft</w:t>
            </w:r>
          </w:p>
        </w:tc>
        <w:tc>
          <w:tcPr>
            <w:tcW w:w="1638" w:type="dxa"/>
            <w:tcBorders>
              <w:top w:val="nil"/>
              <w:left w:val="single" w:sz="8" w:space="0" w:color="FFFFFF"/>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oft</w:t>
            </w:r>
          </w:p>
        </w:tc>
      </w:tr>
      <w:tr w:rsidR="00912349" w:rsidRPr="00305405" w:rsidTr="0043168A">
        <w:trPr>
          <w:trHeight w:val="300"/>
          <w:jc w:val="center"/>
        </w:trPr>
        <w:tc>
          <w:tcPr>
            <w:tcW w:w="992" w:type="dxa"/>
            <w:vMerge/>
            <w:tcBorders>
              <w:top w:val="nil"/>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nil"/>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45%     (ø=7,75)</w:t>
            </w:r>
          </w:p>
        </w:tc>
        <w:tc>
          <w:tcPr>
            <w:tcW w:w="1827" w:type="dxa"/>
            <w:tcBorders>
              <w:top w:val="nil"/>
              <w:left w:val="nil"/>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55%</w:t>
            </w:r>
          </w:p>
        </w:tc>
        <w:tc>
          <w:tcPr>
            <w:tcW w:w="1638" w:type="dxa"/>
            <w:tcBorders>
              <w:top w:val="nil"/>
              <w:left w:val="single" w:sz="8" w:space="0" w:color="FFFFFF"/>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45%</w:t>
            </w:r>
          </w:p>
        </w:tc>
      </w:tr>
      <w:tr w:rsidR="00912349" w:rsidRPr="00305405" w:rsidTr="0043168A">
        <w:trPr>
          <w:trHeight w:val="300"/>
          <w:jc w:val="center"/>
        </w:trPr>
        <w:tc>
          <w:tcPr>
            <w:tcW w:w="992" w:type="dxa"/>
            <w:vMerge/>
            <w:tcBorders>
              <w:top w:val="nil"/>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nil"/>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single" w:sz="4" w:space="0" w:color="FFFFFF"/>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ein-/mehrmals wöchentlich:</w:t>
            </w:r>
          </w:p>
        </w:tc>
        <w:tc>
          <w:tcPr>
            <w:tcW w:w="1827" w:type="dxa"/>
            <w:tcBorders>
              <w:top w:val="nil"/>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selten</w:t>
            </w:r>
          </w:p>
        </w:tc>
        <w:tc>
          <w:tcPr>
            <w:tcW w:w="1638" w:type="dxa"/>
            <w:tcBorders>
              <w:top w:val="nil"/>
              <w:left w:val="nil"/>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selten</w:t>
            </w:r>
          </w:p>
        </w:tc>
      </w:tr>
      <w:tr w:rsidR="00912349" w:rsidRPr="00305405" w:rsidTr="0043168A">
        <w:trPr>
          <w:trHeight w:val="255"/>
          <w:jc w:val="center"/>
        </w:trPr>
        <w:tc>
          <w:tcPr>
            <w:tcW w:w="992" w:type="dxa"/>
            <w:vMerge/>
            <w:tcBorders>
              <w:top w:val="nil"/>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nil"/>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36%     (ø=2)</w:t>
            </w:r>
          </w:p>
        </w:tc>
        <w:tc>
          <w:tcPr>
            <w:tcW w:w="1827" w:type="dxa"/>
            <w:tcBorders>
              <w:top w:val="nil"/>
              <w:left w:val="nil"/>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18%</w:t>
            </w:r>
          </w:p>
        </w:tc>
        <w:tc>
          <w:tcPr>
            <w:tcW w:w="1638" w:type="dxa"/>
            <w:tcBorders>
              <w:top w:val="nil"/>
              <w:left w:val="single" w:sz="8" w:space="0" w:color="FFFFFF"/>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27%</w:t>
            </w:r>
          </w:p>
        </w:tc>
      </w:tr>
      <w:tr w:rsidR="00912349" w:rsidRPr="00305405" w:rsidTr="0043168A">
        <w:trPr>
          <w:trHeight w:val="300"/>
          <w:jc w:val="center"/>
        </w:trPr>
        <w:tc>
          <w:tcPr>
            <w:tcW w:w="992" w:type="dxa"/>
            <w:vMerge/>
            <w:tcBorders>
              <w:top w:val="nil"/>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nil"/>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single" w:sz="4" w:space="0" w:color="FFFFFF"/>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seltener</w:t>
            </w:r>
          </w:p>
        </w:tc>
        <w:tc>
          <w:tcPr>
            <w:tcW w:w="1827" w:type="dxa"/>
            <w:tcBorders>
              <w:top w:val="nil"/>
              <w:left w:val="nil"/>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nie</w:t>
            </w:r>
          </w:p>
        </w:tc>
        <w:tc>
          <w:tcPr>
            <w:tcW w:w="1638" w:type="dxa"/>
            <w:tcBorders>
              <w:top w:val="nil"/>
              <w:left w:val="single" w:sz="8" w:space="0" w:color="FFFFFF"/>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nie</w:t>
            </w:r>
          </w:p>
        </w:tc>
      </w:tr>
      <w:tr w:rsidR="00912349" w:rsidRPr="00305405" w:rsidTr="0043168A">
        <w:trPr>
          <w:trHeight w:val="315"/>
          <w:jc w:val="center"/>
        </w:trPr>
        <w:tc>
          <w:tcPr>
            <w:tcW w:w="992" w:type="dxa"/>
            <w:vMerge/>
            <w:tcBorders>
              <w:top w:val="nil"/>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nil"/>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0%</w:t>
            </w:r>
          </w:p>
        </w:tc>
        <w:tc>
          <w:tcPr>
            <w:tcW w:w="1827" w:type="dxa"/>
            <w:tcBorders>
              <w:top w:val="nil"/>
              <w:left w:val="nil"/>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0%</w:t>
            </w:r>
          </w:p>
        </w:tc>
        <w:tc>
          <w:tcPr>
            <w:tcW w:w="1638" w:type="dxa"/>
            <w:tcBorders>
              <w:top w:val="nil"/>
              <w:left w:val="single" w:sz="8" w:space="0" w:color="FFFFFF"/>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0%</w:t>
            </w:r>
          </w:p>
        </w:tc>
      </w:tr>
      <w:tr w:rsidR="00912349" w:rsidRPr="00305405" w:rsidTr="0043168A">
        <w:trPr>
          <w:trHeight w:val="315"/>
          <w:jc w:val="center"/>
        </w:trPr>
        <w:tc>
          <w:tcPr>
            <w:tcW w:w="992" w:type="dxa"/>
            <w:vMerge w:val="restart"/>
            <w:tcBorders>
              <w:top w:val="single" w:sz="12" w:space="0" w:color="FFFFFF"/>
              <w:left w:val="single" w:sz="8" w:space="0" w:color="FFFFFF"/>
              <w:bottom w:val="nil"/>
              <w:right w:val="single" w:sz="12" w:space="0" w:color="FFFFFF"/>
            </w:tcBorders>
            <w:shd w:val="clear" w:color="000000" w:fill="006699"/>
            <w:textDirection w:val="btLr"/>
            <w:vAlign w:val="center"/>
            <w:hideMark/>
          </w:tcPr>
          <w:p w:rsidR="00912349" w:rsidRPr="0043168A" w:rsidRDefault="00912349" w:rsidP="00055F82">
            <w:pPr>
              <w:pStyle w:val="Tabellekl"/>
              <w:jc w:val="center"/>
              <w:rPr>
                <w:b/>
                <w:color w:val="FFFFFF" w:themeColor="background1"/>
                <w:szCs w:val="24"/>
                <w:lang w:eastAsia="de-AT"/>
              </w:rPr>
            </w:pPr>
            <w:r w:rsidRPr="0043168A">
              <w:rPr>
                <w:b/>
                <w:color w:val="FFFFFF" w:themeColor="background1"/>
                <w:szCs w:val="24"/>
                <w:lang w:eastAsia="de-AT"/>
              </w:rPr>
              <w:t>Notebook/Laptop</w:t>
            </w:r>
          </w:p>
        </w:tc>
        <w:tc>
          <w:tcPr>
            <w:tcW w:w="993" w:type="dxa"/>
            <w:vMerge w:val="restart"/>
            <w:tcBorders>
              <w:top w:val="single" w:sz="12" w:space="0" w:color="FFFFFF"/>
              <w:left w:val="single" w:sz="12" w:space="0" w:color="FFFFFF"/>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97%</w:t>
            </w:r>
          </w:p>
        </w:tc>
        <w:tc>
          <w:tcPr>
            <w:tcW w:w="3339" w:type="dxa"/>
            <w:tcBorders>
              <w:top w:val="single" w:sz="12" w:space="0" w:color="FFFFFF"/>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lang w:eastAsia="de-AT"/>
              </w:rPr>
              <w:t>ständig:</w:t>
            </w:r>
          </w:p>
        </w:tc>
        <w:tc>
          <w:tcPr>
            <w:tcW w:w="1827" w:type="dxa"/>
            <w:tcBorders>
              <w:top w:val="single" w:sz="12" w:space="0" w:color="FFFFFF"/>
              <w:left w:val="nil"/>
              <w:bottom w:val="nil"/>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sehr oft</w:t>
            </w:r>
          </w:p>
        </w:tc>
        <w:tc>
          <w:tcPr>
            <w:tcW w:w="1638" w:type="dxa"/>
            <w:tcBorders>
              <w:top w:val="single" w:sz="12" w:space="0" w:color="FFFFFF"/>
              <w:left w:val="single" w:sz="8" w:space="0" w:color="FFFFFF"/>
              <w:bottom w:val="nil"/>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sehr oft</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59%</w:t>
            </w:r>
          </w:p>
        </w:tc>
        <w:tc>
          <w:tcPr>
            <w:tcW w:w="1827" w:type="dxa"/>
            <w:tcBorders>
              <w:top w:val="nil"/>
              <w:left w:val="nil"/>
              <w:bottom w:val="single" w:sz="4" w:space="0" w:color="FFFFFF"/>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71%</w:t>
            </w:r>
          </w:p>
        </w:tc>
        <w:tc>
          <w:tcPr>
            <w:tcW w:w="1638" w:type="dxa"/>
            <w:tcBorders>
              <w:top w:val="nil"/>
              <w:left w:val="single" w:sz="8" w:space="0" w:color="FFFFFF"/>
              <w:bottom w:val="single" w:sz="4" w:space="0" w:color="FFFFFF"/>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57%</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single" w:sz="4" w:space="0" w:color="FFFFFF"/>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ein-/mehrmals täglich:</w:t>
            </w:r>
          </w:p>
        </w:tc>
        <w:tc>
          <w:tcPr>
            <w:tcW w:w="1827" w:type="dxa"/>
            <w:tcBorders>
              <w:top w:val="nil"/>
              <w:left w:val="nil"/>
              <w:bottom w:val="nil"/>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oft</w:t>
            </w:r>
          </w:p>
        </w:tc>
        <w:tc>
          <w:tcPr>
            <w:tcW w:w="1638" w:type="dxa"/>
            <w:tcBorders>
              <w:top w:val="nil"/>
              <w:left w:val="single" w:sz="8" w:space="0" w:color="FFFFFF"/>
              <w:bottom w:val="nil"/>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oft</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34%     (ø=1,79)</w:t>
            </w:r>
          </w:p>
        </w:tc>
        <w:tc>
          <w:tcPr>
            <w:tcW w:w="1827" w:type="dxa"/>
            <w:tcBorders>
              <w:top w:val="nil"/>
              <w:left w:val="nil"/>
              <w:bottom w:val="single" w:sz="4" w:space="0" w:color="FFFFFF"/>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25%</w:t>
            </w:r>
          </w:p>
        </w:tc>
        <w:tc>
          <w:tcPr>
            <w:tcW w:w="1638" w:type="dxa"/>
            <w:tcBorders>
              <w:top w:val="nil"/>
              <w:left w:val="single" w:sz="8" w:space="0" w:color="FFFFFF"/>
              <w:bottom w:val="single" w:sz="4" w:space="0" w:color="FFFFFF"/>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36%</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single" w:sz="4" w:space="0" w:color="FFFFFF"/>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ein-/mehrmals wöchentlich:</w:t>
            </w:r>
          </w:p>
        </w:tc>
        <w:tc>
          <w:tcPr>
            <w:tcW w:w="1827" w:type="dxa"/>
            <w:tcBorders>
              <w:top w:val="nil"/>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selten</w:t>
            </w:r>
          </w:p>
        </w:tc>
        <w:tc>
          <w:tcPr>
            <w:tcW w:w="1638" w:type="dxa"/>
            <w:tcBorders>
              <w:top w:val="nil"/>
              <w:left w:val="nil"/>
              <w:bottom w:val="nil"/>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selten</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single" w:sz="4" w:space="0" w:color="FFFFFF"/>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3%     (ø=4)</w:t>
            </w:r>
          </w:p>
        </w:tc>
        <w:tc>
          <w:tcPr>
            <w:tcW w:w="1827" w:type="dxa"/>
            <w:tcBorders>
              <w:top w:val="nil"/>
              <w:left w:val="nil"/>
              <w:bottom w:val="single" w:sz="4" w:space="0" w:color="FFFFFF"/>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4%</w:t>
            </w:r>
          </w:p>
        </w:tc>
        <w:tc>
          <w:tcPr>
            <w:tcW w:w="1638" w:type="dxa"/>
            <w:tcBorders>
              <w:top w:val="nil"/>
              <w:left w:val="single" w:sz="8" w:space="0" w:color="FFFFFF"/>
              <w:bottom w:val="single" w:sz="4" w:space="0" w:color="FFFFFF"/>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7%</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seltener</w:t>
            </w:r>
          </w:p>
        </w:tc>
        <w:tc>
          <w:tcPr>
            <w:tcW w:w="1827" w:type="dxa"/>
            <w:tcBorders>
              <w:top w:val="nil"/>
              <w:left w:val="nil"/>
              <w:bottom w:val="nil"/>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nie</w:t>
            </w:r>
          </w:p>
        </w:tc>
        <w:tc>
          <w:tcPr>
            <w:tcW w:w="1638" w:type="dxa"/>
            <w:tcBorders>
              <w:top w:val="nil"/>
              <w:left w:val="single" w:sz="8" w:space="0" w:color="FFFFFF"/>
              <w:bottom w:val="nil"/>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nie</w:t>
            </w:r>
          </w:p>
        </w:tc>
      </w:tr>
      <w:tr w:rsidR="00912349" w:rsidRPr="00305405" w:rsidTr="0043168A">
        <w:trPr>
          <w:trHeight w:val="315"/>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3%</w:t>
            </w:r>
          </w:p>
        </w:tc>
        <w:tc>
          <w:tcPr>
            <w:tcW w:w="1827" w:type="dxa"/>
            <w:tcBorders>
              <w:top w:val="nil"/>
              <w:left w:val="nil"/>
              <w:bottom w:val="single" w:sz="4" w:space="0" w:color="FFFFFF"/>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0%</w:t>
            </w:r>
          </w:p>
        </w:tc>
        <w:tc>
          <w:tcPr>
            <w:tcW w:w="1638" w:type="dxa"/>
            <w:tcBorders>
              <w:top w:val="nil"/>
              <w:left w:val="single" w:sz="8" w:space="0" w:color="FFFFFF"/>
              <w:bottom w:val="single" w:sz="4" w:space="0" w:color="FFFFFF"/>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0%</w:t>
            </w:r>
          </w:p>
        </w:tc>
      </w:tr>
      <w:tr w:rsidR="00912349" w:rsidRPr="00305405" w:rsidTr="0043168A">
        <w:trPr>
          <w:trHeight w:val="315"/>
          <w:jc w:val="center"/>
        </w:trPr>
        <w:tc>
          <w:tcPr>
            <w:tcW w:w="992" w:type="dxa"/>
            <w:vMerge w:val="restart"/>
            <w:tcBorders>
              <w:top w:val="single" w:sz="12" w:space="0" w:color="FFFFFF"/>
              <w:left w:val="single" w:sz="8" w:space="0" w:color="FFFFFF"/>
              <w:bottom w:val="nil"/>
              <w:right w:val="single" w:sz="12" w:space="0" w:color="FFFFFF"/>
            </w:tcBorders>
            <w:shd w:val="clear" w:color="000000" w:fill="006699"/>
            <w:textDirection w:val="btLr"/>
            <w:vAlign w:val="center"/>
            <w:hideMark/>
          </w:tcPr>
          <w:p w:rsidR="00912349" w:rsidRPr="0043168A" w:rsidRDefault="00912349" w:rsidP="00055F82">
            <w:pPr>
              <w:pStyle w:val="Tabellekl"/>
              <w:jc w:val="center"/>
              <w:rPr>
                <w:b/>
                <w:color w:val="FFFFFF" w:themeColor="background1"/>
                <w:szCs w:val="24"/>
                <w:lang w:eastAsia="de-AT"/>
              </w:rPr>
            </w:pPr>
            <w:r w:rsidRPr="0043168A">
              <w:rPr>
                <w:b/>
                <w:color w:val="FFFFFF" w:themeColor="background1"/>
                <w:szCs w:val="24"/>
                <w:lang w:eastAsia="de-AT"/>
              </w:rPr>
              <w:t>Tablet</w:t>
            </w:r>
          </w:p>
        </w:tc>
        <w:tc>
          <w:tcPr>
            <w:tcW w:w="993" w:type="dxa"/>
            <w:vMerge w:val="restart"/>
            <w:tcBorders>
              <w:top w:val="single" w:sz="12" w:space="0" w:color="FFFFFF"/>
              <w:left w:val="single" w:sz="12" w:space="0" w:color="FFFFFF"/>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13%</w:t>
            </w:r>
          </w:p>
        </w:tc>
        <w:tc>
          <w:tcPr>
            <w:tcW w:w="3339" w:type="dxa"/>
            <w:tcBorders>
              <w:top w:val="single" w:sz="12" w:space="0" w:color="FFFFFF"/>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lang w:eastAsia="de-AT"/>
              </w:rPr>
              <w:t>ständig:</w:t>
            </w:r>
          </w:p>
        </w:tc>
        <w:tc>
          <w:tcPr>
            <w:tcW w:w="1827" w:type="dxa"/>
            <w:tcBorders>
              <w:top w:val="single" w:sz="12" w:space="0" w:color="FFFFFF"/>
              <w:left w:val="nil"/>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sehr oft</w:t>
            </w:r>
          </w:p>
        </w:tc>
        <w:tc>
          <w:tcPr>
            <w:tcW w:w="1638" w:type="dxa"/>
            <w:tcBorders>
              <w:top w:val="single" w:sz="12" w:space="0" w:color="FFFFFF"/>
              <w:left w:val="single" w:sz="8" w:space="0" w:color="FFFFFF"/>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sehr oft</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25%</w:t>
            </w:r>
          </w:p>
        </w:tc>
        <w:tc>
          <w:tcPr>
            <w:tcW w:w="1827" w:type="dxa"/>
            <w:tcBorders>
              <w:top w:val="nil"/>
              <w:left w:val="nil"/>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25%</w:t>
            </w:r>
          </w:p>
        </w:tc>
        <w:tc>
          <w:tcPr>
            <w:tcW w:w="1638" w:type="dxa"/>
            <w:tcBorders>
              <w:top w:val="nil"/>
              <w:left w:val="single" w:sz="8" w:space="0" w:color="FFFFFF"/>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0%</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single" w:sz="4" w:space="0" w:color="FFFFFF"/>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ein-/mehrmals täglich:</w:t>
            </w:r>
          </w:p>
        </w:tc>
        <w:tc>
          <w:tcPr>
            <w:tcW w:w="1827" w:type="dxa"/>
            <w:tcBorders>
              <w:top w:val="nil"/>
              <w:left w:val="nil"/>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oft</w:t>
            </w:r>
          </w:p>
        </w:tc>
        <w:tc>
          <w:tcPr>
            <w:tcW w:w="1638" w:type="dxa"/>
            <w:tcBorders>
              <w:top w:val="nil"/>
              <w:left w:val="single" w:sz="8" w:space="0" w:color="FFFFFF"/>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oft</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50%     (ø=3)</w:t>
            </w:r>
          </w:p>
        </w:tc>
        <w:tc>
          <w:tcPr>
            <w:tcW w:w="1827" w:type="dxa"/>
            <w:tcBorders>
              <w:top w:val="nil"/>
              <w:left w:val="nil"/>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25%</w:t>
            </w:r>
          </w:p>
        </w:tc>
        <w:tc>
          <w:tcPr>
            <w:tcW w:w="1638" w:type="dxa"/>
            <w:tcBorders>
              <w:top w:val="nil"/>
              <w:left w:val="single" w:sz="8" w:space="0" w:color="FFFFFF"/>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25%</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single" w:sz="4" w:space="0" w:color="FFFFFF"/>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ein-/mehrmals wöchentlich:</w:t>
            </w:r>
          </w:p>
        </w:tc>
        <w:tc>
          <w:tcPr>
            <w:tcW w:w="1827" w:type="dxa"/>
            <w:tcBorders>
              <w:top w:val="nil"/>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selten</w:t>
            </w:r>
          </w:p>
        </w:tc>
        <w:tc>
          <w:tcPr>
            <w:tcW w:w="1638" w:type="dxa"/>
            <w:tcBorders>
              <w:top w:val="nil"/>
              <w:left w:val="nil"/>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selten</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single" w:sz="4" w:space="0" w:color="FFFFFF"/>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25%     (ø=2)</w:t>
            </w:r>
          </w:p>
        </w:tc>
        <w:tc>
          <w:tcPr>
            <w:tcW w:w="1827" w:type="dxa"/>
            <w:tcBorders>
              <w:top w:val="nil"/>
              <w:left w:val="nil"/>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50%</w:t>
            </w:r>
          </w:p>
        </w:tc>
        <w:tc>
          <w:tcPr>
            <w:tcW w:w="1638" w:type="dxa"/>
            <w:tcBorders>
              <w:top w:val="nil"/>
              <w:left w:val="single" w:sz="8" w:space="0" w:color="FFFFFF"/>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75%</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seltener</w:t>
            </w:r>
          </w:p>
        </w:tc>
        <w:tc>
          <w:tcPr>
            <w:tcW w:w="1827" w:type="dxa"/>
            <w:tcBorders>
              <w:top w:val="nil"/>
              <w:left w:val="single" w:sz="8" w:space="0" w:color="FFFFFF"/>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nie</w:t>
            </w:r>
          </w:p>
        </w:tc>
        <w:tc>
          <w:tcPr>
            <w:tcW w:w="1638" w:type="dxa"/>
            <w:tcBorders>
              <w:top w:val="nil"/>
              <w:left w:val="single" w:sz="8" w:space="0" w:color="FFFFFF"/>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nie</w:t>
            </w:r>
          </w:p>
        </w:tc>
      </w:tr>
      <w:tr w:rsidR="00912349" w:rsidRPr="00305405" w:rsidTr="0043168A">
        <w:trPr>
          <w:trHeight w:val="315"/>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0%</w:t>
            </w:r>
          </w:p>
        </w:tc>
        <w:tc>
          <w:tcPr>
            <w:tcW w:w="1827" w:type="dxa"/>
            <w:tcBorders>
              <w:top w:val="nil"/>
              <w:left w:val="nil"/>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0%</w:t>
            </w:r>
          </w:p>
        </w:tc>
        <w:tc>
          <w:tcPr>
            <w:tcW w:w="1638" w:type="dxa"/>
            <w:tcBorders>
              <w:top w:val="nil"/>
              <w:left w:val="single" w:sz="8" w:space="0" w:color="FFFFFF"/>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0%</w:t>
            </w:r>
          </w:p>
        </w:tc>
      </w:tr>
      <w:tr w:rsidR="00912349" w:rsidRPr="00305405" w:rsidTr="0043168A">
        <w:trPr>
          <w:trHeight w:val="315"/>
          <w:jc w:val="center"/>
        </w:trPr>
        <w:tc>
          <w:tcPr>
            <w:tcW w:w="992" w:type="dxa"/>
            <w:vMerge w:val="restart"/>
            <w:tcBorders>
              <w:top w:val="single" w:sz="12" w:space="0" w:color="FFFFFF"/>
              <w:left w:val="single" w:sz="8" w:space="0" w:color="FFFFFF"/>
              <w:bottom w:val="nil"/>
              <w:right w:val="single" w:sz="12" w:space="0" w:color="FFFFFF"/>
            </w:tcBorders>
            <w:shd w:val="clear" w:color="000000" w:fill="006699"/>
            <w:textDirection w:val="btLr"/>
            <w:vAlign w:val="center"/>
            <w:hideMark/>
          </w:tcPr>
          <w:p w:rsidR="00912349" w:rsidRPr="0043168A" w:rsidRDefault="00912349" w:rsidP="00055F82">
            <w:pPr>
              <w:pStyle w:val="Tabellekl"/>
              <w:jc w:val="center"/>
              <w:rPr>
                <w:b/>
                <w:color w:val="FFFFFF" w:themeColor="background1"/>
                <w:szCs w:val="24"/>
                <w:lang w:eastAsia="de-AT"/>
              </w:rPr>
            </w:pPr>
            <w:r w:rsidRPr="0043168A">
              <w:rPr>
                <w:b/>
                <w:color w:val="FFFFFF" w:themeColor="background1"/>
                <w:szCs w:val="24"/>
                <w:lang w:eastAsia="de-AT"/>
              </w:rPr>
              <w:t>Smartphone</w:t>
            </w:r>
          </w:p>
        </w:tc>
        <w:tc>
          <w:tcPr>
            <w:tcW w:w="993" w:type="dxa"/>
            <w:vMerge w:val="restart"/>
            <w:tcBorders>
              <w:top w:val="single" w:sz="12" w:space="0" w:color="FFFFFF"/>
              <w:left w:val="single" w:sz="12" w:space="0" w:color="FFFFFF"/>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80%</w:t>
            </w:r>
          </w:p>
        </w:tc>
        <w:tc>
          <w:tcPr>
            <w:tcW w:w="3339" w:type="dxa"/>
            <w:tcBorders>
              <w:top w:val="single" w:sz="12" w:space="0" w:color="FFFFFF"/>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lang w:eastAsia="de-AT"/>
              </w:rPr>
              <w:t>ständig:</w:t>
            </w:r>
          </w:p>
        </w:tc>
        <w:tc>
          <w:tcPr>
            <w:tcW w:w="1827" w:type="dxa"/>
            <w:tcBorders>
              <w:top w:val="single" w:sz="12" w:space="0" w:color="FFFFFF"/>
              <w:left w:val="nil"/>
              <w:bottom w:val="nil"/>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sehr oft</w:t>
            </w:r>
          </w:p>
        </w:tc>
        <w:tc>
          <w:tcPr>
            <w:tcW w:w="1638" w:type="dxa"/>
            <w:tcBorders>
              <w:top w:val="single" w:sz="12" w:space="0" w:color="FFFFFF"/>
              <w:left w:val="single" w:sz="8" w:space="0" w:color="FFFFFF"/>
              <w:bottom w:val="nil"/>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sehr oft</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71%</w:t>
            </w:r>
          </w:p>
        </w:tc>
        <w:tc>
          <w:tcPr>
            <w:tcW w:w="1827" w:type="dxa"/>
            <w:tcBorders>
              <w:top w:val="nil"/>
              <w:left w:val="nil"/>
              <w:bottom w:val="single" w:sz="4" w:space="0" w:color="FFFFFF"/>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39%</w:t>
            </w:r>
          </w:p>
        </w:tc>
        <w:tc>
          <w:tcPr>
            <w:tcW w:w="1638" w:type="dxa"/>
            <w:tcBorders>
              <w:top w:val="nil"/>
              <w:left w:val="single" w:sz="8" w:space="0" w:color="FFFFFF"/>
              <w:bottom w:val="single" w:sz="4" w:space="0" w:color="FFFFFF"/>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8%</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single" w:sz="4" w:space="0" w:color="FFFFFF"/>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ein-/mehrmals täglich:</w:t>
            </w:r>
          </w:p>
        </w:tc>
        <w:tc>
          <w:tcPr>
            <w:tcW w:w="1827" w:type="dxa"/>
            <w:tcBorders>
              <w:top w:val="nil"/>
              <w:left w:val="nil"/>
              <w:bottom w:val="nil"/>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oft</w:t>
            </w:r>
          </w:p>
        </w:tc>
        <w:tc>
          <w:tcPr>
            <w:tcW w:w="1638" w:type="dxa"/>
            <w:tcBorders>
              <w:top w:val="nil"/>
              <w:left w:val="single" w:sz="8" w:space="0" w:color="FFFFFF"/>
              <w:bottom w:val="nil"/>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oft</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29%     (ø=3,5)</w:t>
            </w:r>
          </w:p>
        </w:tc>
        <w:tc>
          <w:tcPr>
            <w:tcW w:w="1827" w:type="dxa"/>
            <w:tcBorders>
              <w:top w:val="nil"/>
              <w:left w:val="nil"/>
              <w:bottom w:val="single" w:sz="4" w:space="0" w:color="FFFFFF"/>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48%</w:t>
            </w:r>
          </w:p>
        </w:tc>
        <w:tc>
          <w:tcPr>
            <w:tcW w:w="1638" w:type="dxa"/>
            <w:tcBorders>
              <w:top w:val="nil"/>
              <w:left w:val="single" w:sz="8" w:space="0" w:color="FFFFFF"/>
              <w:bottom w:val="single" w:sz="4" w:space="0" w:color="FFFFFF"/>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25%</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single" w:sz="4" w:space="0" w:color="FFFFFF"/>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ein-/mehrmals wöchentlich:</w:t>
            </w:r>
          </w:p>
        </w:tc>
        <w:tc>
          <w:tcPr>
            <w:tcW w:w="1827" w:type="dxa"/>
            <w:tcBorders>
              <w:top w:val="nil"/>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selten</w:t>
            </w:r>
          </w:p>
        </w:tc>
        <w:tc>
          <w:tcPr>
            <w:tcW w:w="1638" w:type="dxa"/>
            <w:tcBorders>
              <w:top w:val="nil"/>
              <w:left w:val="nil"/>
              <w:bottom w:val="nil"/>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selten</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single" w:sz="4" w:space="0" w:color="FFFFFF"/>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0%</w:t>
            </w:r>
          </w:p>
        </w:tc>
        <w:tc>
          <w:tcPr>
            <w:tcW w:w="1827" w:type="dxa"/>
            <w:tcBorders>
              <w:top w:val="nil"/>
              <w:left w:val="nil"/>
              <w:bottom w:val="single" w:sz="4" w:space="0" w:color="FFFFFF"/>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13%</w:t>
            </w:r>
          </w:p>
        </w:tc>
        <w:tc>
          <w:tcPr>
            <w:tcW w:w="1638" w:type="dxa"/>
            <w:tcBorders>
              <w:top w:val="nil"/>
              <w:left w:val="single" w:sz="8" w:space="0" w:color="FFFFFF"/>
              <w:bottom w:val="single" w:sz="4" w:space="0" w:color="FFFFFF"/>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67%</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seltener</w:t>
            </w:r>
          </w:p>
        </w:tc>
        <w:tc>
          <w:tcPr>
            <w:tcW w:w="1827" w:type="dxa"/>
            <w:tcBorders>
              <w:top w:val="nil"/>
              <w:left w:val="nil"/>
              <w:bottom w:val="nil"/>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nie</w:t>
            </w:r>
          </w:p>
        </w:tc>
        <w:tc>
          <w:tcPr>
            <w:tcW w:w="1638" w:type="dxa"/>
            <w:tcBorders>
              <w:top w:val="nil"/>
              <w:left w:val="single" w:sz="8" w:space="0" w:color="FFFFFF"/>
              <w:bottom w:val="nil"/>
              <w:right w:val="nil"/>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nie</w:t>
            </w:r>
          </w:p>
        </w:tc>
      </w:tr>
      <w:tr w:rsidR="00912349" w:rsidRPr="00305405" w:rsidTr="0043168A">
        <w:trPr>
          <w:trHeight w:val="315"/>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43168A" w:rsidRDefault="00912349" w:rsidP="00055F82">
            <w:pPr>
              <w:pStyle w:val="Tabellekl"/>
              <w:jc w:val="center"/>
              <w:rPr>
                <w:b/>
                <w:color w:val="FFFFFF" w:themeColor="background1"/>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22"/>
                <w:szCs w:val="18"/>
                <w:lang w:eastAsia="de-AT"/>
              </w:rPr>
            </w:pPr>
          </w:p>
        </w:tc>
        <w:tc>
          <w:tcPr>
            <w:tcW w:w="3339" w:type="dxa"/>
            <w:tcBorders>
              <w:top w:val="nil"/>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0%</w:t>
            </w:r>
          </w:p>
        </w:tc>
        <w:tc>
          <w:tcPr>
            <w:tcW w:w="1827" w:type="dxa"/>
            <w:tcBorders>
              <w:top w:val="nil"/>
              <w:left w:val="nil"/>
              <w:bottom w:val="single" w:sz="4" w:space="0" w:color="auto"/>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0%</w:t>
            </w:r>
          </w:p>
        </w:tc>
        <w:tc>
          <w:tcPr>
            <w:tcW w:w="1638" w:type="dxa"/>
            <w:tcBorders>
              <w:top w:val="nil"/>
              <w:left w:val="nil"/>
              <w:bottom w:val="nil"/>
              <w:right w:val="single" w:sz="8" w:space="0" w:color="FFFFFF"/>
            </w:tcBorders>
            <w:shd w:val="clear" w:color="000000" w:fill="D5F1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0%</w:t>
            </w:r>
          </w:p>
        </w:tc>
      </w:tr>
      <w:tr w:rsidR="00912349" w:rsidRPr="00305405" w:rsidTr="0043168A">
        <w:trPr>
          <w:trHeight w:val="315"/>
          <w:jc w:val="center"/>
        </w:trPr>
        <w:tc>
          <w:tcPr>
            <w:tcW w:w="992" w:type="dxa"/>
            <w:vMerge w:val="restart"/>
            <w:tcBorders>
              <w:top w:val="single" w:sz="12" w:space="0" w:color="FFFFFF"/>
              <w:left w:val="single" w:sz="8" w:space="0" w:color="FFFFFF"/>
              <w:bottom w:val="nil"/>
              <w:right w:val="single" w:sz="12" w:space="0" w:color="FFFFFF"/>
            </w:tcBorders>
            <w:shd w:val="clear" w:color="000000" w:fill="006699"/>
            <w:textDirection w:val="btLr"/>
            <w:vAlign w:val="center"/>
            <w:hideMark/>
          </w:tcPr>
          <w:p w:rsidR="00912349" w:rsidRPr="0043168A" w:rsidRDefault="00912349" w:rsidP="00055F82">
            <w:pPr>
              <w:pStyle w:val="Tabellekl"/>
              <w:jc w:val="center"/>
              <w:rPr>
                <w:b/>
                <w:color w:val="FFFFFF" w:themeColor="background1"/>
                <w:szCs w:val="24"/>
                <w:lang w:eastAsia="de-AT"/>
              </w:rPr>
            </w:pPr>
            <w:r w:rsidRPr="0043168A">
              <w:rPr>
                <w:b/>
                <w:color w:val="FFFFFF" w:themeColor="background1"/>
                <w:szCs w:val="24"/>
                <w:lang w:eastAsia="de-AT"/>
              </w:rPr>
              <w:t>MT</w:t>
            </w:r>
            <w:r w:rsidRPr="0043168A">
              <w:rPr>
                <w:rStyle w:val="Funotenzeichen"/>
                <w:b/>
                <w:bCs/>
                <w:color w:val="FFFFFF" w:themeColor="background1"/>
                <w:szCs w:val="24"/>
                <w:lang w:eastAsia="de-AT"/>
              </w:rPr>
              <w:footnoteReference w:id="50"/>
            </w:r>
          </w:p>
        </w:tc>
        <w:tc>
          <w:tcPr>
            <w:tcW w:w="993" w:type="dxa"/>
            <w:vMerge w:val="restart"/>
            <w:tcBorders>
              <w:top w:val="single" w:sz="12" w:space="0" w:color="FFFFFF"/>
              <w:left w:val="single" w:sz="12" w:space="0" w:color="FFFFFF"/>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30%</w:t>
            </w:r>
          </w:p>
        </w:tc>
        <w:tc>
          <w:tcPr>
            <w:tcW w:w="3339" w:type="dxa"/>
            <w:tcBorders>
              <w:top w:val="single" w:sz="12" w:space="0" w:color="FFFFFF"/>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seltener</w:t>
            </w:r>
          </w:p>
        </w:tc>
        <w:tc>
          <w:tcPr>
            <w:tcW w:w="1827" w:type="dxa"/>
            <w:tcBorders>
              <w:top w:val="single" w:sz="12" w:space="0" w:color="FFFFFF" w:themeColor="background1"/>
              <w:left w:val="nil"/>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nie</w:t>
            </w:r>
          </w:p>
        </w:tc>
        <w:tc>
          <w:tcPr>
            <w:tcW w:w="1638" w:type="dxa"/>
            <w:tcBorders>
              <w:top w:val="single" w:sz="12" w:space="0" w:color="FFFFFF" w:themeColor="background1"/>
              <w:left w:val="single" w:sz="8" w:space="0" w:color="FFFFFF"/>
              <w:bottom w:val="nil"/>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nie</w:t>
            </w:r>
          </w:p>
        </w:tc>
      </w:tr>
      <w:tr w:rsidR="00912349" w:rsidRPr="00305405" w:rsidTr="0043168A">
        <w:trPr>
          <w:trHeight w:val="300"/>
          <w:jc w:val="center"/>
        </w:trPr>
        <w:tc>
          <w:tcPr>
            <w:tcW w:w="992" w:type="dxa"/>
            <w:vMerge/>
            <w:tcBorders>
              <w:top w:val="single" w:sz="12" w:space="0" w:color="FFFFFF"/>
              <w:left w:val="single" w:sz="8" w:space="0" w:color="FFFFFF"/>
              <w:bottom w:val="nil"/>
              <w:right w:val="single" w:sz="12" w:space="0" w:color="FFFFFF"/>
            </w:tcBorders>
            <w:vAlign w:val="center"/>
            <w:hideMark/>
          </w:tcPr>
          <w:p w:rsidR="00912349" w:rsidRPr="00305405" w:rsidRDefault="00912349" w:rsidP="0043168A">
            <w:pPr>
              <w:pStyle w:val="Tabellekl"/>
              <w:rPr>
                <w:color w:val="FFFFFF"/>
                <w:szCs w:val="24"/>
                <w:lang w:eastAsia="de-AT"/>
              </w:rPr>
            </w:pPr>
          </w:p>
        </w:tc>
        <w:tc>
          <w:tcPr>
            <w:tcW w:w="993" w:type="dxa"/>
            <w:vMerge/>
            <w:tcBorders>
              <w:top w:val="single" w:sz="12" w:space="0" w:color="FFFFFF"/>
              <w:left w:val="single" w:sz="12" w:space="0" w:color="FFFFFF"/>
              <w:bottom w:val="nil"/>
              <w:right w:val="single" w:sz="8" w:space="0" w:color="FFFFFF"/>
            </w:tcBorders>
            <w:vAlign w:val="center"/>
            <w:hideMark/>
          </w:tcPr>
          <w:p w:rsidR="00912349" w:rsidRPr="00305405" w:rsidRDefault="00912349" w:rsidP="00055F82">
            <w:pPr>
              <w:pStyle w:val="Tabellekl"/>
              <w:jc w:val="center"/>
              <w:rPr>
                <w:color w:val="000000"/>
                <w:sz w:val="18"/>
                <w:szCs w:val="18"/>
                <w:lang w:eastAsia="de-AT"/>
              </w:rPr>
            </w:pPr>
          </w:p>
        </w:tc>
        <w:tc>
          <w:tcPr>
            <w:tcW w:w="3339" w:type="dxa"/>
            <w:tcBorders>
              <w:top w:val="nil"/>
              <w:left w:val="nil"/>
              <w:bottom w:val="nil"/>
              <w:right w:val="single" w:sz="8" w:space="0" w:color="FFFFFF"/>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100%</w:t>
            </w:r>
          </w:p>
        </w:tc>
        <w:tc>
          <w:tcPr>
            <w:tcW w:w="1827" w:type="dxa"/>
            <w:tcBorders>
              <w:top w:val="nil"/>
              <w:left w:val="nil"/>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100%</w:t>
            </w:r>
          </w:p>
        </w:tc>
        <w:tc>
          <w:tcPr>
            <w:tcW w:w="1638" w:type="dxa"/>
            <w:tcBorders>
              <w:top w:val="nil"/>
              <w:left w:val="single" w:sz="8" w:space="0" w:color="FFFFFF"/>
              <w:bottom w:val="single" w:sz="4" w:space="0" w:color="FFFFFF"/>
              <w:right w:val="nil"/>
            </w:tcBorders>
            <w:shd w:val="clear" w:color="000000" w:fill="61CAFF"/>
            <w:vAlign w:val="center"/>
            <w:hideMark/>
          </w:tcPr>
          <w:p w:rsidR="00912349" w:rsidRPr="00305405" w:rsidRDefault="00912349" w:rsidP="00055F82">
            <w:pPr>
              <w:pStyle w:val="Tabellekl"/>
              <w:jc w:val="center"/>
              <w:rPr>
                <w:color w:val="000000"/>
                <w:sz w:val="22"/>
                <w:szCs w:val="18"/>
                <w:lang w:eastAsia="de-AT"/>
              </w:rPr>
            </w:pPr>
            <w:r w:rsidRPr="00305405">
              <w:rPr>
                <w:color w:val="000000"/>
                <w:sz w:val="22"/>
                <w:szCs w:val="18"/>
                <w:lang w:eastAsia="de-AT"/>
              </w:rPr>
              <w:t>100%</w:t>
            </w:r>
          </w:p>
        </w:tc>
      </w:tr>
    </w:tbl>
    <w:p w:rsidR="00912349" w:rsidRDefault="00912349" w:rsidP="003E3B85">
      <w:pPr>
        <w:pStyle w:val="Beschriftung"/>
        <w:spacing w:line="360" w:lineRule="auto"/>
      </w:pPr>
      <w:bookmarkStart w:id="364" w:name="_Ref331013465"/>
      <w:bookmarkStart w:id="365" w:name="_Toc331202845"/>
      <w:r>
        <w:t xml:space="preserve">Tabelle </w:t>
      </w:r>
      <w:fldSimple w:instr=" STYLEREF 1 \s ">
        <w:r w:rsidR="003409AA">
          <w:rPr>
            <w:noProof/>
          </w:rPr>
          <w:t>9</w:t>
        </w:r>
      </w:fldSimple>
      <w:r w:rsidR="00065ED7">
        <w:t>.</w:t>
      </w:r>
      <w:fldSimple w:instr=" SEQ Tabelle \* ARABIC \s 1 ">
        <w:r w:rsidR="003409AA">
          <w:rPr>
            <w:noProof/>
          </w:rPr>
          <w:t>1</w:t>
        </w:r>
      </w:fldSimple>
      <w:bookmarkEnd w:id="364"/>
      <w:r>
        <w:t>: Geräte und Häufigkeit der Verwendung</w:t>
      </w:r>
      <w:bookmarkEnd w:id="365"/>
    </w:p>
    <w:p w:rsidR="00912349" w:rsidRDefault="00912349" w:rsidP="003E3B85">
      <w:pPr>
        <w:pStyle w:val="Textkrper"/>
      </w:pPr>
      <w:r>
        <w:lastRenderedPageBreak/>
        <w:t xml:space="preserve">Obige </w:t>
      </w:r>
      <w:r w:rsidR="003C3A69">
        <w:fldChar w:fldCharType="begin"/>
      </w:r>
      <w:r w:rsidR="00055F82">
        <w:instrText xml:space="preserve"> REF _Ref331013465 \h </w:instrText>
      </w:r>
      <w:r w:rsidR="003C3A69">
        <w:fldChar w:fldCharType="separate"/>
      </w:r>
      <w:r w:rsidR="003409AA">
        <w:t xml:space="preserve">Tabelle </w:t>
      </w:r>
      <w:r w:rsidR="003409AA">
        <w:rPr>
          <w:noProof/>
        </w:rPr>
        <w:t>9</w:t>
      </w:r>
      <w:r w:rsidR="003409AA">
        <w:t>.</w:t>
      </w:r>
      <w:r w:rsidR="003409AA">
        <w:rPr>
          <w:noProof/>
        </w:rPr>
        <w:t>1</w:t>
      </w:r>
      <w:r w:rsidR="003C3A69">
        <w:fldChar w:fldCharType="end"/>
      </w:r>
      <w:r>
        <w:t xml:space="preserve"> enthält sehr viele Informationen. Zunächst ist der geringe Anteil an Desktop-PCs zu beachten. Dieses stationäre Gerät wird vom mobilen Laptop verdrängt, denn alle außer einem Befragten besitzen ein Notebook und ein Großteil verwendet dieses offenbar auch im Büro. Das unterstreicht den Trend zum mobilen Arbeiten. Immerhin 13% besitzen bereits ein Tablet, allerdings dient dieses eher der Unterhaltung und spielt im beruflichen Kontext (noch) eine geringe Rolle. Darauf lässt zumindest die geringe Nutzung für berufliche E-Mails schließen. Ein oder mehrere Smartphones besitzen in unserem Sample 80%, während herkömmliche Mobiltelefone nur mehr mit 30% vertreten sind.</w:t>
      </w:r>
    </w:p>
    <w:p w:rsidR="00912349" w:rsidRDefault="00912349" w:rsidP="003E3B85">
      <w:pPr>
        <w:pStyle w:val="Textkrper"/>
      </w:pPr>
      <w:r>
        <w:t xml:space="preserve">Smartphones sind wie vermutet das Gerät der Wahl zum ständigen Abrufen / Check auf neue(r) Mails. Wie ebenfalls zu erwarten war, liest </w:t>
      </w:r>
      <w:r w:rsidR="00AC4ADB">
        <w:t>d</w:t>
      </w:r>
      <w:r>
        <w:t>e</w:t>
      </w:r>
      <w:r w:rsidR="00AC4ADB">
        <w:t>r</w:t>
      </w:r>
      <w:r>
        <w:t xml:space="preserve"> Großteil E-Mails bereits auf diesem Gerät, geantwortet wird aber vielfach lieber vom Notebook oder Standcomputer. Dennoch werden durchschnittlich täglich etwa dreieinhalb E-Mails per Smartphone verschickt (vgl. Frage 5).</w:t>
      </w:r>
    </w:p>
    <w:p w:rsidR="00912349" w:rsidRDefault="00912349" w:rsidP="003E3B85">
      <w:pPr>
        <w:pStyle w:val="Textkrper"/>
      </w:pPr>
      <w:r>
        <w:t>Eine interessante Beobachtung ist außerdem der deutliche Unterschied im Abruf zwischen Laptop und Desktop-PC. Während in etwa gleich viele E-Mails verschickt werden (täglich ca. 17 bzw. 22, vgl. ebenso Frage 5), erfolgt der Abruf am Notebook häufig ununterbrochen, während beim Standcomputer Nachrichten eher zu einzelnen Zeitpunkten abgerufen werden, was ungefähr acht Mal täglich erfolgt.</w:t>
      </w:r>
    </w:p>
    <w:p w:rsidR="00912349" w:rsidRDefault="00912349" w:rsidP="003E3B85">
      <w:pPr>
        <w:pStyle w:val="Textkrper"/>
      </w:pPr>
      <w:r>
        <w:t>Herkömmliche Mobiltelefone werden hingegen gar nicht für E-Mails genützt, obwohl einige vermutlich über eine entsprechende Funktionalität verfügen. Dies ist jedoch wenig verwunderlich, da man davon ausgehen kann, dass jene, die die entsprechenden Möglichkeiten nutzen würden, bereits auf ein Smartphone umgestiegen sind.</w:t>
      </w:r>
    </w:p>
    <w:p w:rsidR="00912349" w:rsidRDefault="00912349" w:rsidP="003E3B85">
      <w:pPr>
        <w:pStyle w:val="berschrift5"/>
      </w:pPr>
      <w:r>
        <w:t>Frage 3</w:t>
      </w:r>
    </w:p>
    <w:p w:rsidR="00912349" w:rsidRPr="008A7467" w:rsidRDefault="00912349" w:rsidP="003E3B85">
      <w:pPr>
        <w:pStyle w:val="Textkrper"/>
      </w:pPr>
      <w:r>
        <w:t xml:space="preserve">Hier wurde nach der Anzahl an Nachrichten im Postfach gefragt. Die starke Schwankungsbreite von 8 bis 15.000 lässt die deutlich unterschiedliche Nutzung der Inbox und damit der gesamten Organisation des E-Mail-Kontos erahnen (eine Kategorisierung der Nutzertypen findet man in </w:t>
      </w:r>
      <w:fldSimple w:instr=" REF Whittaker_Overload \h  \* MERGEFORMAT ">
        <w:r w:rsidR="003409AA" w:rsidRPr="00B16762">
          <w:rPr>
            <w:szCs w:val="24"/>
          </w:rPr>
          <w:t>[</w:t>
        </w:r>
        <w:r w:rsidR="003409AA" w:rsidRPr="003409AA">
          <w:rPr>
            <w:noProof/>
            <w:szCs w:val="24"/>
          </w:rPr>
          <w:t>215</w:t>
        </w:r>
      </w:fldSimple>
      <w:r>
        <w:t xml:space="preserve">] und </w:t>
      </w:r>
      <w:fldSimple w:instr=" REF Revisiting_WundS \h  \* MERGEFORMAT ">
        <w:r w:rsidR="003409AA" w:rsidRPr="00B16762">
          <w:rPr>
            <w:szCs w:val="24"/>
          </w:rPr>
          <w:t>[</w:t>
        </w:r>
        <w:r w:rsidR="003409AA" w:rsidRPr="003409AA">
          <w:rPr>
            <w:noProof/>
            <w:szCs w:val="24"/>
          </w:rPr>
          <w:t>69</w:t>
        </w:r>
      </w:fldSimple>
      <w:r>
        <w:t>:S.311). Der Mittelwert betrug 1078. Allerdings muss angemerkt werden, dass für eine unzweifelhafte Interpretation eine vorangestellte Definition von „Postfach“ notwendig gewesen wäre.</w:t>
      </w:r>
    </w:p>
    <w:p w:rsidR="00912349" w:rsidRDefault="00912349" w:rsidP="003E3B85">
      <w:pPr>
        <w:pStyle w:val="berschrift5"/>
      </w:pPr>
      <w:bookmarkStart w:id="366" w:name="_Ref320810287"/>
      <w:r>
        <w:lastRenderedPageBreak/>
        <w:t>Frage 4</w:t>
      </w:r>
      <w:bookmarkEnd w:id="366"/>
    </w:p>
    <w:p w:rsidR="00912349" w:rsidRDefault="00912349" w:rsidP="003E3B85">
      <w:pPr>
        <w:pStyle w:val="Textkrper"/>
      </w:pPr>
      <w:r>
        <w:t xml:space="preserve">Die Anzahl der täglich empfangenen beruflichen E-Mails schwankt zwischen 12 und 200 Stück. Durchschnittlich werden 44,57 Nachrichten empfangen. Dieser Wert stimmt sehr gut mit den in Kap. </w:t>
      </w:r>
      <w:fldSimple w:instr=" REF _Ref324411081 \r \h  \* MERGEFORMAT ">
        <w:r w:rsidR="003409AA">
          <w:t>2.3.4</w:t>
        </w:r>
      </w:fldSimple>
      <w:r>
        <w:t xml:space="preserve"> gefundenen Statistiken überein. Allerdings kommen in unserer Befragung zu den beruflichen noch durchschnittlich 7,78 private E-Mails dazu, während beim genannten Vergleichswert aus </w:t>
      </w:r>
      <w:fldSimple w:instr=" REF PIM_Whittaker_2007 \h  \* MERGEFORMAT ">
        <w:r w:rsidR="003409AA" w:rsidRPr="00B16762">
          <w:rPr>
            <w:szCs w:val="24"/>
          </w:rPr>
          <w:t>[</w:t>
        </w:r>
        <w:r w:rsidR="003409AA" w:rsidRPr="003409AA">
          <w:rPr>
            <w:noProof/>
            <w:szCs w:val="24"/>
          </w:rPr>
          <w:t>212</w:t>
        </w:r>
      </w:fldSimple>
      <w:r>
        <w:t>:S.173] unklar ist, welche Arten erfasst sind.</w:t>
      </w:r>
    </w:p>
    <w:p w:rsidR="00912349" w:rsidRDefault="00912349" w:rsidP="003E3B85">
      <w:pPr>
        <w:pStyle w:val="Textkrper"/>
      </w:pPr>
      <w:r>
        <w:t>Durch Aufsummieren der in Frage 5 angegebenen Menge täglich gesendeter E-Mails pro Gerät und Besitzer gelangt man zu durchschnittlich 30,3 täglich gesendeten geschäftlichen Nachrichten. Die Bandbreite reicht von 10 bis 95 Stück. Im Vergleich zur Anzahl empfangener Nachrichten ist dieser Wert recht hoch, er lässt sich wahrscheinlich auf die hohe Bedeutung der Kommunikation im mittleren Management zurückführen. Dabei scheint vor allem die Weitergabe von Information wesentlich zu sein.</w:t>
      </w:r>
    </w:p>
    <w:p w:rsidR="00912349" w:rsidRDefault="00912349" w:rsidP="003E3B85">
      <w:pPr>
        <w:pStyle w:val="Abbildung"/>
      </w:pPr>
      <w:r w:rsidRPr="00B234AF">
        <w:rPr>
          <w:noProof/>
          <w:lang w:val="de-AT" w:eastAsia="de-AT"/>
        </w:rPr>
        <w:drawing>
          <wp:inline distT="0" distB="0" distL="0" distR="0">
            <wp:extent cx="4572000" cy="2743200"/>
            <wp:effectExtent l="19050" t="0" r="19050" b="0"/>
            <wp:docPr id="14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12349" w:rsidRPr="00B234AF" w:rsidRDefault="00912349" w:rsidP="003E3B85">
      <w:pPr>
        <w:pStyle w:val="Beschriftung"/>
        <w:spacing w:line="360" w:lineRule="auto"/>
        <w:rPr>
          <w:lang w:val="de-DE"/>
        </w:rPr>
      </w:pPr>
      <w:bookmarkStart w:id="367" w:name="_Toc331202786"/>
      <w:r>
        <w:t xml:space="preserve">Abb. </w:t>
      </w:r>
      <w:fldSimple w:instr=" STYLEREF 1 \s ">
        <w:r w:rsidR="003409AA">
          <w:rPr>
            <w:noProof/>
          </w:rPr>
          <w:t>9</w:t>
        </w:r>
      </w:fldSimple>
      <w:r w:rsidR="008616C2">
        <w:t>.</w:t>
      </w:r>
      <w:fldSimple w:instr=" SEQ Abb. \* ARABIC \s 1 ">
        <w:r w:rsidR="003409AA">
          <w:rPr>
            <w:noProof/>
          </w:rPr>
          <w:t>2</w:t>
        </w:r>
      </w:fldSimple>
      <w:r>
        <w:t>: täglich gesendete und empfangene E-Mails</w:t>
      </w:r>
      <w:bookmarkEnd w:id="367"/>
    </w:p>
    <w:p w:rsidR="00912349" w:rsidRDefault="00912349" w:rsidP="003E3B85">
      <w:pPr>
        <w:pStyle w:val="Textkrper"/>
      </w:pPr>
      <w:r>
        <w:t xml:space="preserve">Die Anteile an den beruflichen E-Mails werden in </w:t>
      </w:r>
      <w:fldSimple w:instr=" REF _Ref318914353 \h  \* MERGEFORMAT ">
        <w:r w:rsidR="003409AA">
          <w:t xml:space="preserve">Abb. </w:t>
        </w:r>
        <w:r w:rsidR="003409AA">
          <w:rPr>
            <w:noProof/>
          </w:rPr>
          <w:t>9.3</w:t>
        </w:r>
      </w:fldSimple>
      <w:r>
        <w:t xml:space="preserve"> dargestellt. Die überwiegende Mehrheit stellt demnach die interne Kommunikation dar. Etwas mehr als ein Viertel nimmt die externe Kommunikation ein. Relativ stark vertreten sind Newsletter mit 9%. Spam und Sonstiges spielen mit jeweils drei Prozent keine nennenswerte Rolle.</w:t>
      </w:r>
    </w:p>
    <w:p w:rsidR="00912349" w:rsidRDefault="00912349" w:rsidP="003E3B85">
      <w:pPr>
        <w:pStyle w:val="Abbildung"/>
      </w:pPr>
      <w:r w:rsidRPr="000D7320">
        <w:rPr>
          <w:noProof/>
          <w:lang w:val="de-AT" w:eastAsia="de-AT"/>
        </w:rPr>
        <w:lastRenderedPageBreak/>
        <w:drawing>
          <wp:inline distT="0" distB="0" distL="0" distR="0">
            <wp:extent cx="4572000" cy="2743200"/>
            <wp:effectExtent l="19050" t="0" r="19050" b="0"/>
            <wp:docPr id="144"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912349" w:rsidRDefault="00912349" w:rsidP="003E3B85">
      <w:pPr>
        <w:pStyle w:val="Beschriftung"/>
        <w:spacing w:line="360" w:lineRule="auto"/>
      </w:pPr>
      <w:bookmarkStart w:id="368" w:name="_Ref318914353"/>
      <w:bookmarkStart w:id="369" w:name="_Toc331202787"/>
      <w:r>
        <w:t xml:space="preserve">Abb. </w:t>
      </w:r>
      <w:fldSimple w:instr=" STYLEREF 1 \s ">
        <w:r w:rsidR="003409AA">
          <w:rPr>
            <w:noProof/>
          </w:rPr>
          <w:t>9</w:t>
        </w:r>
      </w:fldSimple>
      <w:r w:rsidR="008616C2">
        <w:t>.</w:t>
      </w:r>
      <w:fldSimple w:instr=" SEQ Abb. \* ARABIC \s 1 ">
        <w:r w:rsidR="003409AA">
          <w:rPr>
            <w:noProof/>
          </w:rPr>
          <w:t>3</w:t>
        </w:r>
      </w:fldSimple>
      <w:bookmarkEnd w:id="368"/>
      <w:r>
        <w:t>: Anteile der beruflichen E-Mails</w:t>
      </w:r>
      <w:bookmarkEnd w:id="369"/>
    </w:p>
    <w:p w:rsidR="00912349" w:rsidRDefault="00912349" w:rsidP="003E3B85">
      <w:pPr>
        <w:pStyle w:val="berschrift5"/>
      </w:pPr>
      <w:r>
        <w:t>Frage 5</w:t>
      </w:r>
    </w:p>
    <w:tbl>
      <w:tblPr>
        <w:tblStyle w:val="Formatvorlage1"/>
        <w:tblW w:w="8789" w:type="dxa"/>
        <w:tblInd w:w="250" w:type="dxa"/>
        <w:tblLayout w:type="fixed"/>
        <w:tblLook w:val="04A0"/>
      </w:tblPr>
      <w:tblGrid>
        <w:gridCol w:w="1843"/>
        <w:gridCol w:w="1417"/>
        <w:gridCol w:w="1985"/>
        <w:gridCol w:w="1134"/>
        <w:gridCol w:w="1559"/>
        <w:gridCol w:w="851"/>
      </w:tblGrid>
      <w:tr w:rsidR="00912349" w:rsidRPr="00305405" w:rsidTr="00C94058">
        <w:trPr>
          <w:cnfStyle w:val="100000000000"/>
          <w:cantSplit/>
          <w:trHeight w:val="457"/>
        </w:trPr>
        <w:tc>
          <w:tcPr>
            <w:cnfStyle w:val="001000000000"/>
            <w:tcW w:w="1843" w:type="dxa"/>
            <w:hideMark/>
          </w:tcPr>
          <w:p w:rsidR="00912349" w:rsidRPr="00305405" w:rsidRDefault="00912349" w:rsidP="003E3B85">
            <w:pPr>
              <w:pStyle w:val="Tabellekl"/>
              <w:spacing w:line="360" w:lineRule="auto"/>
              <w:rPr>
                <w:b w:val="0"/>
                <w:szCs w:val="20"/>
              </w:rPr>
            </w:pPr>
            <w:r w:rsidRPr="00305405">
              <w:rPr>
                <w:b w:val="0"/>
                <w:szCs w:val="20"/>
              </w:rPr>
              <w:t>Gerät/Zugang</w:t>
            </w:r>
          </w:p>
        </w:tc>
        <w:tc>
          <w:tcPr>
            <w:tcW w:w="1417" w:type="dxa"/>
            <w:hideMark/>
          </w:tcPr>
          <w:p w:rsidR="00912349" w:rsidRPr="00305405" w:rsidRDefault="00912349" w:rsidP="003E3B85">
            <w:pPr>
              <w:pStyle w:val="Tabellekl"/>
              <w:spacing w:line="360" w:lineRule="auto"/>
              <w:cnfStyle w:val="100000000000"/>
              <w:rPr>
                <w:b w:val="0"/>
                <w:szCs w:val="20"/>
              </w:rPr>
            </w:pPr>
            <w:r w:rsidRPr="00305405">
              <w:rPr>
                <w:b w:val="0"/>
                <w:szCs w:val="24"/>
              </w:rPr>
              <w:t>Desktop-PC</w:t>
            </w:r>
          </w:p>
        </w:tc>
        <w:tc>
          <w:tcPr>
            <w:tcW w:w="1985" w:type="dxa"/>
            <w:hideMark/>
          </w:tcPr>
          <w:p w:rsidR="00912349" w:rsidRPr="00305405" w:rsidRDefault="00912349" w:rsidP="003E3B85">
            <w:pPr>
              <w:pStyle w:val="Tabellekl"/>
              <w:spacing w:line="360" w:lineRule="auto"/>
              <w:cnfStyle w:val="100000000000"/>
              <w:rPr>
                <w:b w:val="0"/>
                <w:szCs w:val="24"/>
              </w:rPr>
            </w:pPr>
            <w:r w:rsidRPr="00305405">
              <w:rPr>
                <w:b w:val="0"/>
              </w:rPr>
              <w:t>Notebook/Laptop</w:t>
            </w:r>
          </w:p>
        </w:tc>
        <w:tc>
          <w:tcPr>
            <w:tcW w:w="1134" w:type="dxa"/>
            <w:hideMark/>
          </w:tcPr>
          <w:p w:rsidR="00912349" w:rsidRPr="00305405" w:rsidRDefault="00912349" w:rsidP="003E3B85">
            <w:pPr>
              <w:pStyle w:val="Tabellekl"/>
              <w:spacing w:line="360" w:lineRule="auto"/>
              <w:cnfStyle w:val="100000000000"/>
              <w:rPr>
                <w:b w:val="0"/>
                <w:szCs w:val="20"/>
              </w:rPr>
            </w:pPr>
            <w:r w:rsidRPr="00305405">
              <w:rPr>
                <w:b w:val="0"/>
                <w:szCs w:val="24"/>
              </w:rPr>
              <w:t>Tablet</w:t>
            </w:r>
          </w:p>
        </w:tc>
        <w:tc>
          <w:tcPr>
            <w:tcW w:w="1559" w:type="dxa"/>
            <w:hideMark/>
          </w:tcPr>
          <w:p w:rsidR="00912349" w:rsidRPr="00305405" w:rsidRDefault="00912349" w:rsidP="003E3B85">
            <w:pPr>
              <w:pStyle w:val="Tabellekl"/>
              <w:spacing w:line="360" w:lineRule="auto"/>
              <w:cnfStyle w:val="100000000000"/>
              <w:rPr>
                <w:b w:val="0"/>
                <w:szCs w:val="20"/>
              </w:rPr>
            </w:pPr>
            <w:r w:rsidRPr="00305405">
              <w:rPr>
                <w:b w:val="0"/>
                <w:szCs w:val="24"/>
              </w:rPr>
              <w:t>Smartphone</w:t>
            </w:r>
          </w:p>
        </w:tc>
        <w:tc>
          <w:tcPr>
            <w:tcW w:w="851" w:type="dxa"/>
            <w:hideMark/>
          </w:tcPr>
          <w:p w:rsidR="00912349" w:rsidRPr="00305405" w:rsidRDefault="00912349" w:rsidP="003E3B85">
            <w:pPr>
              <w:pStyle w:val="Tabellekl"/>
              <w:spacing w:line="360" w:lineRule="auto"/>
              <w:cnfStyle w:val="100000000000"/>
              <w:rPr>
                <w:b w:val="0"/>
                <w:szCs w:val="20"/>
              </w:rPr>
            </w:pPr>
            <w:r w:rsidRPr="00305405">
              <w:rPr>
                <w:b w:val="0"/>
                <w:szCs w:val="24"/>
              </w:rPr>
              <w:t>MT</w:t>
            </w:r>
            <w:r w:rsidRPr="00305405">
              <w:rPr>
                <w:rStyle w:val="Funotenzeichen"/>
                <w:b w:val="0"/>
                <w:szCs w:val="24"/>
              </w:rPr>
              <w:footnoteReference w:id="51"/>
            </w:r>
          </w:p>
        </w:tc>
      </w:tr>
      <w:tr w:rsidR="00912349" w:rsidRPr="00305405" w:rsidTr="00C94058">
        <w:trPr>
          <w:cnfStyle w:val="000000100000"/>
          <w:cantSplit/>
          <w:trHeight w:val="741"/>
        </w:trPr>
        <w:tc>
          <w:tcPr>
            <w:cnfStyle w:val="001000000000"/>
            <w:tcW w:w="1843" w:type="dxa"/>
            <w:hideMark/>
          </w:tcPr>
          <w:p w:rsidR="00912349" w:rsidRPr="00305405" w:rsidRDefault="00912349" w:rsidP="003E3B85">
            <w:pPr>
              <w:pStyle w:val="Tabellekl"/>
              <w:spacing w:line="360" w:lineRule="auto"/>
              <w:rPr>
                <w:b w:val="0"/>
                <w:szCs w:val="20"/>
              </w:rPr>
            </w:pPr>
            <w:r w:rsidRPr="00305405">
              <w:rPr>
                <w:b w:val="0"/>
                <w:szCs w:val="20"/>
              </w:rPr>
              <w:t>Anzahl gesendet (täglich)</w:t>
            </w:r>
          </w:p>
        </w:tc>
        <w:tc>
          <w:tcPr>
            <w:tcW w:w="1417" w:type="dxa"/>
            <w:hideMark/>
          </w:tcPr>
          <w:p w:rsidR="00912349" w:rsidRPr="00305405" w:rsidRDefault="00912349" w:rsidP="003E3B85">
            <w:pPr>
              <w:pStyle w:val="Tabellekl"/>
              <w:spacing w:line="360" w:lineRule="auto"/>
              <w:cnfStyle w:val="000000100000"/>
              <w:rPr>
                <w:szCs w:val="18"/>
              </w:rPr>
            </w:pPr>
            <w:r w:rsidRPr="00305405">
              <w:rPr>
                <w:szCs w:val="18"/>
              </w:rPr>
              <w:t>ø=17,27</w:t>
            </w:r>
          </w:p>
        </w:tc>
        <w:tc>
          <w:tcPr>
            <w:tcW w:w="1985" w:type="dxa"/>
            <w:hideMark/>
          </w:tcPr>
          <w:p w:rsidR="00912349" w:rsidRPr="00305405" w:rsidRDefault="00912349" w:rsidP="003E3B85">
            <w:pPr>
              <w:pStyle w:val="Tabellekl"/>
              <w:spacing w:line="360" w:lineRule="auto"/>
              <w:cnfStyle w:val="000000100000"/>
              <w:rPr>
                <w:szCs w:val="24"/>
              </w:rPr>
            </w:pPr>
            <w:r w:rsidRPr="00305405">
              <w:rPr>
                <w:szCs w:val="18"/>
              </w:rPr>
              <w:t>ø=21,76</w:t>
            </w:r>
          </w:p>
        </w:tc>
        <w:tc>
          <w:tcPr>
            <w:tcW w:w="1134" w:type="dxa"/>
            <w:hideMark/>
          </w:tcPr>
          <w:p w:rsidR="00912349" w:rsidRPr="00305405" w:rsidRDefault="00912349" w:rsidP="003E3B85">
            <w:pPr>
              <w:pStyle w:val="Tabellekl"/>
              <w:spacing w:line="360" w:lineRule="auto"/>
              <w:cnfStyle w:val="000000100000"/>
              <w:rPr>
                <w:szCs w:val="18"/>
              </w:rPr>
            </w:pPr>
            <w:r w:rsidRPr="00305405">
              <w:rPr>
                <w:szCs w:val="18"/>
              </w:rPr>
              <w:t>ø=1,25</w:t>
            </w:r>
          </w:p>
        </w:tc>
        <w:tc>
          <w:tcPr>
            <w:tcW w:w="1559" w:type="dxa"/>
            <w:hideMark/>
          </w:tcPr>
          <w:p w:rsidR="00912349" w:rsidRPr="00305405" w:rsidRDefault="00912349" w:rsidP="003E3B85">
            <w:pPr>
              <w:pStyle w:val="Tabellekl"/>
              <w:spacing w:line="360" w:lineRule="auto"/>
              <w:cnfStyle w:val="000000100000"/>
              <w:rPr>
                <w:szCs w:val="18"/>
              </w:rPr>
            </w:pPr>
            <w:r w:rsidRPr="00305405">
              <w:rPr>
                <w:szCs w:val="18"/>
              </w:rPr>
              <w:t>ø=3,46</w:t>
            </w:r>
          </w:p>
        </w:tc>
        <w:tc>
          <w:tcPr>
            <w:tcW w:w="851" w:type="dxa"/>
            <w:hideMark/>
          </w:tcPr>
          <w:p w:rsidR="00912349" w:rsidRPr="00305405" w:rsidRDefault="00912349" w:rsidP="003E3B85">
            <w:pPr>
              <w:pStyle w:val="Tabellekl"/>
              <w:spacing w:line="360" w:lineRule="auto"/>
              <w:cnfStyle w:val="000000100000"/>
              <w:rPr>
                <w:szCs w:val="18"/>
              </w:rPr>
            </w:pPr>
            <w:r w:rsidRPr="00305405">
              <w:rPr>
                <w:szCs w:val="18"/>
              </w:rPr>
              <w:t>ø=0</w:t>
            </w:r>
          </w:p>
        </w:tc>
      </w:tr>
    </w:tbl>
    <w:p w:rsidR="00912349" w:rsidRDefault="00912349" w:rsidP="003E3B85">
      <w:pPr>
        <w:pStyle w:val="Beschriftung"/>
        <w:spacing w:line="360" w:lineRule="auto"/>
      </w:pPr>
      <w:bookmarkStart w:id="370" w:name="_Toc331202846"/>
      <w:r>
        <w:t xml:space="preserve">Tabelle </w:t>
      </w:r>
      <w:fldSimple w:instr=" STYLEREF 1 \s ">
        <w:r w:rsidR="003409AA">
          <w:rPr>
            <w:noProof/>
          </w:rPr>
          <w:t>9</w:t>
        </w:r>
      </w:fldSimple>
      <w:r w:rsidR="00065ED7">
        <w:t>.</w:t>
      </w:r>
      <w:fldSimple w:instr=" SEQ Tabelle \* ARABIC \s 1 ">
        <w:r w:rsidR="003409AA">
          <w:rPr>
            <w:noProof/>
          </w:rPr>
          <w:t>2</w:t>
        </w:r>
      </w:fldSimple>
      <w:r>
        <w:t>: Täglich gesendete E-Mails nach Gerät</w:t>
      </w:r>
      <w:bookmarkEnd w:id="370"/>
    </w:p>
    <w:p w:rsidR="00912349" w:rsidRPr="008C56B5" w:rsidRDefault="00912349" w:rsidP="003E3B85">
      <w:pPr>
        <w:pStyle w:val="Textkrper"/>
      </w:pPr>
      <w:r>
        <w:t>Einige Informationen aus dieser Frage wurden bereits in Frage 2 und 4 verwendet. Noch nicht eingegangen wurde allerdings auf die Kategorie der Tablets. Der Anzahl der damit gesendeten Nachrichten - geringe 1,25 Stück - nach, spielt diese neue Geräteklasse bei der E-Mail-Kommunikation eine untergeordnete Rolle, denn es werden auch eher selten E-Mails gelesen (siehe Frage 2).</w:t>
      </w:r>
    </w:p>
    <w:p w:rsidR="00912349" w:rsidRDefault="00912349" w:rsidP="003E3B85">
      <w:pPr>
        <w:pStyle w:val="berschrift5"/>
      </w:pPr>
      <w:r>
        <w:t>Frage 6</w:t>
      </w:r>
    </w:p>
    <w:p w:rsidR="00912349" w:rsidRPr="00B37BFB" w:rsidRDefault="00912349" w:rsidP="003E3B85">
      <w:pPr>
        <w:pStyle w:val="Textkrper"/>
      </w:pPr>
      <w:r>
        <w:t xml:space="preserve">Den Satzanfang </w:t>
      </w:r>
      <w:r w:rsidRPr="000A2393">
        <w:rPr>
          <w:i/>
        </w:rPr>
        <w:t>Eingegangenen E-Mail-Nachrichten widme ich mich für gewöhnlich</w:t>
      </w:r>
      <w:r>
        <w:rPr>
          <w:i/>
        </w:rPr>
        <w:t xml:space="preserve"> </w:t>
      </w:r>
      <w:r>
        <w:t xml:space="preserve">vollendeten  27% mit „sofort“ und 73% mit „mehrmals täglich“. Jene, die mit „mehrmals täglich“ antworteten, wurden zusätzlich nach der genauen Anzahl </w:t>
      </w:r>
      <w:r w:rsidR="003E79EB">
        <w:t xml:space="preserve">der Abrufe </w:t>
      </w:r>
      <w:r>
        <w:t xml:space="preserve">gefragt. Der Mittelwert der Angaben war 8,3 Mal mit einem Minimum von 3 und einem Maximum von 30. Hier wird der Unterschied zwischen Praxis und theoretischer Empfehlung deutlich. Denn oft wird Nutzern angeraten sich bewusst auf ein zweimal tägliches Checken der Mailbox zu beschränken, also deutlich weniger und sogar seltener als der geringste in dieser Studie </w:t>
      </w:r>
      <w:r>
        <w:lastRenderedPageBreak/>
        <w:t xml:space="preserve">genannte Wert. Zusätzlich ist davon auszugehen, dass in der Realität das Postfach noch häufiger geöffnet wird, als das der Selbsteinschätzung nach erfolgt (vgl. </w:t>
      </w:r>
      <w:fldSimple w:instr=" REF Hair_Renaud_Ramsey_2007 \h  \* MERGEFORMAT ">
        <w:r w:rsidR="003409AA" w:rsidRPr="00B16762">
          <w:rPr>
            <w:szCs w:val="24"/>
          </w:rPr>
          <w:t>[</w:t>
        </w:r>
        <w:r w:rsidR="003409AA" w:rsidRPr="003409AA">
          <w:rPr>
            <w:noProof/>
            <w:szCs w:val="24"/>
          </w:rPr>
          <w:t>82</w:t>
        </w:r>
        <w:r w:rsidR="003409AA" w:rsidRPr="00B16762">
          <w:rPr>
            <w:szCs w:val="24"/>
          </w:rPr>
          <w:t>]</w:t>
        </w:r>
      </w:fldSimple>
      <w:r>
        <w:t>).</w:t>
      </w:r>
    </w:p>
    <w:tbl>
      <w:tblPr>
        <w:tblStyle w:val="Formatvorlage1"/>
        <w:tblW w:w="0" w:type="auto"/>
        <w:tblInd w:w="1101" w:type="dxa"/>
        <w:tblLook w:val="04A0"/>
      </w:tblPr>
      <w:tblGrid>
        <w:gridCol w:w="3505"/>
        <w:gridCol w:w="3724"/>
      </w:tblGrid>
      <w:tr w:rsidR="00912349" w:rsidRPr="00305405" w:rsidTr="00C94058">
        <w:trPr>
          <w:cnfStyle w:val="100000000000"/>
        </w:trPr>
        <w:tc>
          <w:tcPr>
            <w:cnfStyle w:val="001000000000"/>
            <w:tcW w:w="7229" w:type="dxa"/>
            <w:gridSpan w:val="2"/>
          </w:tcPr>
          <w:p w:rsidR="00912349" w:rsidRPr="00305405" w:rsidRDefault="00912349" w:rsidP="003E3B85">
            <w:pPr>
              <w:pStyle w:val="Textkrper"/>
              <w:rPr>
                <w:b w:val="0"/>
              </w:rPr>
            </w:pPr>
            <w:r w:rsidRPr="00305405">
              <w:rPr>
                <w:b w:val="0"/>
                <w:i/>
              </w:rPr>
              <w:t>Eingegangenen E-Mail-Nachrichten widme ich mich für gewöhnlich (gemeint ist: Lesen und über Folgereaktion entscheiden)</w:t>
            </w:r>
          </w:p>
        </w:tc>
      </w:tr>
      <w:tr w:rsidR="00912349" w:rsidRPr="00305405" w:rsidTr="00C94058">
        <w:trPr>
          <w:cnfStyle w:val="000000100000"/>
        </w:trPr>
        <w:tc>
          <w:tcPr>
            <w:cnfStyle w:val="001000000000"/>
            <w:tcW w:w="3505" w:type="dxa"/>
          </w:tcPr>
          <w:p w:rsidR="00912349" w:rsidRPr="00305405" w:rsidRDefault="00912349" w:rsidP="003E3B85">
            <w:pPr>
              <w:pStyle w:val="Textkrper"/>
              <w:rPr>
                <w:b w:val="0"/>
              </w:rPr>
            </w:pPr>
            <w:r w:rsidRPr="00305405">
              <w:rPr>
                <w:b w:val="0"/>
              </w:rPr>
              <w:t>sofort</w:t>
            </w:r>
          </w:p>
        </w:tc>
        <w:tc>
          <w:tcPr>
            <w:tcW w:w="3724" w:type="dxa"/>
          </w:tcPr>
          <w:p w:rsidR="00912349" w:rsidRPr="00305405" w:rsidRDefault="00912349" w:rsidP="003E3B85">
            <w:pPr>
              <w:pStyle w:val="Textkrper"/>
              <w:cnfStyle w:val="000000100000"/>
            </w:pPr>
            <w:r w:rsidRPr="00305405">
              <w:t>27%</w:t>
            </w:r>
          </w:p>
        </w:tc>
      </w:tr>
      <w:tr w:rsidR="00912349" w:rsidRPr="00305405" w:rsidTr="00C94058">
        <w:trPr>
          <w:cnfStyle w:val="000000010000"/>
        </w:trPr>
        <w:tc>
          <w:tcPr>
            <w:cnfStyle w:val="001000000000"/>
            <w:tcW w:w="3505" w:type="dxa"/>
          </w:tcPr>
          <w:p w:rsidR="00912349" w:rsidRPr="00305405" w:rsidRDefault="00912349" w:rsidP="003E3B85">
            <w:pPr>
              <w:pStyle w:val="Textkrper"/>
              <w:rPr>
                <w:b w:val="0"/>
              </w:rPr>
            </w:pPr>
            <w:r w:rsidRPr="00305405">
              <w:rPr>
                <w:b w:val="0"/>
              </w:rPr>
              <w:t>mehrmals täglich</w:t>
            </w:r>
          </w:p>
        </w:tc>
        <w:tc>
          <w:tcPr>
            <w:tcW w:w="3724" w:type="dxa"/>
          </w:tcPr>
          <w:p w:rsidR="00912349" w:rsidRPr="00305405" w:rsidRDefault="00912349" w:rsidP="003E3B85">
            <w:pPr>
              <w:pStyle w:val="Textkrper"/>
              <w:cnfStyle w:val="000000010000"/>
            </w:pPr>
            <w:r w:rsidRPr="00305405">
              <w:t>73%</w:t>
            </w:r>
          </w:p>
        </w:tc>
      </w:tr>
      <w:tr w:rsidR="00912349" w:rsidRPr="00305405" w:rsidTr="00C94058">
        <w:trPr>
          <w:cnfStyle w:val="000000100000"/>
        </w:trPr>
        <w:tc>
          <w:tcPr>
            <w:cnfStyle w:val="001000000000"/>
            <w:tcW w:w="3505" w:type="dxa"/>
          </w:tcPr>
          <w:p w:rsidR="00912349" w:rsidRPr="00305405" w:rsidRDefault="00912349" w:rsidP="003E3B85">
            <w:pPr>
              <w:pStyle w:val="Textkrper"/>
              <w:rPr>
                <w:b w:val="0"/>
              </w:rPr>
            </w:pPr>
            <w:r w:rsidRPr="00305405">
              <w:rPr>
                <w:b w:val="0"/>
              </w:rPr>
              <w:t>restliche Optionen</w:t>
            </w:r>
          </w:p>
        </w:tc>
        <w:tc>
          <w:tcPr>
            <w:tcW w:w="3724" w:type="dxa"/>
          </w:tcPr>
          <w:p w:rsidR="00912349" w:rsidRPr="00305405" w:rsidRDefault="00912349" w:rsidP="003E3B85">
            <w:pPr>
              <w:pStyle w:val="Textkrper"/>
              <w:cnfStyle w:val="000000100000"/>
            </w:pPr>
            <w:r w:rsidRPr="00305405">
              <w:t>0%</w:t>
            </w:r>
          </w:p>
        </w:tc>
      </w:tr>
    </w:tbl>
    <w:p w:rsidR="00912349" w:rsidRDefault="00912349" w:rsidP="003E3B85">
      <w:pPr>
        <w:pStyle w:val="Beschriftung"/>
        <w:spacing w:line="360" w:lineRule="auto"/>
      </w:pPr>
      <w:bookmarkStart w:id="371" w:name="_Toc331202847"/>
      <w:r>
        <w:t xml:space="preserve">Tabelle </w:t>
      </w:r>
      <w:fldSimple w:instr=" STYLEREF 1 \s ">
        <w:r w:rsidR="003409AA">
          <w:rPr>
            <w:noProof/>
          </w:rPr>
          <w:t>9</w:t>
        </w:r>
      </w:fldSimple>
      <w:r w:rsidR="00065ED7">
        <w:t>.</w:t>
      </w:r>
      <w:fldSimple w:instr=" SEQ Tabelle \* ARABIC \s 1 ">
        <w:r w:rsidR="003409AA">
          <w:rPr>
            <w:noProof/>
          </w:rPr>
          <w:t>3</w:t>
        </w:r>
      </w:fldSimple>
      <w:r>
        <w:t>: Reaktionsgeschwindigkeit</w:t>
      </w:r>
      <w:bookmarkEnd w:id="371"/>
    </w:p>
    <w:p w:rsidR="00912349" w:rsidRDefault="00912349" w:rsidP="003E3B85">
      <w:pPr>
        <w:pStyle w:val="berschrift5"/>
      </w:pPr>
      <w:r>
        <w:t>Frage 7</w:t>
      </w:r>
    </w:p>
    <w:p w:rsidR="00912349" w:rsidRDefault="00912349" w:rsidP="003E3B85">
      <w:pPr>
        <w:pStyle w:val="Textkrper"/>
      </w:pPr>
      <w:r>
        <w:t xml:space="preserve">Daran anknüpfend wurde gefragt, ob sich die Teilnehmer </w:t>
      </w:r>
      <w:r w:rsidRPr="00924C33">
        <w:rPr>
          <w:i/>
        </w:rPr>
        <w:t xml:space="preserve">bewusst nur zu bestimmten Zeiten (z.B. morgens und nach der Mittagspause) </w:t>
      </w:r>
      <w:r>
        <w:rPr>
          <w:i/>
        </w:rPr>
        <w:t>ihren</w:t>
      </w:r>
      <w:r w:rsidRPr="00924C33">
        <w:rPr>
          <w:i/>
        </w:rPr>
        <w:t xml:space="preserve"> E-Mails widmen</w:t>
      </w:r>
      <w:r>
        <w:t>. Übereinstimmend mit den Ergebnissen von Frage 6, stimmt</w:t>
      </w:r>
      <w:r w:rsidRPr="00924C33">
        <w:t xml:space="preserve"> </w:t>
      </w:r>
      <w:r>
        <w:t>die Mehrheit dem</w:t>
      </w:r>
      <w:r w:rsidRPr="00924C33">
        <w:t xml:space="preserve"> nicht zu</w:t>
      </w:r>
      <w:r>
        <w:t>. Dies ist ein erster Hinweis, dass nicht bewusst mit E-Mail umgegangen wird.</w:t>
      </w:r>
    </w:p>
    <w:p w:rsidR="00912349" w:rsidRDefault="00912349" w:rsidP="003E3B85">
      <w:pPr>
        <w:pStyle w:val="Abbildung"/>
      </w:pPr>
      <w:r w:rsidRPr="0037376A">
        <w:rPr>
          <w:noProof/>
          <w:lang w:val="de-AT" w:eastAsia="de-AT"/>
        </w:rPr>
        <w:drawing>
          <wp:inline distT="0" distB="0" distL="0" distR="0">
            <wp:extent cx="4572000" cy="2743200"/>
            <wp:effectExtent l="19050" t="0" r="19050" b="0"/>
            <wp:docPr id="14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912349" w:rsidRDefault="00912349" w:rsidP="003E3B85">
      <w:pPr>
        <w:pStyle w:val="Beschriftung"/>
        <w:spacing w:line="360" w:lineRule="auto"/>
      </w:pPr>
      <w:bookmarkStart w:id="372" w:name="_Toc331202788"/>
      <w:r>
        <w:t xml:space="preserve">Abb. </w:t>
      </w:r>
      <w:fldSimple w:instr=" STYLEREF 1 \s ">
        <w:r w:rsidR="003409AA">
          <w:rPr>
            <w:noProof/>
          </w:rPr>
          <w:t>9</w:t>
        </w:r>
      </w:fldSimple>
      <w:r w:rsidR="008616C2">
        <w:t>.</w:t>
      </w:r>
      <w:fldSimple w:instr=" SEQ Abb. \* ARABIC \s 1 ">
        <w:r w:rsidR="003409AA">
          <w:rPr>
            <w:noProof/>
          </w:rPr>
          <w:t>4</w:t>
        </w:r>
      </w:fldSimple>
      <w:r>
        <w:t>: Widmung zu bestimmten Zeiten</w:t>
      </w:r>
      <w:bookmarkEnd w:id="372"/>
    </w:p>
    <w:p w:rsidR="00912349" w:rsidRDefault="00912349" w:rsidP="003E3B85">
      <w:pPr>
        <w:pStyle w:val="berschrift5"/>
      </w:pPr>
      <w:r>
        <w:lastRenderedPageBreak/>
        <w:t>Frage 8</w:t>
      </w:r>
    </w:p>
    <w:p w:rsidR="00912349" w:rsidRDefault="00912349" w:rsidP="003E3B85">
      <w:pPr>
        <w:pStyle w:val="Textkrper"/>
      </w:pPr>
      <w:r>
        <w:t>Die folgenden Fragen bezogen sich auf die Antwortzeit.</w:t>
      </w:r>
    </w:p>
    <w:p w:rsidR="00912349" w:rsidRDefault="00912349" w:rsidP="003E3B85">
      <w:pPr>
        <w:pStyle w:val="Abbildung"/>
      </w:pPr>
      <w:r w:rsidRPr="0080063E">
        <w:rPr>
          <w:noProof/>
          <w:lang w:val="de-AT" w:eastAsia="de-AT"/>
        </w:rPr>
        <w:drawing>
          <wp:inline distT="0" distB="0" distL="0" distR="0">
            <wp:extent cx="4572000" cy="2743200"/>
            <wp:effectExtent l="19050" t="0" r="19050" b="0"/>
            <wp:docPr id="146"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912349" w:rsidRDefault="00912349" w:rsidP="003E3B85">
      <w:pPr>
        <w:pStyle w:val="Beschriftung"/>
        <w:spacing w:line="360" w:lineRule="auto"/>
        <w:rPr>
          <w:lang w:val="de-DE"/>
        </w:rPr>
      </w:pPr>
      <w:bookmarkStart w:id="373" w:name="_Toc331202789"/>
      <w:r>
        <w:rPr>
          <w:lang w:val="de-DE"/>
        </w:rPr>
        <w:t xml:space="preserve">Abb. </w:t>
      </w:r>
      <w:r w:rsidR="003C3A69">
        <w:rPr>
          <w:lang w:val="de-DE"/>
        </w:rPr>
        <w:fldChar w:fldCharType="begin"/>
      </w:r>
      <w:r w:rsidR="008616C2">
        <w:rPr>
          <w:lang w:val="de-DE"/>
        </w:rPr>
        <w:instrText xml:space="preserve"> STYLEREF 1 \s </w:instrText>
      </w:r>
      <w:r w:rsidR="003C3A69">
        <w:rPr>
          <w:lang w:val="de-DE"/>
        </w:rPr>
        <w:fldChar w:fldCharType="separate"/>
      </w:r>
      <w:r w:rsidR="003409AA">
        <w:rPr>
          <w:noProof/>
          <w:lang w:val="de-DE"/>
        </w:rPr>
        <w:t>9</w:t>
      </w:r>
      <w:r w:rsidR="003C3A69">
        <w:rPr>
          <w:lang w:val="de-DE"/>
        </w:rPr>
        <w:fldChar w:fldCharType="end"/>
      </w:r>
      <w:r w:rsidR="008616C2">
        <w:rPr>
          <w:lang w:val="de-DE"/>
        </w:rPr>
        <w:t>.</w:t>
      </w:r>
      <w:r w:rsidR="003C3A69">
        <w:rPr>
          <w:lang w:val="de-DE"/>
        </w:rPr>
        <w:fldChar w:fldCharType="begin"/>
      </w:r>
      <w:r w:rsidR="008616C2">
        <w:rPr>
          <w:lang w:val="de-DE"/>
        </w:rPr>
        <w:instrText xml:space="preserve"> SEQ Abb. \* ARABIC \s 1 </w:instrText>
      </w:r>
      <w:r w:rsidR="003C3A69">
        <w:rPr>
          <w:lang w:val="de-DE"/>
        </w:rPr>
        <w:fldChar w:fldCharType="separate"/>
      </w:r>
      <w:r w:rsidR="003409AA">
        <w:rPr>
          <w:noProof/>
          <w:lang w:val="de-DE"/>
        </w:rPr>
        <w:t>5</w:t>
      </w:r>
      <w:r w:rsidR="003C3A69">
        <w:rPr>
          <w:lang w:val="de-DE"/>
        </w:rPr>
        <w:fldChar w:fldCharType="end"/>
      </w:r>
      <w:r>
        <w:rPr>
          <w:lang w:val="de-DE"/>
        </w:rPr>
        <w:t>: eigene Beantwortungsgeschwindigkeit</w:t>
      </w:r>
      <w:bookmarkEnd w:id="373"/>
    </w:p>
    <w:p w:rsidR="00912349" w:rsidRDefault="00912349" w:rsidP="003E3B85">
      <w:pPr>
        <w:pStyle w:val="Textkrper"/>
        <w:rPr>
          <w:lang w:val="de-DE"/>
        </w:rPr>
      </w:pPr>
      <w:r>
        <w:rPr>
          <w:lang w:val="de-DE"/>
        </w:rPr>
        <w:t>Die meisten beantworten den Großteil ihrer E-Mails demnach innerhalb eines Tages oder innerhalb von drei Tagen. Zwei Befragte gaben an eine Woche oder mehr als eine Woche zu benötigen. Bei diesen Beiden ist es natürlich interessant zu prüfen, welchen Stellenwert E-Mail in ihrer Kommunikation besitzt (Frage 1). Ihren Angaben nach sind es 45% bzw. 50%, was dem Durchschnitt entspricht und beide besitzen ein Smartphone.</w:t>
      </w:r>
    </w:p>
    <w:p w:rsidR="00912349" w:rsidRPr="0080063E" w:rsidRDefault="00912349" w:rsidP="003E3B85">
      <w:pPr>
        <w:pStyle w:val="berschrift5"/>
        <w:rPr>
          <w:lang w:val="de-DE"/>
        </w:rPr>
      </w:pPr>
      <w:r>
        <w:rPr>
          <w:lang w:val="de-DE"/>
        </w:rPr>
        <w:lastRenderedPageBreak/>
        <w:t>Frage 9</w:t>
      </w:r>
    </w:p>
    <w:p w:rsidR="00912349" w:rsidRDefault="00912349" w:rsidP="003E3B85">
      <w:pPr>
        <w:pStyle w:val="Abbildung"/>
      </w:pPr>
      <w:r w:rsidRPr="00BB1844">
        <w:rPr>
          <w:noProof/>
          <w:lang w:val="de-AT" w:eastAsia="de-AT"/>
        </w:rPr>
        <w:drawing>
          <wp:inline distT="0" distB="0" distL="0" distR="0">
            <wp:extent cx="4572000" cy="2743200"/>
            <wp:effectExtent l="19050" t="0" r="19050" b="0"/>
            <wp:docPr id="147"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12349" w:rsidRDefault="00912349" w:rsidP="003E3B85">
      <w:pPr>
        <w:pStyle w:val="Beschriftung"/>
        <w:spacing w:line="360" w:lineRule="auto"/>
      </w:pPr>
      <w:bookmarkStart w:id="374" w:name="_Toc331202790"/>
      <w:r>
        <w:t xml:space="preserve">Abb. </w:t>
      </w:r>
      <w:fldSimple w:instr=" STYLEREF 1 \s ">
        <w:r w:rsidR="003409AA">
          <w:rPr>
            <w:noProof/>
          </w:rPr>
          <w:t>9</w:t>
        </w:r>
      </w:fldSimple>
      <w:r w:rsidR="008616C2">
        <w:t>.</w:t>
      </w:r>
      <w:fldSimple w:instr=" SEQ Abb. \* ARABIC \s 1 ">
        <w:r w:rsidR="003409AA">
          <w:rPr>
            <w:noProof/>
          </w:rPr>
          <w:t>6</w:t>
        </w:r>
      </w:fldSimple>
      <w:r>
        <w:t>: erwartete Antwortzeit</w:t>
      </w:r>
      <w:bookmarkEnd w:id="374"/>
    </w:p>
    <w:p w:rsidR="00912349" w:rsidRDefault="00912349" w:rsidP="003E3B85">
      <w:pPr>
        <w:pStyle w:val="Textkrper"/>
        <w:rPr>
          <w:lang w:val="de-DE"/>
        </w:rPr>
      </w:pPr>
      <w:r>
        <w:rPr>
          <w:lang w:val="de-DE"/>
        </w:rPr>
        <w:t>Die Erwartungen an die Kommunikationspartner stimmen gut mit dem eigenen Verhalten überein. Mit einer Umrechnung auf ganze Tage</w:t>
      </w:r>
      <w:r w:rsidR="00FC40CD">
        <w:rPr>
          <w:rStyle w:val="Funotenzeichen"/>
          <w:lang w:val="de-DE"/>
        </w:rPr>
        <w:footnoteReference w:id="52"/>
      </w:r>
      <w:r>
        <w:rPr>
          <w:lang w:val="de-DE"/>
        </w:rPr>
        <w:t xml:space="preserve"> kommt man bei der eigenen Beantwortungsgeschwindigkeit durchschnittlich auf knapp unter zwei Tage, bei der erwarteten auf etwas mehr als zwei Tage. Das bedeutet durchschnittlich werden die Anforderungen erfüllt, aber nicht übererfüllt. Letzteres würde zusätzlichen Stress verursachen, der nicht notwendig ist. Betrachtet man allerdings die einzelnen Angaben, beantworten 13% E-Mails in weniger als zwei Stunden, obwohl </w:t>
      </w:r>
      <w:r w:rsidR="00AC4ADB">
        <w:rPr>
          <w:lang w:val="de-DE"/>
        </w:rPr>
        <w:t>niemand von ihnen</w:t>
      </w:r>
      <w:r>
        <w:rPr>
          <w:lang w:val="de-DE"/>
        </w:rPr>
        <w:t xml:space="preserve"> eine derartig rasche Antwort fordert. Auch wenn dieses Verhalten für die meisten zum Alltag gehört, lohnt es sich einmal darüber nachzudenken.</w:t>
      </w:r>
    </w:p>
    <w:p w:rsidR="00912349" w:rsidRDefault="00912349" w:rsidP="003E3B85">
      <w:pPr>
        <w:pStyle w:val="berschrift5"/>
        <w:rPr>
          <w:lang w:val="de-DE"/>
        </w:rPr>
      </w:pPr>
      <w:r>
        <w:rPr>
          <w:lang w:val="de-DE"/>
        </w:rPr>
        <w:t>Frage 10</w:t>
      </w:r>
    </w:p>
    <w:p w:rsidR="00912349" w:rsidRDefault="00912349" w:rsidP="003E3B85">
      <w:pPr>
        <w:pStyle w:val="Textkrper"/>
        <w:rPr>
          <w:lang w:val="de-DE"/>
        </w:rPr>
      </w:pPr>
      <w:r>
        <w:rPr>
          <w:lang w:val="de-DE"/>
        </w:rPr>
        <w:t xml:space="preserve">Ab welcher Dauer des Nicht-Erreichbar-Seins eine Abwesenheitsnotiz erstellt wird, ist eine in der E-Mail-Forschung selten gestellte Frage, aber in Zukunft potentiell interessant. Hier könnten meiner Einschätzung nach zwei Entwicklungen eintreten: Die Funktion könnte an Bedeutung verlieren, da man ohnehin ubiquitär erreichbar ist. Sollte aber das Bewusstsein, dass man nicht ständig erreichbar sein kann, wachsen, könnte diese Funktion wieder öfter Anwendung finden. Die  Verwendung fördern könnte zusätzlich, dass bereits kürzere Zeiten der Abwesenheit Informationsbedarf auslösen, weil ein sofortiger Empfang von Nachrichten </w:t>
      </w:r>
      <w:r>
        <w:rPr>
          <w:lang w:val="de-DE"/>
        </w:rPr>
        <w:lastRenderedPageBreak/>
        <w:t>(und eine Reaktion) erwartet wird. Trends im Umgang mit der Erreichbarkeit werden sich also in den Antworten auf diese Frage wiederspiegeln. Leider steht nur eine Momentaufnahme zur Verfügung, somit können keine zeitlichen Vergleiche gezogen werden. Ich vermute, dass wir aktuell noch in der „ersten Phase“ sind, in der seltener Hinweise auf Abwesenheit als in den Jahren zuvor ausgeschickt werden, weil man ohnehin immer und überall erreichbar ist</w:t>
      </w:r>
      <w:r>
        <w:rPr>
          <w:rStyle w:val="Funotenzeichen"/>
          <w:lang w:val="de-DE"/>
        </w:rPr>
        <w:footnoteReference w:id="53"/>
      </w:r>
      <w:r>
        <w:rPr>
          <w:lang w:val="de-DE"/>
        </w:rPr>
        <w:t xml:space="preserve"> und entsprechend reagieren kann. Die folgende </w:t>
      </w:r>
      <w:fldSimple w:instr=" REF _Ref319517018 \h  \* MERGEFORMAT ">
        <w:r w:rsidR="003409AA">
          <w:t xml:space="preserve">Abb. </w:t>
        </w:r>
        <w:r w:rsidR="003409AA">
          <w:rPr>
            <w:noProof/>
          </w:rPr>
          <w:t>9.7</w:t>
        </w:r>
      </w:fldSimple>
      <w:r>
        <w:rPr>
          <w:lang w:val="de-DE"/>
        </w:rPr>
        <w:t xml:space="preserve"> zeigt allerdings, dass nur sehr wenige nie Abwesenheitsnotizen erstellen, was diesem Gedanken widerspricht.</w:t>
      </w:r>
    </w:p>
    <w:p w:rsidR="00912349" w:rsidRDefault="00912349" w:rsidP="003E3B85">
      <w:pPr>
        <w:pStyle w:val="Abbildung"/>
      </w:pPr>
      <w:r w:rsidRPr="0027019A">
        <w:rPr>
          <w:noProof/>
          <w:lang w:val="de-AT" w:eastAsia="de-AT"/>
        </w:rPr>
        <w:drawing>
          <wp:inline distT="0" distB="0" distL="0" distR="0">
            <wp:extent cx="4572000" cy="2743200"/>
            <wp:effectExtent l="19050" t="0" r="19050" b="0"/>
            <wp:docPr id="148"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12349" w:rsidRDefault="00912349" w:rsidP="003E3B85">
      <w:pPr>
        <w:pStyle w:val="Beschriftung"/>
        <w:spacing w:line="360" w:lineRule="auto"/>
      </w:pPr>
      <w:bookmarkStart w:id="375" w:name="_Ref319517018"/>
      <w:bookmarkStart w:id="376" w:name="_Toc331202791"/>
      <w:r>
        <w:t xml:space="preserve">Abb. </w:t>
      </w:r>
      <w:fldSimple w:instr=" STYLEREF 1 \s ">
        <w:r w:rsidR="003409AA">
          <w:rPr>
            <w:noProof/>
          </w:rPr>
          <w:t>9</w:t>
        </w:r>
      </w:fldSimple>
      <w:r w:rsidR="008616C2">
        <w:t>.</w:t>
      </w:r>
      <w:fldSimple w:instr=" SEQ Abb. \* ARABIC \s 1 ">
        <w:r w:rsidR="003409AA">
          <w:rPr>
            <w:noProof/>
          </w:rPr>
          <w:t>7</w:t>
        </w:r>
      </w:fldSimple>
      <w:bookmarkEnd w:id="375"/>
      <w:r>
        <w:t>: Abwesenheitsnotiz</w:t>
      </w:r>
      <w:bookmarkEnd w:id="376"/>
    </w:p>
    <w:p w:rsidR="00912349" w:rsidRDefault="00912349" w:rsidP="003E3B85">
      <w:pPr>
        <w:pStyle w:val="Textkrper"/>
        <w:rPr>
          <w:lang w:val="de-DE"/>
        </w:rPr>
      </w:pPr>
      <w:r>
        <w:rPr>
          <w:lang w:val="de-DE"/>
        </w:rPr>
        <w:t>Es ist also festzustellen, dass nur 7% nie eine Abwesenheitsnotiz erstellen, das bedeutet, dass trotz der technischen Möglichkeiten der Erreichbarkeit „Zeiten der Abwesenheit“ auftreten. Dies ist zunächst als positiv einzustufen, da es als Zeichen dafür gedeutet werden kann, dass (erfolgreich) zwischen Arbeit und Freizeit getrennt wird. Andererseits erstellen 40% bereits ab einem Tag Abwesenheit eine entsprechende Benachrichtigung, was wiederum den Druck zu schnellen Reaktionen verdeutlicht.</w:t>
      </w:r>
    </w:p>
    <w:p w:rsidR="00912349" w:rsidRDefault="00912349" w:rsidP="003E3B85">
      <w:pPr>
        <w:pStyle w:val="berschrift5"/>
        <w:rPr>
          <w:lang w:val="de-DE"/>
        </w:rPr>
      </w:pPr>
      <w:r>
        <w:rPr>
          <w:lang w:val="de-DE"/>
        </w:rPr>
        <w:t>Frage 11</w:t>
      </w:r>
    </w:p>
    <w:p w:rsidR="00912349" w:rsidRDefault="00912349" w:rsidP="003E3B85">
      <w:pPr>
        <w:pStyle w:val="Textkrper"/>
        <w:rPr>
          <w:lang w:val="de-DE"/>
        </w:rPr>
      </w:pPr>
      <w:r>
        <w:rPr>
          <w:lang w:val="de-DE"/>
        </w:rPr>
        <w:t xml:space="preserve">An diese Überlegung schließt Frage 11 an. Wie zu erwarten, stimmen 80% zu bzw. eher zu, dass Antworten schneller erfolgen. Doch auch hier lohnt es sich darüber nachzudenken, was </w:t>
      </w:r>
      <w:r>
        <w:rPr>
          <w:lang w:val="de-DE"/>
        </w:rPr>
        <w:lastRenderedPageBreak/>
        <w:t>das eigentlich bedeutet. Die Deutlichkeit der Antworten ist in Anbetracht der Tatsache, dass fünf Jahre eine kurze Zeitspanne für eine solche Entwicklung sind, nämlich bemerkenswert.</w:t>
      </w:r>
    </w:p>
    <w:p w:rsidR="00912349" w:rsidRDefault="00912349" w:rsidP="003E3B85">
      <w:pPr>
        <w:pStyle w:val="Abbildung"/>
      </w:pPr>
      <w:r w:rsidRPr="0037376A">
        <w:rPr>
          <w:noProof/>
          <w:lang w:val="de-AT" w:eastAsia="de-AT"/>
        </w:rPr>
        <w:drawing>
          <wp:inline distT="0" distB="0" distL="0" distR="0">
            <wp:extent cx="4572000" cy="2743200"/>
            <wp:effectExtent l="19050" t="0" r="19050" b="0"/>
            <wp:docPr id="149"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912349" w:rsidRDefault="00912349" w:rsidP="003E3B85">
      <w:pPr>
        <w:pStyle w:val="Beschriftung"/>
        <w:spacing w:line="360" w:lineRule="auto"/>
      </w:pPr>
      <w:bookmarkStart w:id="377" w:name="_Toc331202792"/>
      <w:r>
        <w:t xml:space="preserve">Abb. </w:t>
      </w:r>
      <w:fldSimple w:instr=" STYLEREF 1 \s ">
        <w:r w:rsidR="003409AA">
          <w:rPr>
            <w:noProof/>
          </w:rPr>
          <w:t>9</w:t>
        </w:r>
      </w:fldSimple>
      <w:r w:rsidR="008616C2">
        <w:t>.</w:t>
      </w:r>
      <w:fldSimple w:instr=" SEQ Abb. \* ARABIC \s 1 ">
        <w:r w:rsidR="003409AA">
          <w:rPr>
            <w:noProof/>
          </w:rPr>
          <w:t>8</w:t>
        </w:r>
      </w:fldSimple>
      <w:r>
        <w:t>: Zunahme der Antwortgeschwindigkeit</w:t>
      </w:r>
      <w:bookmarkEnd w:id="377"/>
    </w:p>
    <w:p w:rsidR="00912349" w:rsidRPr="00704004" w:rsidRDefault="00912349" w:rsidP="003E3B85">
      <w:pPr>
        <w:pStyle w:val="Textkrper"/>
      </w:pPr>
      <w:r>
        <w:t>Mit dieser Beobachtung deckt sich, dass nur 11% ihr Smartphone bereits länger als fünf Jahre besitzen. 17% verfügen seit genau fünf Jahren über ein solches Gerät (Frage 44).</w:t>
      </w:r>
    </w:p>
    <w:p w:rsidR="00912349" w:rsidRDefault="00912349" w:rsidP="003E3B85">
      <w:pPr>
        <w:pStyle w:val="berschrift5"/>
        <w:rPr>
          <w:lang w:val="de-DE"/>
        </w:rPr>
      </w:pPr>
      <w:r>
        <w:rPr>
          <w:lang w:val="de-DE"/>
        </w:rPr>
        <w:t>Frage 12</w:t>
      </w:r>
    </w:p>
    <w:p w:rsidR="00912349" w:rsidRDefault="00912349" w:rsidP="003E3B85">
      <w:pPr>
        <w:pStyle w:val="Textkrper"/>
        <w:rPr>
          <w:lang w:val="de-DE"/>
        </w:rPr>
      </w:pPr>
      <w:r>
        <w:rPr>
          <w:lang w:val="de-DE"/>
        </w:rPr>
        <w:t>Direkter wird der gefühlte Druck zu raschen Antworten hier abgefragt.</w:t>
      </w:r>
    </w:p>
    <w:p w:rsidR="00912349" w:rsidRDefault="00912349" w:rsidP="003E3B85">
      <w:pPr>
        <w:pStyle w:val="Abbildung"/>
      </w:pPr>
      <w:r w:rsidRPr="00A25999">
        <w:rPr>
          <w:noProof/>
          <w:lang w:val="de-AT" w:eastAsia="de-AT"/>
        </w:rPr>
        <w:drawing>
          <wp:inline distT="0" distB="0" distL="0" distR="0">
            <wp:extent cx="4572000" cy="2743200"/>
            <wp:effectExtent l="19050" t="0" r="19050" b="0"/>
            <wp:docPr id="150"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912349" w:rsidRDefault="00912349" w:rsidP="003E3B85">
      <w:pPr>
        <w:pStyle w:val="Beschriftung"/>
        <w:spacing w:line="360" w:lineRule="auto"/>
      </w:pPr>
      <w:bookmarkStart w:id="378" w:name="_Toc331202793"/>
      <w:r>
        <w:t xml:space="preserve">Abb. </w:t>
      </w:r>
      <w:fldSimple w:instr=" STYLEREF 1 \s ">
        <w:r w:rsidR="003409AA">
          <w:rPr>
            <w:noProof/>
          </w:rPr>
          <w:t>9</w:t>
        </w:r>
      </w:fldSimple>
      <w:r w:rsidR="008616C2">
        <w:t>.</w:t>
      </w:r>
      <w:fldSimple w:instr=" SEQ Abb. \* ARABIC \s 1 ">
        <w:r w:rsidR="003409AA">
          <w:rPr>
            <w:noProof/>
          </w:rPr>
          <w:t>9</w:t>
        </w:r>
      </w:fldSimple>
      <w:r>
        <w:t>: Antwortverpflichtung</w:t>
      </w:r>
      <w:bookmarkEnd w:id="378"/>
    </w:p>
    <w:p w:rsidR="00912349" w:rsidRPr="00A25999" w:rsidRDefault="00912349" w:rsidP="003E3B85">
      <w:pPr>
        <w:pStyle w:val="Textkrper"/>
        <w:rPr>
          <w:lang w:val="de-DE"/>
        </w:rPr>
      </w:pPr>
      <w:r>
        <w:rPr>
          <w:lang w:val="de-DE"/>
        </w:rPr>
        <w:lastRenderedPageBreak/>
        <w:t>Mehr als die Hälfte stimmen zu oder eher zu, dass sie sich zu schnelleren Antworten verpflichtet fühlen. Die Zustimmung ist nicht so ausgeprägt, wie angesichts der Ergebnisse der vorigen Frage erwartet. Wenn man es aber folgendermaßen ausdrückt – nur 17% sehen sich keinem gestiegenen Zeitdruck ausgesetzt – erkennt man die Tragweite der Entwicklung in diesem Bereich der Kommunikation.</w:t>
      </w:r>
    </w:p>
    <w:p w:rsidR="00912349" w:rsidRDefault="00912349" w:rsidP="003E3B85">
      <w:pPr>
        <w:pStyle w:val="berschrift5"/>
        <w:rPr>
          <w:lang w:val="de-DE"/>
        </w:rPr>
      </w:pPr>
      <w:r>
        <w:rPr>
          <w:lang w:val="de-DE"/>
        </w:rPr>
        <w:t>Frage 13</w:t>
      </w:r>
    </w:p>
    <w:p w:rsidR="00912349" w:rsidRDefault="00912349" w:rsidP="003E3B85">
      <w:pPr>
        <w:pStyle w:val="Abbildung"/>
      </w:pPr>
      <w:r w:rsidRPr="008C0572">
        <w:rPr>
          <w:noProof/>
          <w:lang w:val="de-AT" w:eastAsia="de-AT"/>
        </w:rPr>
        <w:drawing>
          <wp:inline distT="0" distB="0" distL="0" distR="0">
            <wp:extent cx="4572000" cy="2743200"/>
            <wp:effectExtent l="19050" t="0" r="19050" b="0"/>
            <wp:docPr id="151"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912349" w:rsidRDefault="00912349" w:rsidP="003E3B85">
      <w:pPr>
        <w:pStyle w:val="Beschriftung"/>
        <w:spacing w:line="360" w:lineRule="auto"/>
      </w:pPr>
      <w:bookmarkStart w:id="379" w:name="_Toc331202794"/>
      <w:r>
        <w:t xml:space="preserve">Abb. </w:t>
      </w:r>
      <w:fldSimple w:instr=" STYLEREF 1 \s ">
        <w:r w:rsidR="003409AA">
          <w:rPr>
            <w:noProof/>
          </w:rPr>
          <w:t>9</w:t>
        </w:r>
      </w:fldSimple>
      <w:r w:rsidR="008616C2">
        <w:t>.</w:t>
      </w:r>
      <w:fldSimple w:instr=" SEQ Abb. \* ARABIC \s 1 ">
        <w:r w:rsidR="003409AA">
          <w:rPr>
            <w:noProof/>
          </w:rPr>
          <w:t>10</w:t>
        </w:r>
      </w:fldSimple>
      <w:r>
        <w:t>: Vollständigkeit der Antworten</w:t>
      </w:r>
      <w:bookmarkEnd w:id="379"/>
    </w:p>
    <w:p w:rsidR="00912349" w:rsidRPr="005E560A" w:rsidRDefault="00912349" w:rsidP="003E3B85">
      <w:pPr>
        <w:pStyle w:val="Textkrper"/>
        <w:rPr>
          <w:lang w:val="de-DE"/>
        </w:rPr>
      </w:pPr>
      <w:r>
        <w:rPr>
          <w:lang w:val="de-DE"/>
        </w:rPr>
        <w:t>Es stimmt positiv, dass 83% (eher) angeben, dass ihre E-Mails vollständig beantwortet werden. Vom Optimum sind aber zumindest die übrigen 17% noch weit entfernt. Wenn mit E-Mails bewusster umgegangen würde, sollte jedenfalls eine Verbesserung möglich sein. Dazu bedarf es, einerseits die eigenen E-Mails dahingehend zu kontrollieren, ob das Anliegen eindeutig herauszulesen ist, und andererseits als Antwortender ausgehende E-Mails vor dem Absenden daraufhin zu untersuchen, ob wirklich alle Fragen beantwortet sind.</w:t>
      </w:r>
    </w:p>
    <w:p w:rsidR="00912349" w:rsidRDefault="00912349" w:rsidP="003E3B85">
      <w:pPr>
        <w:pStyle w:val="berschrift5"/>
        <w:rPr>
          <w:lang w:val="de-DE"/>
        </w:rPr>
      </w:pPr>
      <w:r>
        <w:rPr>
          <w:lang w:val="de-DE"/>
        </w:rPr>
        <w:lastRenderedPageBreak/>
        <w:t>Frage 14</w:t>
      </w:r>
    </w:p>
    <w:p w:rsidR="00912349" w:rsidRDefault="00912349" w:rsidP="003E3B85">
      <w:pPr>
        <w:pStyle w:val="Abbildung"/>
      </w:pPr>
      <w:r w:rsidRPr="00A74705">
        <w:rPr>
          <w:noProof/>
          <w:lang w:val="de-AT" w:eastAsia="de-AT"/>
        </w:rPr>
        <w:drawing>
          <wp:inline distT="0" distB="0" distL="0" distR="0">
            <wp:extent cx="4572000" cy="2743200"/>
            <wp:effectExtent l="19050" t="0" r="19050" b="0"/>
            <wp:docPr id="152"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912349" w:rsidRDefault="00912349" w:rsidP="003E3B85">
      <w:pPr>
        <w:pStyle w:val="Beschriftung"/>
        <w:spacing w:line="360" w:lineRule="auto"/>
      </w:pPr>
      <w:bookmarkStart w:id="380" w:name="_Toc331202795"/>
      <w:r>
        <w:t xml:space="preserve">Abb. </w:t>
      </w:r>
      <w:fldSimple w:instr=" STYLEREF 1 \s ">
        <w:r w:rsidR="003409AA">
          <w:rPr>
            <w:noProof/>
          </w:rPr>
          <w:t>9</w:t>
        </w:r>
      </w:fldSimple>
      <w:r w:rsidR="008616C2">
        <w:t>.</w:t>
      </w:r>
      <w:fldSimple w:instr=" SEQ Abb. \* ARABIC \s 1 ">
        <w:r w:rsidR="003409AA">
          <w:rPr>
            <w:noProof/>
          </w:rPr>
          <w:t>11</w:t>
        </w:r>
      </w:fldSimple>
      <w:r>
        <w:t>: Antwortvertröstung</w:t>
      </w:r>
      <w:bookmarkEnd w:id="380"/>
    </w:p>
    <w:p w:rsidR="00912349" w:rsidRPr="00A74705" w:rsidRDefault="00912349" w:rsidP="003E3B85">
      <w:pPr>
        <w:pStyle w:val="Textkrper"/>
        <w:rPr>
          <w:lang w:val="de-DE"/>
        </w:rPr>
      </w:pPr>
      <w:r>
        <w:rPr>
          <w:lang w:val="de-DE"/>
        </w:rPr>
        <w:t xml:space="preserve">Auf der Beziehungsebene kann es wichtig sein, den Kommunikationspartner über eine Verzögerung einer Antwort zu informieren und ihn auf diese Weise nicht im Unklaren zu lassen. Schließlich könnte er/sie eine ausstehende Antwort als negative Beziehungsbotschaft interpretieren (siehe Kap. </w:t>
      </w:r>
      <w:fldSimple w:instr=" REF _Ref329545935 \r \h  \* MERGEFORMAT ">
        <w:r w:rsidR="003409AA" w:rsidRPr="003409AA">
          <w:rPr>
            <w:lang w:val="de-DE"/>
          </w:rPr>
          <w:t>2.1.3.5</w:t>
        </w:r>
      </w:fldSimple>
      <w:r>
        <w:rPr>
          <w:lang w:val="de-DE"/>
        </w:rPr>
        <w:t>). Mit diesem Mittel ist jedoch sparsam umzugehen, da eine solche Nachricht ebenso als unnötig und damit störend eingestuft werden kann. Es sind also auch hier wieder Fingerspitzengefühl und Einschätzungsgabe gefragt. Entsprechend zeichnet sich kein Trend ab und auch eine generelle Empfehlung ist nicht möglich.</w:t>
      </w:r>
    </w:p>
    <w:p w:rsidR="00912349" w:rsidRDefault="00912349" w:rsidP="003E3B85">
      <w:pPr>
        <w:pStyle w:val="berschrift5"/>
        <w:rPr>
          <w:lang w:val="de-DE"/>
        </w:rPr>
      </w:pPr>
      <w:r>
        <w:rPr>
          <w:lang w:val="de-DE"/>
        </w:rPr>
        <w:t>Frage 15</w:t>
      </w:r>
    </w:p>
    <w:p w:rsidR="00912349" w:rsidRDefault="00912349" w:rsidP="003E3B85">
      <w:pPr>
        <w:pStyle w:val="Textkrper"/>
        <w:rPr>
          <w:lang w:val="de-DE"/>
        </w:rPr>
      </w:pPr>
      <w:r>
        <w:rPr>
          <w:lang w:val="de-DE"/>
        </w:rPr>
        <w:t>In eine ähnliche Richtung wie Frage 13 (Vollständigkeit der Antworten) geht die Frage nach der Antwortdisziplin.</w:t>
      </w:r>
    </w:p>
    <w:tbl>
      <w:tblPr>
        <w:tblStyle w:val="Formatvorlage1"/>
        <w:tblW w:w="0" w:type="auto"/>
        <w:tblInd w:w="1101" w:type="dxa"/>
        <w:tblLook w:val="04A0"/>
      </w:tblPr>
      <w:tblGrid>
        <w:gridCol w:w="3505"/>
        <w:gridCol w:w="3299"/>
      </w:tblGrid>
      <w:tr w:rsidR="00912349" w:rsidRPr="00305405" w:rsidTr="00C94058">
        <w:trPr>
          <w:cnfStyle w:val="100000000000"/>
        </w:trPr>
        <w:tc>
          <w:tcPr>
            <w:cnfStyle w:val="001000000000"/>
            <w:tcW w:w="6804" w:type="dxa"/>
            <w:gridSpan w:val="2"/>
          </w:tcPr>
          <w:p w:rsidR="00912349" w:rsidRPr="00305405" w:rsidRDefault="00912349" w:rsidP="003E3B85">
            <w:pPr>
              <w:pStyle w:val="Textkrper"/>
              <w:rPr>
                <w:b w:val="0"/>
              </w:rPr>
            </w:pPr>
            <w:r w:rsidRPr="00305405">
              <w:rPr>
                <w:b w:val="0"/>
                <w:i/>
              </w:rPr>
              <w:t>Wie viele ihrer E-Mails, die eine Antwort erfordern, werden tatsächlich beantwortet?</w:t>
            </w:r>
          </w:p>
        </w:tc>
      </w:tr>
      <w:tr w:rsidR="00912349" w:rsidRPr="00305405" w:rsidTr="00C94058">
        <w:trPr>
          <w:cnfStyle w:val="000000100000"/>
        </w:trPr>
        <w:tc>
          <w:tcPr>
            <w:cnfStyle w:val="001000000000"/>
            <w:tcW w:w="3505" w:type="dxa"/>
          </w:tcPr>
          <w:p w:rsidR="00912349" w:rsidRPr="00305405" w:rsidRDefault="00912349" w:rsidP="003E3B85">
            <w:pPr>
              <w:pStyle w:val="Textkrper"/>
              <w:rPr>
                <w:b w:val="0"/>
              </w:rPr>
            </w:pPr>
            <w:r w:rsidRPr="00305405">
              <w:rPr>
                <w:b w:val="0"/>
              </w:rPr>
              <w:t>Allgemeine Anfragen</w:t>
            </w:r>
          </w:p>
        </w:tc>
        <w:tc>
          <w:tcPr>
            <w:tcW w:w="3299" w:type="dxa"/>
          </w:tcPr>
          <w:p w:rsidR="00912349" w:rsidRPr="00305405" w:rsidRDefault="00912349" w:rsidP="003E3B85">
            <w:pPr>
              <w:pStyle w:val="Textkrper"/>
              <w:cnfStyle w:val="000000100000"/>
            </w:pPr>
            <w:r w:rsidRPr="00305405">
              <w:t>79,3%</w:t>
            </w:r>
          </w:p>
        </w:tc>
      </w:tr>
      <w:tr w:rsidR="00912349" w:rsidRPr="00305405" w:rsidTr="00C94058">
        <w:trPr>
          <w:cnfStyle w:val="000000010000"/>
        </w:trPr>
        <w:tc>
          <w:tcPr>
            <w:cnfStyle w:val="001000000000"/>
            <w:tcW w:w="3505" w:type="dxa"/>
          </w:tcPr>
          <w:p w:rsidR="00912349" w:rsidRPr="00305405" w:rsidRDefault="00912349" w:rsidP="003E3B85">
            <w:pPr>
              <w:pStyle w:val="Textkrper"/>
              <w:rPr>
                <w:b w:val="0"/>
              </w:rPr>
            </w:pPr>
            <w:r w:rsidRPr="00305405">
              <w:rPr>
                <w:b w:val="0"/>
              </w:rPr>
              <w:lastRenderedPageBreak/>
              <w:t>Dringende Anfragen</w:t>
            </w:r>
          </w:p>
        </w:tc>
        <w:tc>
          <w:tcPr>
            <w:tcW w:w="3299" w:type="dxa"/>
          </w:tcPr>
          <w:p w:rsidR="00912349" w:rsidRPr="00305405" w:rsidRDefault="00912349" w:rsidP="003E3B85">
            <w:pPr>
              <w:pStyle w:val="Textkrper"/>
              <w:cnfStyle w:val="000000010000"/>
            </w:pPr>
            <w:r w:rsidRPr="00305405">
              <w:t>91,4%</w:t>
            </w:r>
          </w:p>
        </w:tc>
      </w:tr>
    </w:tbl>
    <w:p w:rsidR="00912349" w:rsidRDefault="00912349" w:rsidP="003E3B85">
      <w:pPr>
        <w:pStyle w:val="Beschriftung"/>
        <w:spacing w:line="360" w:lineRule="auto"/>
      </w:pPr>
      <w:bookmarkStart w:id="381" w:name="_Toc331202848"/>
      <w:r>
        <w:t xml:space="preserve">Tabelle </w:t>
      </w:r>
      <w:fldSimple w:instr=" STYLEREF 1 \s ">
        <w:r w:rsidR="003409AA">
          <w:rPr>
            <w:noProof/>
          </w:rPr>
          <w:t>9</w:t>
        </w:r>
      </w:fldSimple>
      <w:r w:rsidR="00065ED7">
        <w:t>.</w:t>
      </w:r>
      <w:fldSimple w:instr=" SEQ Tabelle \* ARABIC \s 1 ">
        <w:r w:rsidR="003409AA">
          <w:rPr>
            <w:noProof/>
          </w:rPr>
          <w:t>4</w:t>
        </w:r>
      </w:fldSimple>
      <w:r>
        <w:t>: Antwortdisziplin</w:t>
      </w:r>
      <w:bookmarkEnd w:id="381"/>
    </w:p>
    <w:p w:rsidR="00912349" w:rsidRDefault="00912349" w:rsidP="003E3B85">
      <w:pPr>
        <w:pStyle w:val="Textkrper"/>
        <w:rPr>
          <w:lang w:val="de-DE"/>
        </w:rPr>
      </w:pPr>
      <w:r>
        <w:rPr>
          <w:lang w:val="de-DE"/>
        </w:rPr>
        <w:t>Neun von zehn dringenden Anfragen werden tatsächlich beantwortet. Damit könnte man zufrieden sein, dennoch würden viele unnötige Nachfragen eingespart, wenn alle E-Mails bereits beim ersten Versuch beantwortet würden. Immerhin geht auch von solcherart unabgeschlossenen Aufgaben eine psychische Belastung aus. Aus Effizienz-Sicht erschreckend sind jedenfalls die geringsten angegebenen Werte von 10% bei allgemeinen und 50% bei dringenden Anfragen. Es ist davon auszugehen, dass eine solche „Ignoranz“ katastrophale Auswirkungen auf das Betriebsklima hat. Aus meiner Sicht nicht nachzuvollziehen, aber jener Teilnehmer, dessen allgemeine Anfragen nur zu 10% beantwortet werden, gibt dennoch an mit der E-Mail-Kommunikation eher zufrieden zu sein (Frage 62)</w:t>
      </w:r>
      <w:r>
        <w:rPr>
          <w:rStyle w:val="Funotenzeichen"/>
          <w:lang w:val="de-DE"/>
        </w:rPr>
        <w:footnoteReference w:id="54"/>
      </w:r>
      <w:r>
        <w:rPr>
          <w:lang w:val="de-DE"/>
        </w:rPr>
        <w:t>. Die folgende Grafik (</w:t>
      </w:r>
      <w:fldSimple w:instr=" REF _Ref320872051 \h  \* MERGEFORMAT ">
        <w:r w:rsidR="003409AA">
          <w:t xml:space="preserve">Abb. </w:t>
        </w:r>
        <w:r w:rsidR="003409AA">
          <w:rPr>
            <w:noProof/>
          </w:rPr>
          <w:t>9.12</w:t>
        </w:r>
      </w:fldSimple>
      <w:r>
        <w:rPr>
          <w:lang w:val="de-DE"/>
        </w:rPr>
        <w:t>) stellt die Verteilung der Antworten dar.</w:t>
      </w:r>
    </w:p>
    <w:p w:rsidR="00912349" w:rsidRDefault="00912349" w:rsidP="003E3B85">
      <w:pPr>
        <w:pStyle w:val="Abbildung"/>
      </w:pPr>
      <w:r w:rsidRPr="00DC74B6">
        <w:rPr>
          <w:noProof/>
          <w:lang w:val="de-AT" w:eastAsia="de-AT"/>
        </w:rPr>
        <w:drawing>
          <wp:inline distT="0" distB="0" distL="0" distR="0">
            <wp:extent cx="4572000" cy="2743200"/>
            <wp:effectExtent l="19050" t="0" r="19050" b="0"/>
            <wp:docPr id="15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912349" w:rsidRPr="00DC74B6" w:rsidRDefault="00912349" w:rsidP="003E3B85">
      <w:pPr>
        <w:pStyle w:val="Beschriftung"/>
        <w:spacing w:line="360" w:lineRule="auto"/>
        <w:rPr>
          <w:lang w:val="de-DE"/>
        </w:rPr>
      </w:pPr>
      <w:bookmarkStart w:id="382" w:name="_Ref320872051"/>
      <w:bookmarkStart w:id="383" w:name="_Toc331202796"/>
      <w:r>
        <w:t xml:space="preserve">Abb. </w:t>
      </w:r>
      <w:fldSimple w:instr=" STYLEREF 1 \s ">
        <w:r w:rsidR="003409AA">
          <w:rPr>
            <w:noProof/>
          </w:rPr>
          <w:t>9</w:t>
        </w:r>
      </w:fldSimple>
      <w:r w:rsidR="008616C2">
        <w:t>.</w:t>
      </w:r>
      <w:fldSimple w:instr=" SEQ Abb. \* ARABIC \s 1 ">
        <w:r w:rsidR="003409AA">
          <w:rPr>
            <w:noProof/>
          </w:rPr>
          <w:t>12</w:t>
        </w:r>
      </w:fldSimple>
      <w:bookmarkEnd w:id="382"/>
      <w:r>
        <w:t>: Verteilung der Antwortdisziplin</w:t>
      </w:r>
      <w:bookmarkEnd w:id="383"/>
    </w:p>
    <w:p w:rsidR="00912349" w:rsidRDefault="00912349" w:rsidP="003E3B85">
      <w:pPr>
        <w:pStyle w:val="berschrift5"/>
        <w:rPr>
          <w:lang w:val="de-DE"/>
        </w:rPr>
      </w:pPr>
      <w:r>
        <w:rPr>
          <w:lang w:val="de-DE"/>
        </w:rPr>
        <w:t>Frage 16</w:t>
      </w:r>
    </w:p>
    <w:p w:rsidR="00912349" w:rsidRDefault="00912349" w:rsidP="003E3B85">
      <w:pPr>
        <w:pStyle w:val="Textkrper"/>
      </w:pPr>
      <w:r>
        <w:rPr>
          <w:lang w:val="de-DE"/>
        </w:rPr>
        <w:t xml:space="preserve">Es wurde gefragt, wie wichtig verschiedene Kriterien bei der Entscheidung, welche E-Mails zuerst bearbeitet werden, sind. Folgende Tabelle ordnet die Kriterien nach der ihnen beigemessenen Wichtigkeit. Anmerkung: Die Kategorie Anderes steht an erster Stelle, weil jene die darauf zurückgegriffen haben, dieser eine entsprechend hohe Bedeutung beimessen. </w:t>
      </w:r>
      <w:r>
        <w:rPr>
          <w:lang w:val="de-DE"/>
        </w:rPr>
        <w:lastRenderedPageBreak/>
        <w:t>Genannt wurden unter diesem Punkt: Inhalt bzw. inhaltliche Relevanz, besondere Themen, Klarheit des Anliegens, vorheriges Telefonat und Workflow. Die explizite Nennung von „Klarheit des Anliegens“ beweist die Relevanz deutlicher Formulierungen.</w:t>
      </w:r>
    </w:p>
    <w:tbl>
      <w:tblPr>
        <w:tblStyle w:val="Formatvorlage1"/>
        <w:tblW w:w="0" w:type="auto"/>
        <w:tblInd w:w="1101" w:type="dxa"/>
        <w:tblLook w:val="04A0"/>
      </w:tblPr>
      <w:tblGrid>
        <w:gridCol w:w="3827"/>
        <w:gridCol w:w="3402"/>
      </w:tblGrid>
      <w:tr w:rsidR="00912349" w:rsidRPr="00305405" w:rsidTr="00C94058">
        <w:trPr>
          <w:cnfStyle w:val="100000000000"/>
        </w:trPr>
        <w:tc>
          <w:tcPr>
            <w:cnfStyle w:val="001000000000"/>
            <w:tcW w:w="3827" w:type="dxa"/>
          </w:tcPr>
          <w:p w:rsidR="00912349" w:rsidRPr="00305405" w:rsidRDefault="00912349" w:rsidP="003E3B85">
            <w:pPr>
              <w:pStyle w:val="Tabellekl"/>
              <w:spacing w:line="360" w:lineRule="auto"/>
              <w:rPr>
                <w:b w:val="0"/>
              </w:rPr>
            </w:pPr>
            <w:r w:rsidRPr="00305405">
              <w:rPr>
                <w:b w:val="0"/>
              </w:rPr>
              <w:t>Kriterium</w:t>
            </w:r>
          </w:p>
        </w:tc>
        <w:tc>
          <w:tcPr>
            <w:tcW w:w="3402" w:type="dxa"/>
          </w:tcPr>
          <w:p w:rsidR="00912349" w:rsidRPr="00305405" w:rsidRDefault="00912349" w:rsidP="003E3B85">
            <w:pPr>
              <w:pStyle w:val="Tabellekl"/>
              <w:spacing w:line="360" w:lineRule="auto"/>
              <w:cnfStyle w:val="100000000000"/>
              <w:rPr>
                <w:b w:val="0"/>
              </w:rPr>
            </w:pPr>
            <w:r w:rsidRPr="00305405">
              <w:rPr>
                <w:b w:val="0"/>
              </w:rPr>
              <w:t>Mittelwert</w:t>
            </w:r>
            <w:r w:rsidRPr="00305405">
              <w:rPr>
                <w:b w:val="0"/>
              </w:rPr>
              <w:br/>
              <w:t>1=sehr wichtig, 4=nicht wichtig</w:t>
            </w:r>
          </w:p>
        </w:tc>
      </w:tr>
      <w:tr w:rsidR="00912349" w:rsidRPr="00305405" w:rsidTr="00C94058">
        <w:trPr>
          <w:cnfStyle w:val="000000100000"/>
        </w:trPr>
        <w:tc>
          <w:tcPr>
            <w:cnfStyle w:val="001000000000"/>
            <w:tcW w:w="3827" w:type="dxa"/>
          </w:tcPr>
          <w:p w:rsidR="00912349" w:rsidRPr="00305405" w:rsidRDefault="00912349" w:rsidP="003E3B85">
            <w:pPr>
              <w:pStyle w:val="Tabellekl"/>
              <w:spacing w:line="360" w:lineRule="auto"/>
              <w:rPr>
                <w:b w:val="0"/>
              </w:rPr>
            </w:pPr>
            <w:r w:rsidRPr="00305405">
              <w:rPr>
                <w:b w:val="0"/>
              </w:rPr>
              <w:t>Anderes (z.B. Inhalt, vorheriges Telefonat)</w:t>
            </w:r>
          </w:p>
        </w:tc>
        <w:tc>
          <w:tcPr>
            <w:tcW w:w="3402" w:type="dxa"/>
          </w:tcPr>
          <w:p w:rsidR="00912349" w:rsidRPr="00305405" w:rsidRDefault="00912349" w:rsidP="003E3B85">
            <w:pPr>
              <w:pStyle w:val="Tabellekl"/>
              <w:spacing w:line="360" w:lineRule="auto"/>
              <w:cnfStyle w:val="000000100000"/>
            </w:pPr>
            <w:r w:rsidRPr="00305405">
              <w:t>1,5</w:t>
            </w:r>
          </w:p>
        </w:tc>
      </w:tr>
      <w:tr w:rsidR="00912349" w:rsidRPr="00305405" w:rsidTr="00C94058">
        <w:trPr>
          <w:cnfStyle w:val="000000010000"/>
        </w:trPr>
        <w:tc>
          <w:tcPr>
            <w:cnfStyle w:val="001000000000"/>
            <w:tcW w:w="3827" w:type="dxa"/>
          </w:tcPr>
          <w:p w:rsidR="00912349" w:rsidRPr="00305405" w:rsidRDefault="00912349" w:rsidP="003E3B85">
            <w:pPr>
              <w:pStyle w:val="Tabellekl"/>
              <w:spacing w:line="360" w:lineRule="auto"/>
              <w:rPr>
                <w:b w:val="0"/>
              </w:rPr>
            </w:pPr>
            <w:r w:rsidRPr="00305405">
              <w:rPr>
                <w:b w:val="0"/>
              </w:rPr>
              <w:t>berufliche Bedeutung des Absenders</w:t>
            </w:r>
          </w:p>
        </w:tc>
        <w:tc>
          <w:tcPr>
            <w:tcW w:w="3402" w:type="dxa"/>
          </w:tcPr>
          <w:p w:rsidR="00912349" w:rsidRPr="00305405" w:rsidRDefault="00912349" w:rsidP="003E3B85">
            <w:pPr>
              <w:pStyle w:val="Tabellekl"/>
              <w:spacing w:line="360" w:lineRule="auto"/>
              <w:cnfStyle w:val="000000010000"/>
            </w:pPr>
            <w:r w:rsidRPr="00305405">
              <w:t>1,6</w:t>
            </w:r>
          </w:p>
        </w:tc>
      </w:tr>
      <w:tr w:rsidR="00912349" w:rsidRPr="00305405" w:rsidTr="00C94058">
        <w:trPr>
          <w:cnfStyle w:val="000000100000"/>
        </w:trPr>
        <w:tc>
          <w:tcPr>
            <w:cnfStyle w:val="001000000000"/>
            <w:tcW w:w="3827" w:type="dxa"/>
          </w:tcPr>
          <w:p w:rsidR="00912349" w:rsidRPr="00305405" w:rsidRDefault="00912349" w:rsidP="003E3B85">
            <w:pPr>
              <w:pStyle w:val="Tabellekl"/>
              <w:spacing w:line="360" w:lineRule="auto"/>
              <w:rPr>
                <w:b w:val="0"/>
              </w:rPr>
            </w:pPr>
            <w:r w:rsidRPr="00305405">
              <w:rPr>
                <w:b w:val="0"/>
              </w:rPr>
              <w:t>soziale Beziehung zum Absender</w:t>
            </w:r>
          </w:p>
        </w:tc>
        <w:tc>
          <w:tcPr>
            <w:tcW w:w="3402" w:type="dxa"/>
          </w:tcPr>
          <w:p w:rsidR="00912349" w:rsidRPr="00305405" w:rsidRDefault="00912349" w:rsidP="003E3B85">
            <w:pPr>
              <w:pStyle w:val="Tabellekl"/>
              <w:spacing w:line="360" w:lineRule="auto"/>
              <w:cnfStyle w:val="000000100000"/>
            </w:pPr>
            <w:r w:rsidRPr="00305405">
              <w:t>1,9</w:t>
            </w:r>
          </w:p>
        </w:tc>
      </w:tr>
      <w:tr w:rsidR="00912349" w:rsidRPr="00305405" w:rsidTr="00C94058">
        <w:trPr>
          <w:cnfStyle w:val="000000010000"/>
        </w:trPr>
        <w:tc>
          <w:tcPr>
            <w:cnfStyle w:val="001000000000"/>
            <w:tcW w:w="3827" w:type="dxa"/>
          </w:tcPr>
          <w:p w:rsidR="00912349" w:rsidRPr="00305405" w:rsidRDefault="00912349" w:rsidP="003E3B85">
            <w:pPr>
              <w:pStyle w:val="Tabellekl"/>
              <w:spacing w:line="360" w:lineRule="auto"/>
              <w:rPr>
                <w:b w:val="0"/>
              </w:rPr>
            </w:pPr>
            <w:r w:rsidRPr="00305405">
              <w:rPr>
                <w:b w:val="0"/>
              </w:rPr>
              <w:t>Betreff</w:t>
            </w:r>
          </w:p>
        </w:tc>
        <w:tc>
          <w:tcPr>
            <w:tcW w:w="3402" w:type="dxa"/>
          </w:tcPr>
          <w:p w:rsidR="00912349" w:rsidRPr="00305405" w:rsidRDefault="00912349" w:rsidP="003E3B85">
            <w:pPr>
              <w:pStyle w:val="Tabellekl"/>
              <w:spacing w:line="360" w:lineRule="auto"/>
              <w:cnfStyle w:val="000000010000"/>
            </w:pPr>
            <w:r w:rsidRPr="00305405">
              <w:t>2,1</w:t>
            </w:r>
          </w:p>
        </w:tc>
      </w:tr>
      <w:tr w:rsidR="00912349" w:rsidRPr="00305405" w:rsidTr="00C94058">
        <w:trPr>
          <w:cnfStyle w:val="000000100000"/>
        </w:trPr>
        <w:tc>
          <w:tcPr>
            <w:cnfStyle w:val="001000000000"/>
            <w:tcW w:w="3827" w:type="dxa"/>
          </w:tcPr>
          <w:p w:rsidR="00912349" w:rsidRPr="00305405" w:rsidRDefault="00912349" w:rsidP="003E3B85">
            <w:pPr>
              <w:pStyle w:val="Tabellekl"/>
              <w:spacing w:line="360" w:lineRule="auto"/>
              <w:rPr>
                <w:b w:val="0"/>
              </w:rPr>
            </w:pPr>
            <w:r w:rsidRPr="00305405">
              <w:rPr>
                <w:b w:val="0"/>
              </w:rPr>
              <w:t>Dringlichkeit</w:t>
            </w:r>
          </w:p>
        </w:tc>
        <w:tc>
          <w:tcPr>
            <w:tcW w:w="3402" w:type="dxa"/>
          </w:tcPr>
          <w:p w:rsidR="00912349" w:rsidRPr="00305405" w:rsidRDefault="00912349" w:rsidP="003E3B85">
            <w:pPr>
              <w:pStyle w:val="Tabellekl"/>
              <w:spacing w:line="360" w:lineRule="auto"/>
              <w:cnfStyle w:val="000000100000"/>
            </w:pPr>
            <w:r w:rsidRPr="00305405">
              <w:t>2,5</w:t>
            </w:r>
          </w:p>
        </w:tc>
      </w:tr>
      <w:tr w:rsidR="00912349" w:rsidRPr="00305405" w:rsidTr="00C94058">
        <w:trPr>
          <w:cnfStyle w:val="000000010000"/>
        </w:trPr>
        <w:tc>
          <w:tcPr>
            <w:cnfStyle w:val="001000000000"/>
            <w:tcW w:w="3827" w:type="dxa"/>
          </w:tcPr>
          <w:p w:rsidR="00912349" w:rsidRPr="00305405" w:rsidRDefault="00912349" w:rsidP="003E3B85">
            <w:pPr>
              <w:pStyle w:val="Tabellekl"/>
              <w:spacing w:line="360" w:lineRule="auto"/>
              <w:rPr>
                <w:b w:val="0"/>
              </w:rPr>
            </w:pPr>
            <w:r w:rsidRPr="00305405">
              <w:rPr>
                <w:b w:val="0"/>
              </w:rPr>
              <w:t>Reihenfolge des Eintreffens</w:t>
            </w:r>
          </w:p>
        </w:tc>
        <w:tc>
          <w:tcPr>
            <w:tcW w:w="3402" w:type="dxa"/>
          </w:tcPr>
          <w:p w:rsidR="00912349" w:rsidRPr="00305405" w:rsidRDefault="00912349" w:rsidP="003E3B85">
            <w:pPr>
              <w:pStyle w:val="Tabellekl"/>
              <w:spacing w:line="360" w:lineRule="auto"/>
              <w:cnfStyle w:val="000000010000"/>
            </w:pPr>
            <w:r w:rsidRPr="00305405">
              <w:t>3,1</w:t>
            </w:r>
          </w:p>
        </w:tc>
      </w:tr>
    </w:tbl>
    <w:p w:rsidR="00912349" w:rsidRDefault="00912349" w:rsidP="003E3B85">
      <w:pPr>
        <w:pStyle w:val="Beschriftung"/>
        <w:spacing w:line="360" w:lineRule="auto"/>
      </w:pPr>
      <w:bookmarkStart w:id="384" w:name="_Toc331202849"/>
      <w:r>
        <w:t xml:space="preserve">Tabelle </w:t>
      </w:r>
      <w:fldSimple w:instr=" STYLEREF 1 \s ">
        <w:r w:rsidR="003409AA">
          <w:rPr>
            <w:noProof/>
          </w:rPr>
          <w:t>9</w:t>
        </w:r>
      </w:fldSimple>
      <w:r w:rsidR="00065ED7">
        <w:t>.</w:t>
      </w:r>
      <w:fldSimple w:instr=" SEQ Tabelle \* ARABIC \s 1 ">
        <w:r w:rsidR="003409AA">
          <w:rPr>
            <w:noProof/>
          </w:rPr>
          <w:t>5</w:t>
        </w:r>
      </w:fldSimple>
      <w:r>
        <w:t>: Bearbeitungsreihenfolge</w:t>
      </w:r>
      <w:bookmarkEnd w:id="384"/>
    </w:p>
    <w:p w:rsidR="00912349" w:rsidRPr="00BC69FE" w:rsidRDefault="00912349" w:rsidP="003E3B85">
      <w:pPr>
        <w:pStyle w:val="Textkrper"/>
      </w:pPr>
      <w:r>
        <w:t>Sehr hoch wird die berufliche Bedeutung des Absenders eingeordnet, und auch die soziale Beziehung wird als wichtig empfunden. Eher als weniger wichtig wird hingegen die Dringlichkeit eingestuft, obwohl diese aus Effizienzgründen höher gewertet werden sollte</w:t>
      </w:r>
      <w:r>
        <w:rPr>
          <w:rStyle w:val="Funotenzeichen"/>
        </w:rPr>
        <w:footnoteReference w:id="55"/>
      </w:r>
      <w:r>
        <w:t>. Einmal mehr wird damit die Bedeutsamkeit der sozialen Komponente deutlich. Ebenso zeigen die Ergebnisse, dass im (titelverliebten) Österreich der Hierarchie nach wie vor sehr große Bedeutung beigemessen wird.</w:t>
      </w:r>
    </w:p>
    <w:p w:rsidR="00912349" w:rsidRDefault="00912349" w:rsidP="003E3B85">
      <w:pPr>
        <w:pStyle w:val="berschrift5"/>
        <w:rPr>
          <w:lang w:val="de-DE"/>
        </w:rPr>
      </w:pPr>
      <w:r>
        <w:rPr>
          <w:lang w:val="de-DE"/>
        </w:rPr>
        <w:lastRenderedPageBreak/>
        <w:t>Frage 17</w:t>
      </w:r>
    </w:p>
    <w:p w:rsidR="00912349" w:rsidRDefault="00912349" w:rsidP="003E3B85">
      <w:pPr>
        <w:pStyle w:val="Abbildung"/>
      </w:pPr>
      <w:r w:rsidRPr="005B348E">
        <w:rPr>
          <w:noProof/>
          <w:lang w:val="de-AT" w:eastAsia="de-AT"/>
        </w:rPr>
        <w:drawing>
          <wp:inline distT="0" distB="0" distL="0" distR="0">
            <wp:extent cx="4572000" cy="2743200"/>
            <wp:effectExtent l="19050" t="0" r="19050" b="0"/>
            <wp:docPr id="154"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912349" w:rsidRDefault="00912349" w:rsidP="003E3B85">
      <w:pPr>
        <w:pStyle w:val="Beschriftung"/>
        <w:spacing w:line="360" w:lineRule="auto"/>
      </w:pPr>
      <w:bookmarkStart w:id="385" w:name="_Toc331202797"/>
      <w:r>
        <w:t xml:space="preserve">Abb. </w:t>
      </w:r>
      <w:fldSimple w:instr=" STYLEREF 1 \s ">
        <w:r w:rsidR="003409AA">
          <w:rPr>
            <w:noProof/>
          </w:rPr>
          <w:t>9</w:t>
        </w:r>
      </w:fldSimple>
      <w:r w:rsidR="008616C2">
        <w:t>.</w:t>
      </w:r>
      <w:fldSimple w:instr=" SEQ Abb. \* ARABIC \s 1 ">
        <w:r w:rsidR="003409AA">
          <w:rPr>
            <w:noProof/>
          </w:rPr>
          <w:t>13</w:t>
        </w:r>
      </w:fldSimple>
      <w:r>
        <w:t>: Kategorisierung nach erforderlicher Handlung</w:t>
      </w:r>
      <w:bookmarkEnd w:id="385"/>
    </w:p>
    <w:p w:rsidR="00912349" w:rsidRPr="003D6C7A" w:rsidRDefault="00912349" w:rsidP="003E3B85">
      <w:pPr>
        <w:pStyle w:val="Textkrper"/>
      </w:pPr>
      <w:r>
        <w:t xml:space="preserve">Diese Kategorisierung zeigt, dass fünf Prozent der empfangenen Mails ohne sie zu öffnen bereits als unnötig eingestuft werden können. In den meisten Fällen sind wahrscheinlich </w:t>
      </w:r>
      <w:r w:rsidR="000062A0">
        <w:t>jene Nachrichten, die nach dem Öffnen und L</w:t>
      </w:r>
      <w:r>
        <w:t xml:space="preserve">esen (bzw. </w:t>
      </w:r>
      <w:r w:rsidR="000062A0">
        <w:t>Ü</w:t>
      </w:r>
      <w:r>
        <w:t>berfliegen) sofort gelöscht werden, ebenfalls als unnötig zu bezeichnen. Damit lassen sich bereits 20 der 24% der in der nächsten Frage als nicht dringend und nicht wichtig eingestuften E-Mails erklären.</w:t>
      </w:r>
    </w:p>
    <w:p w:rsidR="00912349" w:rsidRDefault="00912349" w:rsidP="003E3B85">
      <w:pPr>
        <w:pStyle w:val="berschrift5"/>
        <w:rPr>
          <w:lang w:val="de-DE"/>
        </w:rPr>
      </w:pPr>
      <w:bookmarkStart w:id="386" w:name="_Ref320810157"/>
      <w:r>
        <w:rPr>
          <w:lang w:val="de-DE"/>
        </w:rPr>
        <w:t>Frage 18</w:t>
      </w:r>
      <w:bookmarkEnd w:id="386"/>
    </w:p>
    <w:p w:rsidR="00912349" w:rsidRDefault="00912349" w:rsidP="003E3B85">
      <w:pPr>
        <w:pStyle w:val="Abbildung"/>
      </w:pPr>
      <w:r w:rsidRPr="005253C7">
        <w:rPr>
          <w:noProof/>
          <w:lang w:val="de-AT" w:eastAsia="de-AT"/>
        </w:rPr>
        <w:drawing>
          <wp:inline distT="0" distB="0" distL="0" distR="0">
            <wp:extent cx="4572000" cy="2743200"/>
            <wp:effectExtent l="19050" t="0" r="19050" b="0"/>
            <wp:docPr id="155"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912349" w:rsidRDefault="00912349" w:rsidP="003E3B85">
      <w:pPr>
        <w:pStyle w:val="Beschriftung"/>
        <w:spacing w:line="360" w:lineRule="auto"/>
      </w:pPr>
      <w:bookmarkStart w:id="387" w:name="_Toc331202798"/>
      <w:r>
        <w:t xml:space="preserve">Abb. </w:t>
      </w:r>
      <w:fldSimple w:instr=" STYLEREF 1 \s ">
        <w:r w:rsidR="003409AA">
          <w:rPr>
            <w:noProof/>
          </w:rPr>
          <w:t>9</w:t>
        </w:r>
      </w:fldSimple>
      <w:r w:rsidR="008616C2">
        <w:t>.</w:t>
      </w:r>
      <w:fldSimple w:instr=" SEQ Abb. \* ARABIC \s 1 ">
        <w:r w:rsidR="003409AA">
          <w:rPr>
            <w:noProof/>
          </w:rPr>
          <w:t>14</w:t>
        </w:r>
      </w:fldSimple>
      <w:r>
        <w:t>: Kategorisierung nach Wichtigkeit und Dringlichkeit</w:t>
      </w:r>
      <w:bookmarkEnd w:id="387"/>
    </w:p>
    <w:p w:rsidR="00912349" w:rsidRPr="005253C7" w:rsidRDefault="00912349" w:rsidP="003E3B85">
      <w:pPr>
        <w:pStyle w:val="Textkrper"/>
        <w:rPr>
          <w:lang w:val="de-DE"/>
        </w:rPr>
      </w:pPr>
      <w:r>
        <w:rPr>
          <w:lang w:val="de-DE"/>
        </w:rPr>
        <w:lastRenderedPageBreak/>
        <w:t xml:space="preserve">Bei der Kategorisierung nach Wichtigkeit und Dringlichkeit entstehen vier annähernd gleich große Teile. Mit 33% am häufigsten sind wichtige E-Mails. Im optimalen Fall sollte der Anteil unwichtiger und nicht dringender Nachrichten gegen Null gehen, in der Praxis können allerdings auch solche Mitteilungen nützliche Informationen enthalten. Ich verweise an dieser Stelle nochmals auf das Prinzip von </w:t>
      </w:r>
      <w:r w:rsidRPr="0008596A">
        <w:t>Eisenhower</w:t>
      </w:r>
      <w:r>
        <w:t xml:space="preserve"> (S.</w:t>
      </w:r>
      <w:r w:rsidR="003C3A69">
        <w:fldChar w:fldCharType="begin"/>
      </w:r>
      <w:r>
        <w:instrText xml:space="preserve"> PAGEREF eisenhower \h </w:instrText>
      </w:r>
      <w:r w:rsidR="003C3A69">
        <w:fldChar w:fldCharType="separate"/>
      </w:r>
      <w:r w:rsidR="003409AA">
        <w:rPr>
          <w:noProof/>
        </w:rPr>
        <w:t>51</w:t>
      </w:r>
      <w:r w:rsidR="003C3A69">
        <w:fldChar w:fldCharType="end"/>
      </w:r>
      <w:r>
        <w:t>). Ein konsequentes Vorgehen nach diesen Regeln kann die zu bearbeitende E-Mail-Menge auf etwa die Hälfte reduzieren, wenn man die hier genannten Anteile zu Grunde legt.</w:t>
      </w:r>
    </w:p>
    <w:p w:rsidR="00912349" w:rsidRDefault="00912349" w:rsidP="003E3B85">
      <w:pPr>
        <w:pStyle w:val="berschrift5"/>
        <w:rPr>
          <w:lang w:val="de-DE"/>
        </w:rPr>
      </w:pPr>
      <w:r>
        <w:rPr>
          <w:lang w:val="de-DE"/>
        </w:rPr>
        <w:t>Frage 19</w:t>
      </w:r>
    </w:p>
    <w:p w:rsidR="00912349" w:rsidRDefault="00912349" w:rsidP="003E3B85">
      <w:pPr>
        <w:pStyle w:val="Abbildung"/>
      </w:pPr>
      <w:r w:rsidRPr="000F40D6">
        <w:rPr>
          <w:noProof/>
          <w:lang w:val="de-AT" w:eastAsia="de-AT"/>
        </w:rPr>
        <w:drawing>
          <wp:inline distT="0" distB="0" distL="0" distR="0">
            <wp:extent cx="4572000" cy="2743200"/>
            <wp:effectExtent l="19050" t="0" r="19050" b="0"/>
            <wp:docPr id="156"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912349" w:rsidRDefault="00912349" w:rsidP="003E3B85">
      <w:pPr>
        <w:pStyle w:val="Beschriftung"/>
        <w:spacing w:line="360" w:lineRule="auto"/>
      </w:pPr>
      <w:bookmarkStart w:id="388" w:name="_Toc331202799"/>
      <w:r>
        <w:t xml:space="preserve">Abb. </w:t>
      </w:r>
      <w:fldSimple w:instr=" STYLEREF 1 \s ">
        <w:r w:rsidR="003409AA">
          <w:rPr>
            <w:noProof/>
          </w:rPr>
          <w:t>9</w:t>
        </w:r>
      </w:fldSimple>
      <w:r w:rsidR="008616C2">
        <w:t>.</w:t>
      </w:r>
      <w:fldSimple w:instr=" SEQ Abb. \* ARABIC \s 1 ">
        <w:r w:rsidR="003409AA">
          <w:rPr>
            <w:noProof/>
          </w:rPr>
          <w:t>15</w:t>
        </w:r>
      </w:fldSimple>
      <w:r>
        <w:t>: Kategorisierung Adressierung</w:t>
      </w:r>
      <w:bookmarkEnd w:id="388"/>
    </w:p>
    <w:p w:rsidR="00912349" w:rsidRDefault="00912349" w:rsidP="003E3B85">
      <w:pPr>
        <w:pStyle w:val="Textkrper"/>
        <w:rPr>
          <w:lang w:val="de-DE"/>
        </w:rPr>
      </w:pPr>
      <w:r>
        <w:rPr>
          <w:lang w:val="de-DE"/>
        </w:rPr>
        <w:t xml:space="preserve">Anhand dieses Ergebnisses lässt sich die häufige Verwendung der E-Mail als One-to-Many (1:N) </w:t>
      </w:r>
      <w:r w:rsidR="00763457">
        <w:rPr>
          <w:lang w:val="de-DE"/>
        </w:rPr>
        <w:t xml:space="preserve">bzw. als Many-to-Many (N:N) </w:t>
      </w:r>
      <w:r>
        <w:rPr>
          <w:lang w:val="de-DE"/>
        </w:rPr>
        <w:t>Kommunikationsform nachweisen. Lediglich 41% sind ausschließlich an einen Empfänger gerichtet. 34% wenden sich an mehrere Empfänger und ein Viertel richtet sich nicht einmal direkt an den Empfänger. Der Verzicht auf letztgenannte, oft nur der Absicherung dienende, Weiterleitungen birgt großes Einsparungspotential hinsichtlich des Mailaufkommens. Vermutlich deckt sich ein Großteil dieser nicht direkt gerichteten Mails mit den als nicht dringend und nicht wichtig eingestuften.</w:t>
      </w:r>
    </w:p>
    <w:p w:rsidR="00912349" w:rsidRDefault="00912349" w:rsidP="003E3B85">
      <w:pPr>
        <w:pStyle w:val="berschrift5"/>
        <w:rPr>
          <w:lang w:val="de-DE"/>
        </w:rPr>
      </w:pPr>
      <w:r>
        <w:rPr>
          <w:lang w:val="de-DE"/>
        </w:rPr>
        <w:t>Frage 20</w:t>
      </w:r>
    </w:p>
    <w:p w:rsidR="00912349" w:rsidRPr="00747EA7" w:rsidRDefault="00912349" w:rsidP="003E3B85">
      <w:pPr>
        <w:pStyle w:val="Textkrper"/>
        <w:rPr>
          <w:lang w:val="de-DE"/>
        </w:rPr>
      </w:pPr>
      <w:r>
        <w:rPr>
          <w:lang w:val="de-DE"/>
        </w:rPr>
        <w:t xml:space="preserve">Nahezu alle Studienteilnehmer </w:t>
      </w:r>
      <w:r w:rsidRPr="00E329CD">
        <w:rPr>
          <w:b/>
          <w:lang w:val="de-DE"/>
        </w:rPr>
        <w:t>erledigen ihren elektronischen Briefverkehr immer selbst</w:t>
      </w:r>
      <w:r>
        <w:rPr>
          <w:lang w:val="de-DE"/>
        </w:rPr>
        <w:t xml:space="preserve"> (</w:t>
      </w:r>
      <w:r w:rsidRPr="00E329CD">
        <w:rPr>
          <w:b/>
          <w:lang w:val="de-DE"/>
        </w:rPr>
        <w:t>93%</w:t>
      </w:r>
      <w:r>
        <w:rPr>
          <w:lang w:val="de-DE"/>
        </w:rPr>
        <w:t xml:space="preserve">). Nur zwei gaben an, 60% bzw. 90% selbst zu machen. Im Bereich des mittleren Managements war das zu erwarten. Die Frage wurde aus zwei Gründen trotzdem gestellt, </w:t>
      </w:r>
      <w:r>
        <w:rPr>
          <w:lang w:val="de-DE"/>
        </w:rPr>
        <w:lastRenderedPageBreak/>
        <w:t>erstens um eine Bestätigung zu erhalten, zweitens weil auf diesem Weg eine große Entlastung möglich wäre. Da mittleren Managern selten eine Sekretärin zur E-Mail-Bearbeitung zur Verfügung steht, könnten in Zukunft vermehrt intelligente Softwareprogramme Unterstützung leisten.</w:t>
      </w:r>
    </w:p>
    <w:p w:rsidR="00912349" w:rsidRDefault="00912349" w:rsidP="003E3B85">
      <w:pPr>
        <w:pStyle w:val="berschrift5"/>
        <w:rPr>
          <w:lang w:val="de-DE"/>
        </w:rPr>
      </w:pPr>
      <w:r>
        <w:rPr>
          <w:lang w:val="de-DE"/>
        </w:rPr>
        <w:t>Frage 21</w:t>
      </w:r>
    </w:p>
    <w:p w:rsidR="00912349" w:rsidRPr="00511777" w:rsidRDefault="00912349" w:rsidP="003E3B85">
      <w:pPr>
        <w:pStyle w:val="Textkrper"/>
        <w:rPr>
          <w:lang w:val="de-DE"/>
        </w:rPr>
      </w:pPr>
      <w:r>
        <w:rPr>
          <w:lang w:val="de-DE"/>
        </w:rPr>
        <w:t xml:space="preserve">Nachfolgend wurde detaillierter gefragt, nämlich in Form der Aussage: </w:t>
      </w:r>
      <w:r w:rsidRPr="00511777">
        <w:rPr>
          <w:i/>
          <w:lang w:val="de-DE"/>
        </w:rPr>
        <w:t>Ich habe eine Sekretärin, die mich über wichtige, dringende E-Mail-Nachrichten informiert.</w:t>
      </w:r>
      <w:r>
        <w:rPr>
          <w:i/>
          <w:lang w:val="de-DE"/>
        </w:rPr>
        <w:t xml:space="preserve"> </w:t>
      </w:r>
      <w:r>
        <w:rPr>
          <w:lang w:val="de-DE"/>
        </w:rPr>
        <w:t>80% stimmten dem „nicht zu“, jeweils 6,7% stimmten „zu“, „eher zu“ und „eher nicht zu“. Damit wird deutlich, dass 20% doch auf die eine oder andere Weise unterstützt werden. Im Bewusstsein eines solchen „Backups“ fällt es entsprechend leichter, die E-Mail-Weiterleitung zu deaktivieren, was die Relevanz dieser Frage für meine Arbeit erklärt.</w:t>
      </w:r>
    </w:p>
    <w:p w:rsidR="00912349" w:rsidRDefault="00912349" w:rsidP="003E3B85">
      <w:pPr>
        <w:pStyle w:val="berschrift5"/>
        <w:rPr>
          <w:lang w:val="de-DE"/>
        </w:rPr>
      </w:pPr>
      <w:r>
        <w:rPr>
          <w:lang w:val="de-DE"/>
        </w:rPr>
        <w:t>Frage 22</w:t>
      </w:r>
    </w:p>
    <w:p w:rsidR="00912349" w:rsidRPr="00511777" w:rsidRDefault="00912349" w:rsidP="003E3B85">
      <w:pPr>
        <w:pStyle w:val="Textkrper"/>
        <w:rPr>
          <w:lang w:val="de-DE"/>
        </w:rPr>
      </w:pPr>
      <w:r>
        <w:rPr>
          <w:lang w:val="de-DE"/>
        </w:rPr>
        <w:t xml:space="preserve">Eine weitere Möglichkeit nur wichtige oder besonders </w:t>
      </w:r>
      <w:r w:rsidRPr="00E329CD">
        <w:rPr>
          <w:b/>
          <w:lang w:val="de-DE"/>
        </w:rPr>
        <w:t>dringende E-Mails</w:t>
      </w:r>
      <w:r>
        <w:rPr>
          <w:lang w:val="de-DE"/>
        </w:rPr>
        <w:t xml:space="preserve"> auf das Smartphone weitergeleitet zu bekommen, wäre das Anlegen einer </w:t>
      </w:r>
      <w:r w:rsidRPr="00E329CD">
        <w:rPr>
          <w:b/>
          <w:lang w:val="de-DE"/>
        </w:rPr>
        <w:t>eigenen Adresse</w:t>
      </w:r>
      <w:r>
        <w:rPr>
          <w:lang w:val="de-DE"/>
        </w:rPr>
        <w:t xml:space="preserve"> für diesen speziellen Zweck. Diese in der Theorie elegante Methode nützen allerdings nur zwei Umfrageteilnehmer, was </w:t>
      </w:r>
      <w:r w:rsidRPr="00E329CD">
        <w:rPr>
          <w:b/>
          <w:lang w:val="de-DE"/>
        </w:rPr>
        <w:t>6,7%</w:t>
      </w:r>
      <w:r>
        <w:rPr>
          <w:lang w:val="de-DE"/>
        </w:rPr>
        <w:t xml:space="preserve"> entspricht. In der Praxis ist die Entscheidung, an wen diese Adresse weitergegeben wird, nicht trivial. Daher könnte man Filter anlegen, die besondere E-Mails automatisch von der Hauptadresse an diese spezielle Adresse weiterleiten.</w:t>
      </w:r>
    </w:p>
    <w:p w:rsidR="00912349" w:rsidRDefault="00912349" w:rsidP="003E3B85">
      <w:pPr>
        <w:pStyle w:val="berschrift5"/>
        <w:rPr>
          <w:lang w:val="de-DE"/>
        </w:rPr>
      </w:pPr>
      <w:r>
        <w:rPr>
          <w:lang w:val="de-DE"/>
        </w:rPr>
        <w:t>Frage 23</w:t>
      </w:r>
    </w:p>
    <w:p w:rsidR="00912349" w:rsidRDefault="00912349" w:rsidP="003E3B85">
      <w:pPr>
        <w:pStyle w:val="Textkrper"/>
        <w:rPr>
          <w:lang w:val="de-DE"/>
        </w:rPr>
      </w:pPr>
      <w:r>
        <w:rPr>
          <w:lang w:val="de-DE"/>
        </w:rPr>
        <w:t>Ein Mittel, das für Ordnung im Posteingang sorgt, ist das Anlegen von Filtern zum automatischen Löschen und/oder Sortieren von Nachrichten.</w:t>
      </w:r>
    </w:p>
    <w:p w:rsidR="00912349" w:rsidRDefault="00912349" w:rsidP="003E3B85">
      <w:pPr>
        <w:pStyle w:val="Abbildung"/>
      </w:pPr>
      <w:r w:rsidRPr="007E42F4">
        <w:rPr>
          <w:noProof/>
          <w:lang w:val="de-AT" w:eastAsia="de-AT"/>
        </w:rPr>
        <w:lastRenderedPageBreak/>
        <w:drawing>
          <wp:inline distT="0" distB="0" distL="0" distR="0">
            <wp:extent cx="4572000" cy="2743200"/>
            <wp:effectExtent l="19050" t="0" r="19050" b="0"/>
            <wp:docPr id="157"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12349" w:rsidRDefault="00912349" w:rsidP="003E3B85">
      <w:pPr>
        <w:pStyle w:val="Beschriftung"/>
        <w:spacing w:line="360" w:lineRule="auto"/>
      </w:pPr>
      <w:bookmarkStart w:id="389" w:name="_Toc331202800"/>
      <w:r>
        <w:t xml:space="preserve">Abb. </w:t>
      </w:r>
      <w:fldSimple w:instr=" STYLEREF 1 \s ">
        <w:r w:rsidR="003409AA">
          <w:rPr>
            <w:noProof/>
          </w:rPr>
          <w:t>9</w:t>
        </w:r>
      </w:fldSimple>
      <w:r w:rsidR="008616C2">
        <w:t>.</w:t>
      </w:r>
      <w:fldSimple w:instr=" SEQ Abb. \* ARABIC \s 1 ">
        <w:r w:rsidR="003409AA">
          <w:rPr>
            <w:noProof/>
          </w:rPr>
          <w:t>16</w:t>
        </w:r>
      </w:fldSimple>
      <w:r>
        <w:t>: Verwendung von Filtern</w:t>
      </w:r>
      <w:bookmarkEnd w:id="389"/>
    </w:p>
    <w:p w:rsidR="00912349" w:rsidRPr="007E42F4" w:rsidRDefault="00912349" w:rsidP="003E3B85">
      <w:pPr>
        <w:pStyle w:val="Textkrper"/>
        <w:rPr>
          <w:lang w:val="de-DE"/>
        </w:rPr>
      </w:pPr>
      <w:r>
        <w:rPr>
          <w:lang w:val="de-DE"/>
        </w:rPr>
        <w:t xml:space="preserve">Immerhin 43% nützen diese in der Einrichtung etwas aufwändigere Option. Das zeigt, dass zumindest einige Anwender bereit sind sich mit ihrem E-Mail-Programm zu beschäftigen und Zeit zu investieren. Werden E-Mails automatisch in bestimmte Ordner sortiert, könnte man anschließend per Smartphone z.B. nur den Ordner „dringend und wichtig“ abrufen. Diese Variante ist aus meiner Sicht einer </w:t>
      </w:r>
      <w:r w:rsidR="000062A0">
        <w:rPr>
          <w:lang w:val="de-DE"/>
        </w:rPr>
        <w:t>gesonderten</w:t>
      </w:r>
      <w:r>
        <w:rPr>
          <w:lang w:val="de-DE"/>
        </w:rPr>
        <w:t xml:space="preserve"> E-Mail-Adresse vorzuziehen.</w:t>
      </w:r>
    </w:p>
    <w:p w:rsidR="00912349" w:rsidRDefault="00912349" w:rsidP="003E3B85">
      <w:pPr>
        <w:pStyle w:val="berschrift5"/>
        <w:rPr>
          <w:lang w:val="de-DE"/>
        </w:rPr>
      </w:pPr>
      <w:r>
        <w:rPr>
          <w:lang w:val="de-DE"/>
        </w:rPr>
        <w:t>Frage 24</w:t>
      </w:r>
    </w:p>
    <w:p w:rsidR="00912349" w:rsidRDefault="00912349" w:rsidP="003E3B85">
      <w:pPr>
        <w:pStyle w:val="Abbildung"/>
      </w:pPr>
      <w:r w:rsidRPr="007E42F4">
        <w:rPr>
          <w:noProof/>
          <w:lang w:val="de-AT" w:eastAsia="de-AT"/>
        </w:rPr>
        <w:drawing>
          <wp:inline distT="0" distB="0" distL="0" distR="0">
            <wp:extent cx="4572000" cy="2743200"/>
            <wp:effectExtent l="19050" t="0" r="19050" b="0"/>
            <wp:docPr id="158"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912349" w:rsidRDefault="00912349" w:rsidP="003E3B85">
      <w:pPr>
        <w:pStyle w:val="Beschriftung"/>
        <w:spacing w:line="360" w:lineRule="auto"/>
      </w:pPr>
      <w:bookmarkStart w:id="390" w:name="_Toc331202801"/>
      <w:r>
        <w:t xml:space="preserve">Abb. </w:t>
      </w:r>
      <w:fldSimple w:instr=" STYLEREF 1 \s ">
        <w:r w:rsidR="003409AA">
          <w:rPr>
            <w:noProof/>
          </w:rPr>
          <w:t>9</w:t>
        </w:r>
      </w:fldSimple>
      <w:r w:rsidR="008616C2">
        <w:t>.</w:t>
      </w:r>
      <w:fldSimple w:instr=" SEQ Abb. \* ARABIC \s 1 ">
        <w:r w:rsidR="003409AA">
          <w:rPr>
            <w:noProof/>
          </w:rPr>
          <w:t>17</w:t>
        </w:r>
      </w:fldSimple>
      <w:r>
        <w:t>: Verwendung von Ordnern</w:t>
      </w:r>
      <w:bookmarkEnd w:id="390"/>
    </w:p>
    <w:p w:rsidR="00912349" w:rsidRPr="00641F0D" w:rsidRDefault="00912349" w:rsidP="003E3B85">
      <w:pPr>
        <w:pStyle w:val="Textkrper"/>
        <w:rPr>
          <w:lang w:val="de-DE"/>
        </w:rPr>
      </w:pPr>
      <w:r>
        <w:rPr>
          <w:lang w:val="de-DE"/>
        </w:rPr>
        <w:t xml:space="preserve">Nahezu alle Nutzer (90%) arbeiten mit Ordnern. Diese Frage zielte in Richtung der Nutzerklassifizierung von Whittaker und Sidner </w:t>
      </w:r>
      <w:fldSimple w:instr=" REF Whittaker_Overload \h  \* MERGEFORMAT ">
        <w:r w:rsidR="003409AA" w:rsidRPr="00B16762">
          <w:rPr>
            <w:szCs w:val="24"/>
          </w:rPr>
          <w:t>[</w:t>
        </w:r>
        <w:r w:rsidR="003409AA" w:rsidRPr="003409AA">
          <w:rPr>
            <w:noProof/>
            <w:szCs w:val="24"/>
          </w:rPr>
          <w:t>215</w:t>
        </w:r>
      </w:fldSimple>
      <w:r>
        <w:rPr>
          <w:lang w:val="de-DE"/>
        </w:rPr>
        <w:t xml:space="preserve">] bzw. Fisher et al. </w:t>
      </w:r>
      <w:fldSimple w:instr=" REF Revisiting_WundS \h  \* MERGEFORMAT ">
        <w:r w:rsidR="003409AA" w:rsidRPr="00B16762">
          <w:rPr>
            <w:szCs w:val="24"/>
          </w:rPr>
          <w:t>[</w:t>
        </w:r>
        <w:r w:rsidR="003409AA" w:rsidRPr="003409AA">
          <w:rPr>
            <w:noProof/>
            <w:szCs w:val="24"/>
          </w:rPr>
          <w:t>69</w:t>
        </w:r>
      </w:fldSimple>
      <w:r>
        <w:rPr>
          <w:lang w:val="de-DE"/>
        </w:rPr>
        <w:t xml:space="preserve">]. Auch bei der </w:t>
      </w:r>
      <w:r>
        <w:rPr>
          <w:lang w:val="de-DE"/>
        </w:rPr>
        <w:lastRenderedPageBreak/>
        <w:t xml:space="preserve">Frage des Wiederfindens von E-Mails spielt die Anwendung von Ordnern eine große Rolle </w:t>
      </w:r>
      <w:fldSimple w:instr=" REF refinding_whittaker \h  \* MERGEFORMAT ">
        <w:r w:rsidR="003409AA" w:rsidRPr="00B16762">
          <w:rPr>
            <w:szCs w:val="24"/>
          </w:rPr>
          <w:t>[</w:t>
        </w:r>
        <w:r w:rsidR="003409AA" w:rsidRPr="003409AA">
          <w:rPr>
            <w:noProof/>
            <w:szCs w:val="24"/>
          </w:rPr>
          <w:t>214</w:t>
        </w:r>
      </w:fldSimple>
      <w:r>
        <w:rPr>
          <w:lang w:val="de-DE"/>
        </w:rPr>
        <w:t>]. Allerdings ist für die Effizienz die Anzahl der Ordner mitentscheidend. Wie bei der vorigen Frage besprochen, können Ordner auch zum selektiven Abrufen von Nachrichten per Smartphone verwendet werden.</w:t>
      </w:r>
    </w:p>
    <w:p w:rsidR="00912349" w:rsidRDefault="00912349" w:rsidP="003E3B85">
      <w:pPr>
        <w:pStyle w:val="berschrift5"/>
        <w:rPr>
          <w:lang w:val="de-DE"/>
        </w:rPr>
      </w:pPr>
      <w:r>
        <w:rPr>
          <w:lang w:val="de-DE"/>
        </w:rPr>
        <w:t>Frage 25</w:t>
      </w:r>
    </w:p>
    <w:p w:rsidR="00912349" w:rsidRDefault="00912349" w:rsidP="003E3B85">
      <w:pPr>
        <w:pStyle w:val="Abbildung"/>
      </w:pPr>
      <w:r w:rsidRPr="007E42F4">
        <w:rPr>
          <w:noProof/>
          <w:lang w:val="de-AT" w:eastAsia="de-AT"/>
        </w:rPr>
        <w:drawing>
          <wp:inline distT="0" distB="0" distL="0" distR="0">
            <wp:extent cx="4572000" cy="2743200"/>
            <wp:effectExtent l="19050" t="0" r="19050" b="0"/>
            <wp:docPr id="159"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912349" w:rsidRDefault="00912349" w:rsidP="003E3B85">
      <w:pPr>
        <w:pStyle w:val="Beschriftung"/>
        <w:spacing w:line="360" w:lineRule="auto"/>
      </w:pPr>
      <w:bookmarkStart w:id="391" w:name="_Toc331202802"/>
      <w:r>
        <w:t xml:space="preserve">Abb. </w:t>
      </w:r>
      <w:fldSimple w:instr=" STYLEREF 1 \s ">
        <w:r w:rsidR="003409AA">
          <w:rPr>
            <w:noProof/>
          </w:rPr>
          <w:t>9</w:t>
        </w:r>
      </w:fldSimple>
      <w:r w:rsidR="008616C2">
        <w:t>.</w:t>
      </w:r>
      <w:fldSimple w:instr=" SEQ Abb. \* ARABIC \s 1 ">
        <w:r w:rsidR="003409AA">
          <w:rPr>
            <w:noProof/>
          </w:rPr>
          <w:t>18</w:t>
        </w:r>
      </w:fldSimple>
      <w:r>
        <w:t>: Ordner für noch zu bearbeitende E-Mails</w:t>
      </w:r>
      <w:bookmarkEnd w:id="391"/>
    </w:p>
    <w:p w:rsidR="00912349" w:rsidRPr="00B50867" w:rsidRDefault="00912349" w:rsidP="003E3B85">
      <w:pPr>
        <w:pStyle w:val="Textkrper"/>
        <w:rPr>
          <w:lang w:val="de-DE"/>
        </w:rPr>
      </w:pPr>
      <w:r>
        <w:rPr>
          <w:lang w:val="de-DE"/>
        </w:rPr>
        <w:t>Zu bearbeitende E-Mails in einen eigens dafür vorgesehenen Ordner zu verschieben, ist eine weitere Strategie, um den Überblick zu behalten. Diese wird jedoch von den Befragten kaum angewandt.</w:t>
      </w:r>
    </w:p>
    <w:p w:rsidR="00912349" w:rsidRDefault="00912349" w:rsidP="003E3B85">
      <w:pPr>
        <w:pStyle w:val="berschrift5"/>
        <w:rPr>
          <w:lang w:val="de-DE"/>
        </w:rPr>
      </w:pPr>
      <w:r>
        <w:rPr>
          <w:lang w:val="de-DE"/>
        </w:rPr>
        <w:lastRenderedPageBreak/>
        <w:t>Frage 26</w:t>
      </w:r>
    </w:p>
    <w:p w:rsidR="00912349" w:rsidRDefault="00912349" w:rsidP="003E3B85">
      <w:pPr>
        <w:pStyle w:val="Abbildung"/>
      </w:pPr>
      <w:r w:rsidRPr="007E42F4">
        <w:rPr>
          <w:noProof/>
          <w:lang w:val="de-AT" w:eastAsia="de-AT"/>
        </w:rPr>
        <w:drawing>
          <wp:inline distT="0" distB="0" distL="0" distR="0">
            <wp:extent cx="4572000" cy="2743200"/>
            <wp:effectExtent l="19050" t="0" r="19050" b="0"/>
            <wp:docPr id="160"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912349" w:rsidRDefault="00912349" w:rsidP="003E3B85">
      <w:pPr>
        <w:pStyle w:val="Beschriftung"/>
        <w:spacing w:line="360" w:lineRule="auto"/>
      </w:pPr>
      <w:bookmarkStart w:id="392" w:name="_Toc331202803"/>
      <w:r>
        <w:t xml:space="preserve">Abb. </w:t>
      </w:r>
      <w:fldSimple w:instr=" STYLEREF 1 \s ">
        <w:r w:rsidR="003409AA">
          <w:rPr>
            <w:noProof/>
          </w:rPr>
          <w:t>9</w:t>
        </w:r>
      </w:fldSimple>
      <w:r w:rsidR="008616C2">
        <w:t>.</w:t>
      </w:r>
      <w:fldSimple w:instr=" SEQ Abb. \* ARABIC \s 1 ">
        <w:r w:rsidR="003409AA">
          <w:rPr>
            <w:noProof/>
          </w:rPr>
          <w:t>19</w:t>
        </w:r>
      </w:fldSimple>
      <w:r>
        <w:t>: Verwendung des Posteingangs als To-Do-Liste</w:t>
      </w:r>
      <w:bookmarkEnd w:id="392"/>
    </w:p>
    <w:p w:rsidR="00912349" w:rsidRPr="00B50867" w:rsidRDefault="00912349" w:rsidP="003E3B85">
      <w:pPr>
        <w:pStyle w:val="Textkrper"/>
        <w:rPr>
          <w:lang w:val="de-DE"/>
        </w:rPr>
      </w:pPr>
      <w:r>
        <w:rPr>
          <w:lang w:val="de-DE"/>
        </w:rPr>
        <w:t>In gewisser Weise eine Gegenprobe zu vorangegangener Frage ist die nach der Verwendung des Posteingangs als To-Do-Liste. Die Antworten sind recht ausgeglichen mit einer Tendenz zur Zustimmung. Der Posteingang als To-Do-Liste spielt eine Rolle, wenn E-Mails zum Hauptinhalt der Arbeit zählen, was bei Managern durchaus zutreffen kann.</w:t>
      </w:r>
    </w:p>
    <w:p w:rsidR="00912349" w:rsidRDefault="00912349" w:rsidP="003E3B85">
      <w:pPr>
        <w:pStyle w:val="berschrift5"/>
        <w:rPr>
          <w:lang w:val="de-DE"/>
        </w:rPr>
      </w:pPr>
      <w:r>
        <w:rPr>
          <w:lang w:val="de-DE"/>
        </w:rPr>
        <w:t>Frage 27</w:t>
      </w:r>
    </w:p>
    <w:p w:rsidR="00912349" w:rsidRDefault="00912349" w:rsidP="003E3B85">
      <w:pPr>
        <w:pStyle w:val="Abbildung"/>
      </w:pPr>
      <w:r w:rsidRPr="000B7C26">
        <w:rPr>
          <w:noProof/>
          <w:lang w:val="de-AT" w:eastAsia="de-AT"/>
        </w:rPr>
        <w:drawing>
          <wp:inline distT="0" distB="0" distL="0" distR="0">
            <wp:extent cx="4572000" cy="2743200"/>
            <wp:effectExtent l="19050" t="0" r="19050" b="0"/>
            <wp:docPr id="161"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912349" w:rsidRDefault="00912349" w:rsidP="003E3B85">
      <w:pPr>
        <w:pStyle w:val="Beschriftung"/>
        <w:spacing w:line="360" w:lineRule="auto"/>
      </w:pPr>
      <w:bookmarkStart w:id="393" w:name="_Toc331202804"/>
      <w:r>
        <w:t xml:space="preserve">Abb. </w:t>
      </w:r>
      <w:fldSimple w:instr=" STYLEREF 1 \s ">
        <w:r w:rsidR="003409AA">
          <w:rPr>
            <w:noProof/>
          </w:rPr>
          <w:t>9</w:t>
        </w:r>
      </w:fldSimple>
      <w:r w:rsidR="008616C2">
        <w:t>.</w:t>
      </w:r>
      <w:fldSimple w:instr=" SEQ Abb. \* ARABIC \s 1 ">
        <w:r w:rsidR="003409AA">
          <w:rPr>
            <w:noProof/>
          </w:rPr>
          <w:t>20</w:t>
        </w:r>
      </w:fldSimple>
      <w:r>
        <w:t>: Aufräumen des Posteingangs</w:t>
      </w:r>
      <w:bookmarkEnd w:id="393"/>
    </w:p>
    <w:p w:rsidR="00912349" w:rsidRPr="00AD2E6D" w:rsidRDefault="00912349" w:rsidP="003E3B85">
      <w:pPr>
        <w:pStyle w:val="Textkrper"/>
      </w:pPr>
      <w:r>
        <w:lastRenderedPageBreak/>
        <w:t>Die meisten Nutzer räumen ihren Posteingang einmal täglich auf, insgesamt lässt sich feststellen, dass die Befragten recht ordentlich sind und häufig Ordnung schaffen. Das ist positiv, denn so werden etwaige unerledigte Aufgaben entdeckt.</w:t>
      </w:r>
    </w:p>
    <w:p w:rsidR="00912349" w:rsidRPr="0027019A" w:rsidRDefault="00912349" w:rsidP="003E3B85">
      <w:pPr>
        <w:pStyle w:val="berschrift5"/>
        <w:rPr>
          <w:lang w:val="de-DE"/>
        </w:rPr>
      </w:pPr>
      <w:r>
        <w:rPr>
          <w:lang w:val="de-DE"/>
        </w:rPr>
        <w:t>Frage 28</w:t>
      </w:r>
    </w:p>
    <w:p w:rsidR="00912349" w:rsidRDefault="00912349" w:rsidP="003E3B85">
      <w:pPr>
        <w:pStyle w:val="Abbildung"/>
      </w:pPr>
      <w:r w:rsidRPr="000B7C26">
        <w:rPr>
          <w:noProof/>
          <w:lang w:val="de-AT" w:eastAsia="de-AT"/>
        </w:rPr>
        <w:drawing>
          <wp:inline distT="0" distB="0" distL="0" distR="0">
            <wp:extent cx="4572000" cy="2743200"/>
            <wp:effectExtent l="19050" t="0" r="19050" b="0"/>
            <wp:docPr id="162"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Pr="000B7C26">
        <w:t xml:space="preserve"> </w:t>
      </w:r>
    </w:p>
    <w:p w:rsidR="00912349" w:rsidRDefault="00912349" w:rsidP="003E3B85">
      <w:pPr>
        <w:pStyle w:val="Beschriftung"/>
        <w:spacing w:line="360" w:lineRule="auto"/>
      </w:pPr>
      <w:bookmarkStart w:id="394" w:name="_Toc331202805"/>
      <w:r>
        <w:t xml:space="preserve">Abb. </w:t>
      </w:r>
      <w:fldSimple w:instr=" STYLEREF 1 \s ">
        <w:r w:rsidR="003409AA">
          <w:rPr>
            <w:noProof/>
          </w:rPr>
          <w:t>9</w:t>
        </w:r>
      </w:fldSimple>
      <w:r w:rsidR="008616C2">
        <w:t>.</w:t>
      </w:r>
      <w:fldSimple w:instr=" SEQ Abb. \* ARABIC \s 1 ">
        <w:r w:rsidR="003409AA">
          <w:rPr>
            <w:noProof/>
          </w:rPr>
          <w:t>21</w:t>
        </w:r>
      </w:fldSimple>
      <w:r>
        <w:t>: Vollständigkeit der Bearbeitung</w:t>
      </w:r>
      <w:bookmarkEnd w:id="394"/>
    </w:p>
    <w:p w:rsidR="00912349" w:rsidRDefault="00912349" w:rsidP="003E3B85">
      <w:pPr>
        <w:pStyle w:val="Textkrper"/>
        <w:rPr>
          <w:lang w:val="de-DE"/>
        </w:rPr>
      </w:pPr>
      <w:r>
        <w:rPr>
          <w:lang w:val="de-DE"/>
        </w:rPr>
        <w:t>Diese Fragestellung ist hinsichtlich der Zufriedenheit interessant. Es ist nämlich davon auszugehen, dass eine vollständige Bearbeitung besser ist, weil keine unabgeschlossenen Aufgaben unterbewusst Stress verursachen. 83% handeln aus dieser Sichtweise richtig, was erfreulich ist. Ein signifikanter Zusammenhang zwischen der Zufriedenheit und Vollständigkeit der Bearbeitung konnte jedoch nicht festgestellt werden.</w:t>
      </w:r>
    </w:p>
    <w:p w:rsidR="00912349" w:rsidRDefault="00912349" w:rsidP="003E3B85">
      <w:pPr>
        <w:pStyle w:val="berschrift5"/>
        <w:rPr>
          <w:lang w:val="de-DE"/>
        </w:rPr>
      </w:pPr>
      <w:r>
        <w:rPr>
          <w:lang w:val="de-DE"/>
        </w:rPr>
        <w:t>Frage 29</w:t>
      </w:r>
    </w:p>
    <w:p w:rsidR="00912349" w:rsidRDefault="00912349" w:rsidP="003E3B85">
      <w:pPr>
        <w:pStyle w:val="Textkrper"/>
      </w:pPr>
      <w:r>
        <w:t xml:space="preserve">Durchschnittlich werden etwa </w:t>
      </w:r>
      <w:r w:rsidRPr="00A750B9">
        <w:rPr>
          <w:b/>
        </w:rPr>
        <w:t>15% der Mails ausgedruckt</w:t>
      </w:r>
      <w:r>
        <w:t>. Die Bandbreite reicht dabei von 0 bis 80%, die Standardabweichung ist 20. Das zeigt, dass das papierlose Büro wohl noch länger eine Vision bleiben wird. Gleichzeitig ist es ein Beweis dafür, dass zur weiteren Bearbeitung das Ausdrucken einiger Dokumente weiterhin notwendig ist. Die Verbreitung der Tablets könnte Ausdrucke, die nur für eine kurzfristige Verwendung z.B. für Besprechungen gedacht sind, obsolet machen.</w:t>
      </w:r>
    </w:p>
    <w:p w:rsidR="00912349" w:rsidRDefault="00912349" w:rsidP="003E3B85">
      <w:pPr>
        <w:pStyle w:val="berschrift5"/>
        <w:rPr>
          <w:lang w:val="de-DE"/>
        </w:rPr>
      </w:pPr>
      <w:r>
        <w:rPr>
          <w:lang w:val="de-DE"/>
        </w:rPr>
        <w:lastRenderedPageBreak/>
        <w:t>Frage 30</w:t>
      </w:r>
    </w:p>
    <w:p w:rsidR="00912349" w:rsidRDefault="00912349" w:rsidP="003E3B85">
      <w:pPr>
        <w:pStyle w:val="Abbildung"/>
      </w:pPr>
      <w:r w:rsidRPr="00681E64">
        <w:rPr>
          <w:noProof/>
          <w:lang w:val="de-AT" w:eastAsia="de-AT"/>
        </w:rPr>
        <w:drawing>
          <wp:inline distT="0" distB="0" distL="0" distR="0">
            <wp:extent cx="4572000" cy="2743200"/>
            <wp:effectExtent l="19050" t="0" r="19050" b="0"/>
            <wp:docPr id="163"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912349" w:rsidRDefault="00912349" w:rsidP="003E3B85">
      <w:pPr>
        <w:pStyle w:val="Beschriftung"/>
        <w:spacing w:line="360" w:lineRule="auto"/>
      </w:pPr>
      <w:bookmarkStart w:id="395" w:name="_Toc331202806"/>
      <w:r>
        <w:t xml:space="preserve">Abb. </w:t>
      </w:r>
      <w:fldSimple w:instr=" STYLEREF 1 \s ">
        <w:r w:rsidR="003409AA">
          <w:rPr>
            <w:noProof/>
          </w:rPr>
          <w:t>9</w:t>
        </w:r>
      </w:fldSimple>
      <w:r w:rsidR="008616C2">
        <w:t>.</w:t>
      </w:r>
      <w:fldSimple w:instr=" SEQ Abb. \* ARABIC \s 1 ">
        <w:r w:rsidR="003409AA">
          <w:rPr>
            <w:noProof/>
          </w:rPr>
          <w:t>22</w:t>
        </w:r>
      </w:fldSimple>
      <w:r>
        <w:t>: Verständlichkeit und Eindeutigkeit eingehender E-Mails</w:t>
      </w:r>
      <w:bookmarkEnd w:id="395"/>
    </w:p>
    <w:p w:rsidR="00912349" w:rsidRPr="00484B58" w:rsidRDefault="00912349" w:rsidP="003E3B85">
      <w:pPr>
        <w:pStyle w:val="Textkrper"/>
        <w:rPr>
          <w:lang w:val="de-DE"/>
        </w:rPr>
      </w:pPr>
      <w:r>
        <w:rPr>
          <w:lang w:val="de-DE"/>
        </w:rPr>
        <w:t xml:space="preserve">87% sind mit der Verständlichkeit und Eindeutigkeit eingehender E-Mails eher zufrieden. Volle Zustimmung sprechen aber nur 7% aus. Damit bleibt noch Spielraum für Verbesserungen, auch wenn das Niveau bereits hoch ist. Wie wichtig klares Formulieren ist, zeigt unter </w:t>
      </w:r>
      <w:r w:rsidR="006F5638">
        <w:rPr>
          <w:lang w:val="de-DE"/>
        </w:rPr>
        <w:t>a</w:t>
      </w:r>
      <w:r>
        <w:rPr>
          <w:lang w:val="de-DE"/>
        </w:rPr>
        <w:t>nderem Frage 16, bei der einer der Befragten angab, dass er nach diesem Kriterium entscheidet, welche E-Mails er zuerst bearbeitet.</w:t>
      </w:r>
    </w:p>
    <w:p w:rsidR="00912349" w:rsidRDefault="00912349" w:rsidP="003E3B85">
      <w:pPr>
        <w:pStyle w:val="berschrift5"/>
        <w:rPr>
          <w:lang w:val="de-DE"/>
        </w:rPr>
      </w:pPr>
      <w:r>
        <w:rPr>
          <w:lang w:val="de-DE"/>
        </w:rPr>
        <w:t>Frage 31</w:t>
      </w:r>
    </w:p>
    <w:p w:rsidR="00912349" w:rsidRDefault="00912349" w:rsidP="003E3B85">
      <w:pPr>
        <w:pStyle w:val="Abbildung"/>
      </w:pPr>
      <w:r w:rsidRPr="00681E64">
        <w:rPr>
          <w:noProof/>
          <w:lang w:val="de-AT" w:eastAsia="de-AT"/>
        </w:rPr>
        <w:drawing>
          <wp:inline distT="0" distB="0" distL="0" distR="0">
            <wp:extent cx="4572000" cy="2743200"/>
            <wp:effectExtent l="19050" t="0" r="19050" b="0"/>
            <wp:docPr id="164"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912349" w:rsidRDefault="00912349" w:rsidP="003E3B85">
      <w:pPr>
        <w:pStyle w:val="Beschriftung"/>
        <w:spacing w:line="360" w:lineRule="auto"/>
      </w:pPr>
      <w:bookmarkStart w:id="396" w:name="_Toc331202807"/>
      <w:r>
        <w:t xml:space="preserve">Abb. </w:t>
      </w:r>
      <w:fldSimple w:instr=" STYLEREF 1 \s ">
        <w:r w:rsidR="003409AA">
          <w:rPr>
            <w:noProof/>
          </w:rPr>
          <w:t>9</w:t>
        </w:r>
      </w:fldSimple>
      <w:r w:rsidR="008616C2">
        <w:t>.</w:t>
      </w:r>
      <w:fldSimple w:instr=" SEQ Abb. \* ARABIC \s 1 ">
        <w:r w:rsidR="003409AA">
          <w:rPr>
            <w:noProof/>
          </w:rPr>
          <w:t>23</w:t>
        </w:r>
      </w:fldSimple>
      <w:r>
        <w:t>: Kürze und Prägnanz eingehender E-Mails</w:t>
      </w:r>
      <w:bookmarkEnd w:id="396"/>
    </w:p>
    <w:p w:rsidR="00912349" w:rsidRPr="00484B58" w:rsidRDefault="00912349" w:rsidP="003E3B85">
      <w:pPr>
        <w:pStyle w:val="Textkrper"/>
        <w:rPr>
          <w:lang w:val="de-DE"/>
        </w:rPr>
      </w:pPr>
      <w:r>
        <w:rPr>
          <w:lang w:val="de-DE"/>
        </w:rPr>
        <w:lastRenderedPageBreak/>
        <w:t xml:space="preserve">Bei der Frage nach Kürze und Prägnanz eingehender E-Mails fällt das Ergebnis nicht so deutlich aus. Dies war allerdings nicht zu erwarten und wäre auch nicht wünschenswert, denn Kürze allein ist kein Qualitätsmerkmal (vgl. illokutionäre Akte in Kap. </w:t>
      </w:r>
      <w:fldSimple w:instr=" REF _Ref319079754 \r \h  \* MERGEFORMAT ">
        <w:r w:rsidR="003409AA" w:rsidRPr="003409AA">
          <w:rPr>
            <w:lang w:val="de-DE"/>
          </w:rPr>
          <w:t>2.1.1.6</w:t>
        </w:r>
      </w:fldSimple>
      <w:r>
        <w:rPr>
          <w:lang w:val="de-DE"/>
        </w:rPr>
        <w:t>).</w:t>
      </w:r>
    </w:p>
    <w:p w:rsidR="00912349" w:rsidRDefault="00912349" w:rsidP="003E3B85">
      <w:pPr>
        <w:pStyle w:val="berschrift5"/>
        <w:rPr>
          <w:lang w:val="de-DE"/>
        </w:rPr>
      </w:pPr>
      <w:r>
        <w:rPr>
          <w:lang w:val="de-DE"/>
        </w:rPr>
        <w:t>Frage 32</w:t>
      </w:r>
    </w:p>
    <w:p w:rsidR="00912349" w:rsidRDefault="00912349" w:rsidP="003E3B85">
      <w:pPr>
        <w:pStyle w:val="Abbildung"/>
      </w:pPr>
      <w:r w:rsidRPr="00681E64">
        <w:rPr>
          <w:noProof/>
          <w:lang w:val="de-AT" w:eastAsia="de-AT"/>
        </w:rPr>
        <w:drawing>
          <wp:inline distT="0" distB="0" distL="0" distR="0">
            <wp:extent cx="4572000" cy="2743200"/>
            <wp:effectExtent l="19050" t="0" r="19050" b="0"/>
            <wp:docPr id="165"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912349" w:rsidRDefault="00912349" w:rsidP="003E3B85">
      <w:pPr>
        <w:pStyle w:val="Beschriftung"/>
        <w:spacing w:line="360" w:lineRule="auto"/>
      </w:pPr>
      <w:bookmarkStart w:id="397" w:name="_Toc331202808"/>
      <w:r>
        <w:t xml:space="preserve">Abb. </w:t>
      </w:r>
      <w:fldSimple w:instr=" STYLEREF 1 \s ">
        <w:r w:rsidR="003409AA">
          <w:rPr>
            <w:noProof/>
          </w:rPr>
          <w:t>9</w:t>
        </w:r>
      </w:fldSimple>
      <w:r w:rsidR="008616C2">
        <w:t>.</w:t>
      </w:r>
      <w:fldSimple w:instr=" SEQ Abb. \* ARABIC \s 1 ">
        <w:r w:rsidR="003409AA">
          <w:rPr>
            <w:noProof/>
          </w:rPr>
          <w:t>24</w:t>
        </w:r>
      </w:fldSimple>
      <w:r>
        <w:t>: Verständlichkeit und Eindeutigkeit ausgehender E-Mails</w:t>
      </w:r>
      <w:bookmarkEnd w:id="397"/>
    </w:p>
    <w:p w:rsidR="00912349" w:rsidRPr="005957CA" w:rsidRDefault="00912349" w:rsidP="003E3B85">
      <w:pPr>
        <w:pStyle w:val="Textkrper"/>
        <w:rPr>
          <w:lang w:val="de-DE"/>
        </w:rPr>
      </w:pPr>
      <w:r>
        <w:rPr>
          <w:lang w:val="de-DE"/>
        </w:rPr>
        <w:t>Im Vergleich zur Beurteilung eingehender Mails tritt hier eine Differenz zwischen dem Selbst- und Fremdbild auf. Das sollte als Ansporn genommen werden noch mehr darauf zu achten.</w:t>
      </w:r>
    </w:p>
    <w:p w:rsidR="00912349" w:rsidRDefault="00912349" w:rsidP="003E3B85">
      <w:pPr>
        <w:pStyle w:val="berschrift5"/>
        <w:rPr>
          <w:lang w:val="de-DE"/>
        </w:rPr>
      </w:pPr>
      <w:r>
        <w:rPr>
          <w:lang w:val="de-DE"/>
        </w:rPr>
        <w:lastRenderedPageBreak/>
        <w:t>Frage 33</w:t>
      </w:r>
    </w:p>
    <w:p w:rsidR="00912349" w:rsidRDefault="00912349" w:rsidP="003E3B85">
      <w:pPr>
        <w:pStyle w:val="Abbildung"/>
      </w:pPr>
      <w:r w:rsidRPr="00681E64">
        <w:rPr>
          <w:noProof/>
          <w:lang w:val="de-AT" w:eastAsia="de-AT"/>
        </w:rPr>
        <w:drawing>
          <wp:inline distT="0" distB="0" distL="0" distR="0">
            <wp:extent cx="4572000" cy="2743200"/>
            <wp:effectExtent l="19050" t="0" r="19050" b="0"/>
            <wp:docPr id="166"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912349" w:rsidRDefault="00912349" w:rsidP="003E3B85">
      <w:pPr>
        <w:pStyle w:val="Beschriftung"/>
        <w:spacing w:line="360" w:lineRule="auto"/>
      </w:pPr>
      <w:bookmarkStart w:id="398" w:name="_Toc331202809"/>
      <w:r>
        <w:t xml:space="preserve">Abb. </w:t>
      </w:r>
      <w:fldSimple w:instr=" STYLEREF 1 \s ">
        <w:r w:rsidR="003409AA">
          <w:rPr>
            <w:noProof/>
          </w:rPr>
          <w:t>9</w:t>
        </w:r>
      </w:fldSimple>
      <w:r w:rsidR="008616C2">
        <w:t>.</w:t>
      </w:r>
      <w:fldSimple w:instr=" SEQ Abb. \* ARABIC \s 1 ">
        <w:r w:rsidR="003409AA">
          <w:rPr>
            <w:noProof/>
          </w:rPr>
          <w:t>25</w:t>
        </w:r>
      </w:fldSimple>
      <w:r>
        <w:t>: Kürze und Prägnanz ausgehender E-Mails</w:t>
      </w:r>
      <w:bookmarkEnd w:id="398"/>
    </w:p>
    <w:p w:rsidR="00912349" w:rsidRPr="00E7502F" w:rsidRDefault="00912349" w:rsidP="003E3B85">
      <w:pPr>
        <w:pStyle w:val="Textkrper"/>
      </w:pPr>
      <w:r>
        <w:t>Das Ergebnis ist hier wieder weniger eindeutig als bei der vorigen Frage nach Verständlichkeit und Eindeutigkeit. Den Grund dafür sehe ich analog zu Frage 31 bei der kurzen Formulierungen innewohnenden Ambivalenz.</w:t>
      </w:r>
    </w:p>
    <w:p w:rsidR="00912349" w:rsidRDefault="00912349" w:rsidP="003E3B85">
      <w:pPr>
        <w:pStyle w:val="berschrift5"/>
        <w:rPr>
          <w:lang w:val="de-DE"/>
        </w:rPr>
      </w:pPr>
      <w:r>
        <w:rPr>
          <w:lang w:val="de-DE"/>
        </w:rPr>
        <w:t>Frage 34</w:t>
      </w:r>
    </w:p>
    <w:p w:rsidR="00912349" w:rsidRDefault="00912349" w:rsidP="003E3B85">
      <w:pPr>
        <w:pStyle w:val="Abbildung"/>
      </w:pPr>
      <w:r w:rsidRPr="00681E64">
        <w:rPr>
          <w:noProof/>
          <w:lang w:val="de-AT" w:eastAsia="de-AT"/>
        </w:rPr>
        <w:drawing>
          <wp:inline distT="0" distB="0" distL="0" distR="0">
            <wp:extent cx="4572000" cy="2743200"/>
            <wp:effectExtent l="19050" t="0" r="19050" b="0"/>
            <wp:docPr id="167"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912349" w:rsidRDefault="00912349" w:rsidP="003E3B85">
      <w:pPr>
        <w:pStyle w:val="Beschriftung"/>
        <w:spacing w:line="360" w:lineRule="auto"/>
      </w:pPr>
      <w:bookmarkStart w:id="399" w:name="_Toc331202810"/>
      <w:r>
        <w:t xml:space="preserve">Abb. </w:t>
      </w:r>
      <w:fldSimple w:instr=" STYLEREF 1 \s ">
        <w:r w:rsidR="003409AA">
          <w:rPr>
            <w:noProof/>
          </w:rPr>
          <w:t>9</w:t>
        </w:r>
      </w:fldSimple>
      <w:r w:rsidR="008616C2">
        <w:t>.</w:t>
      </w:r>
      <w:fldSimple w:instr=" SEQ Abb. \* ARABIC \s 1 ">
        <w:r w:rsidR="003409AA">
          <w:rPr>
            <w:noProof/>
          </w:rPr>
          <w:t>26</w:t>
        </w:r>
      </w:fldSimple>
      <w:r>
        <w:t>: Erkennbarkeit von am Smartphone verfassten E-Mails</w:t>
      </w:r>
      <w:bookmarkEnd w:id="399"/>
    </w:p>
    <w:p w:rsidR="00912349" w:rsidRPr="00E7502F" w:rsidRDefault="00912349" w:rsidP="003E3B85">
      <w:pPr>
        <w:pStyle w:val="Textkrper"/>
      </w:pPr>
      <w:r>
        <w:t xml:space="preserve">Diese Frage ist für diese Arbeit von essentieller Bedeutung. Tatsächlich meinen 43% erkennen zu können, wenn eine E-Mail am Smartphone verfasst wurde. Nimmt man jene, die </w:t>
      </w:r>
      <w:r>
        <w:lastRenderedPageBreak/>
        <w:t>eher zustimmen, hinzu, sind es sogar 70%. Nur 7% schließen die Möglichkeit gänzlich aus. Ausgehend von diesem Ergebnis müsste man in einer weiteren Befragung versuchen die „Erkennungsmerkmale“ zu eruieren. Daraus ließen sich direkte Handlungsempfehlungen ableiten. Bereits diese Ergebnisse machen deutlich, dass ein bewusster Umgang mit E-Mails am Smartphone angebracht ist.</w:t>
      </w:r>
    </w:p>
    <w:p w:rsidR="00912349" w:rsidRDefault="00912349" w:rsidP="003E3B85">
      <w:pPr>
        <w:pStyle w:val="berschrift5"/>
        <w:rPr>
          <w:lang w:val="de-DE"/>
        </w:rPr>
      </w:pPr>
      <w:r>
        <w:rPr>
          <w:lang w:val="de-DE"/>
        </w:rPr>
        <w:t>Frage 35</w:t>
      </w:r>
    </w:p>
    <w:p w:rsidR="00912349" w:rsidRDefault="00912349" w:rsidP="003E3B85">
      <w:pPr>
        <w:pStyle w:val="Abbildung"/>
      </w:pPr>
      <w:r w:rsidRPr="00681E64">
        <w:rPr>
          <w:noProof/>
          <w:lang w:val="de-AT" w:eastAsia="de-AT"/>
        </w:rPr>
        <w:drawing>
          <wp:inline distT="0" distB="0" distL="0" distR="0">
            <wp:extent cx="4572000" cy="2743200"/>
            <wp:effectExtent l="19050" t="0" r="19050" b="0"/>
            <wp:docPr id="168"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912349" w:rsidRDefault="00912349" w:rsidP="003E3B85">
      <w:pPr>
        <w:pStyle w:val="Beschriftung"/>
        <w:spacing w:line="360" w:lineRule="auto"/>
      </w:pPr>
      <w:bookmarkStart w:id="400" w:name="_Toc331202811"/>
      <w:r>
        <w:t xml:space="preserve">Abb. </w:t>
      </w:r>
      <w:fldSimple w:instr=" STYLEREF 1 \s ">
        <w:r w:rsidR="003409AA">
          <w:rPr>
            <w:noProof/>
          </w:rPr>
          <w:t>9</w:t>
        </w:r>
      </w:fldSimple>
      <w:r w:rsidR="008616C2">
        <w:t>.</w:t>
      </w:r>
      <w:fldSimple w:instr=" SEQ Abb. \* ARABIC \s 1 ">
        <w:r w:rsidR="003409AA">
          <w:rPr>
            <w:noProof/>
          </w:rPr>
          <w:t>27</w:t>
        </w:r>
      </w:fldSimple>
      <w:r>
        <w:t>: Wertschätzung von Form und Stil bei E-Mails</w:t>
      </w:r>
      <w:bookmarkEnd w:id="400"/>
    </w:p>
    <w:p w:rsidR="00912349" w:rsidRPr="00D915DD" w:rsidRDefault="00912349" w:rsidP="003E3B85">
      <w:pPr>
        <w:pStyle w:val="Textkrper"/>
      </w:pPr>
      <w:r>
        <w:t>Wie wichtig Form und Stil bei E-Mails sind, wird hier deutlich. 87% der Studienteilnehmer stimmen zu bzw. eher zu. Damit ist eindeutig klar, dass auch bei einer E-Mail entsprechend auf Form und Stil geachtet werden sollte.</w:t>
      </w:r>
    </w:p>
    <w:p w:rsidR="00912349" w:rsidRDefault="00912349" w:rsidP="003E3B85">
      <w:pPr>
        <w:pStyle w:val="berschrift5"/>
        <w:rPr>
          <w:lang w:val="de-DE"/>
        </w:rPr>
      </w:pPr>
      <w:r>
        <w:rPr>
          <w:lang w:val="de-DE"/>
        </w:rPr>
        <w:lastRenderedPageBreak/>
        <w:t>Frage 36</w:t>
      </w:r>
    </w:p>
    <w:p w:rsidR="00912349" w:rsidRDefault="00912349" w:rsidP="003E3B85">
      <w:pPr>
        <w:pStyle w:val="Abbildung"/>
      </w:pPr>
      <w:r w:rsidRPr="00681E64">
        <w:rPr>
          <w:noProof/>
          <w:lang w:val="de-AT" w:eastAsia="de-AT"/>
        </w:rPr>
        <w:drawing>
          <wp:inline distT="0" distB="0" distL="0" distR="0">
            <wp:extent cx="4572000" cy="2743200"/>
            <wp:effectExtent l="19050" t="0" r="19050" b="0"/>
            <wp:docPr id="169"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912349" w:rsidRDefault="00912349" w:rsidP="003E3B85">
      <w:pPr>
        <w:pStyle w:val="Beschriftung"/>
        <w:spacing w:line="360" w:lineRule="auto"/>
      </w:pPr>
      <w:bookmarkStart w:id="401" w:name="_Toc331202812"/>
      <w:r>
        <w:t xml:space="preserve">Abb. </w:t>
      </w:r>
      <w:fldSimple w:instr=" STYLEREF 1 \s ">
        <w:r w:rsidR="003409AA">
          <w:rPr>
            <w:noProof/>
          </w:rPr>
          <w:t>9</w:t>
        </w:r>
      </w:fldSimple>
      <w:r w:rsidR="008616C2">
        <w:t>.</w:t>
      </w:r>
      <w:fldSimple w:instr=" SEQ Abb. \* ARABIC \s 1 ">
        <w:r w:rsidR="003409AA">
          <w:rPr>
            <w:noProof/>
          </w:rPr>
          <w:t>28</w:t>
        </w:r>
      </w:fldSimple>
      <w:r>
        <w:t>: Toleranz bezüglich Form und Stil im näheren Umfeld</w:t>
      </w:r>
      <w:bookmarkEnd w:id="401"/>
    </w:p>
    <w:p w:rsidR="00912349" w:rsidRPr="00D915DD" w:rsidRDefault="00912349" w:rsidP="003E3B85">
      <w:pPr>
        <w:pStyle w:val="Textkrper"/>
      </w:pPr>
      <w:r>
        <w:t>In Ergänzung zu voriger Frage zeigt dieses Ergebnis im Umkehrschluss, dass besonders bei Erstkontakten und bei der Kommunikation mit weniger engen Freunden bzw. Kollegen Wert auf Form und Stil gelegt werden sollte.</w:t>
      </w:r>
    </w:p>
    <w:p w:rsidR="00912349" w:rsidRDefault="00912349" w:rsidP="003E3B85">
      <w:pPr>
        <w:pStyle w:val="berschrift5"/>
        <w:rPr>
          <w:lang w:val="de-DE"/>
        </w:rPr>
      </w:pPr>
      <w:r>
        <w:rPr>
          <w:lang w:val="de-DE"/>
        </w:rPr>
        <w:t>Frage 37</w:t>
      </w:r>
    </w:p>
    <w:p w:rsidR="00912349" w:rsidRDefault="00912349" w:rsidP="003E3B85">
      <w:pPr>
        <w:pStyle w:val="Abbildung"/>
      </w:pPr>
      <w:r w:rsidRPr="00681E64">
        <w:rPr>
          <w:noProof/>
          <w:lang w:val="de-AT" w:eastAsia="de-AT"/>
        </w:rPr>
        <w:drawing>
          <wp:inline distT="0" distB="0" distL="0" distR="0">
            <wp:extent cx="4572000" cy="2743200"/>
            <wp:effectExtent l="19050" t="0" r="19050" b="0"/>
            <wp:docPr id="170"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912349" w:rsidRDefault="00912349" w:rsidP="003E3B85">
      <w:pPr>
        <w:pStyle w:val="Beschriftung"/>
        <w:spacing w:line="360" w:lineRule="auto"/>
      </w:pPr>
      <w:bookmarkStart w:id="402" w:name="_Toc331202813"/>
      <w:r>
        <w:t xml:space="preserve">Abb. </w:t>
      </w:r>
      <w:fldSimple w:instr=" STYLEREF 1 \s ">
        <w:r w:rsidR="003409AA">
          <w:rPr>
            <w:noProof/>
          </w:rPr>
          <w:t>9</w:t>
        </w:r>
      </w:fldSimple>
      <w:r w:rsidR="008616C2">
        <w:t>.</w:t>
      </w:r>
      <w:fldSimple w:instr=" SEQ Abb. \* ARABIC \s 1 ">
        <w:r w:rsidR="003409AA">
          <w:rPr>
            <w:noProof/>
          </w:rPr>
          <w:t>29</w:t>
        </w:r>
      </w:fldSimple>
      <w:r>
        <w:t>: Toleranz bezüglich Form und Stil bei Smartphone</w:t>
      </w:r>
      <w:bookmarkEnd w:id="402"/>
    </w:p>
    <w:p w:rsidR="00912349" w:rsidRDefault="00912349" w:rsidP="003E3B85">
      <w:pPr>
        <w:pStyle w:val="Textkrper"/>
      </w:pPr>
      <w:r>
        <w:t xml:space="preserve">Wie dieses Ergebnis darlegt, kann es durchaus hilfreich sein für das Smartphone eine Signatur zu erstellen, aus der erkennbar wird, dass eine E-Mail von einem solchen Gerät gesendet </w:t>
      </w:r>
      <w:r>
        <w:lastRenderedPageBreak/>
        <w:t xml:space="preserve">wurde. So besteht die Möglichkeit in der Signatur etwaige zum Beispiel dem kleinen Display oder der Autokorrektur geschuldete Fehler zu erklären. Bei der Formulierung sollte jedoch darauf geachtet werden, dass der Leser nicht das Gefühl hat, man wolle es sich „einfach machen“ und achte in Folge der bereits vorab pauschal erfolgten Entschuldigung weniger auf Fehler. </w:t>
      </w:r>
      <w:r w:rsidR="000062A0">
        <w:t>Beispiele für m</w:t>
      </w:r>
      <w:r>
        <w:t>ögliche Signaturen</w:t>
      </w:r>
      <w:r w:rsidR="000062A0">
        <w:t>:</w:t>
      </w:r>
    </w:p>
    <w:p w:rsidR="00912349" w:rsidRDefault="00912349" w:rsidP="003E3B85">
      <w:pPr>
        <w:pStyle w:val="Aufzhlungszeichen2"/>
        <w:numPr>
          <w:ilvl w:val="0"/>
          <w:numId w:val="0"/>
        </w:numPr>
        <w:ind w:left="510"/>
      </w:pPr>
      <w:r>
        <w:t>Sent from my</w:t>
      </w:r>
      <w:r w:rsidRPr="00DC1F55">
        <w:t xml:space="preserve"> mobile device. Apologies for typos and brevity. </w:t>
      </w:r>
    </w:p>
    <w:p w:rsidR="00912349" w:rsidRDefault="000062A0" w:rsidP="003E3B85">
      <w:pPr>
        <w:pStyle w:val="Aufzhlungszeichen2"/>
        <w:numPr>
          <w:ilvl w:val="0"/>
          <w:numId w:val="0"/>
        </w:numPr>
        <w:ind w:left="510"/>
      </w:pPr>
      <w:r>
        <w:t>V</w:t>
      </w:r>
      <w:r w:rsidR="00912349" w:rsidRPr="00DC1F55">
        <w:t>ia Mobiltelefon, daher evtl. kurz gefasst</w:t>
      </w:r>
      <w:r>
        <w:t>.</w:t>
      </w:r>
    </w:p>
    <w:p w:rsidR="00912349" w:rsidRPr="00D915DD" w:rsidRDefault="00912349" w:rsidP="003E3B85">
      <w:pPr>
        <w:pStyle w:val="Textkrper"/>
      </w:pPr>
      <w:r>
        <w:t>Wobei meist der Hinweis auf das Mobiltelefon (also der erste Satzteil) reicht. Denn diese Anmerkung ist in Hinblick auf Tippfehler, Formatierung und Kürze inzwischen meist selbsterklärend. Am besten ist es jedoch eine Entschuldigung per Signatur erst gar nicht notwendig werden zu lassen, indem man sich auch beim Schreiben am Smartphone entsprechend bemüht. Das erhöht gleichzeitig in gewisser Weise die Privatsphäre, weil nicht über die Signatur nachvollziehbar ist, auf welchem Gerät eine E-Mail verfasst wurde.</w:t>
      </w:r>
    </w:p>
    <w:p w:rsidR="00912349" w:rsidRDefault="00912349" w:rsidP="003E3B85">
      <w:pPr>
        <w:pStyle w:val="berschrift5"/>
        <w:rPr>
          <w:lang w:val="de-DE"/>
        </w:rPr>
      </w:pPr>
      <w:r>
        <w:rPr>
          <w:lang w:val="de-DE"/>
        </w:rPr>
        <w:t>Frage 38</w:t>
      </w:r>
    </w:p>
    <w:p w:rsidR="00912349" w:rsidRDefault="00912349" w:rsidP="003E3B85">
      <w:pPr>
        <w:pStyle w:val="Abbildung"/>
      </w:pPr>
      <w:r w:rsidRPr="00681E64">
        <w:rPr>
          <w:noProof/>
          <w:lang w:val="de-AT" w:eastAsia="de-AT"/>
        </w:rPr>
        <w:drawing>
          <wp:inline distT="0" distB="0" distL="0" distR="0">
            <wp:extent cx="4572000" cy="2743200"/>
            <wp:effectExtent l="19050" t="0" r="19050" b="0"/>
            <wp:docPr id="171"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912349" w:rsidRDefault="00912349" w:rsidP="003E3B85">
      <w:pPr>
        <w:pStyle w:val="Beschriftung"/>
        <w:spacing w:line="360" w:lineRule="auto"/>
      </w:pPr>
      <w:bookmarkStart w:id="403" w:name="_Toc331202814"/>
      <w:r>
        <w:t xml:space="preserve">Abb. </w:t>
      </w:r>
      <w:fldSimple w:instr=" STYLEREF 1 \s ">
        <w:r w:rsidR="003409AA">
          <w:rPr>
            <w:noProof/>
          </w:rPr>
          <w:t>9</w:t>
        </w:r>
      </w:fldSimple>
      <w:r w:rsidR="008616C2">
        <w:t>.</w:t>
      </w:r>
      <w:fldSimple w:instr=" SEQ Abb. \* ARABIC \s 1 ">
        <w:r w:rsidR="003409AA">
          <w:rPr>
            <w:noProof/>
          </w:rPr>
          <w:t>30</w:t>
        </w:r>
      </w:fldSimple>
      <w:r>
        <w:t>: Einfluss von Form und Stil auf soziale Beziehungen</w:t>
      </w:r>
      <w:bookmarkEnd w:id="403"/>
    </w:p>
    <w:p w:rsidR="00912349" w:rsidRPr="00CC6DD9" w:rsidRDefault="00912349" w:rsidP="003E3B85">
      <w:pPr>
        <w:pStyle w:val="Textkrper"/>
      </w:pPr>
      <w:r>
        <w:t>Den Zusammenhang von Form und Stil einer E-Mail und sozialen Beziehungen macht diese Frage deutlich. 87% sehen einen mehr oder weniger deutlichen Zusammenhang. Damit ist die Relevanz des Themas eindrucksvoll demonstriert. Während also zweifelsfrei ein Verständnis für die Zusammenhäng</w:t>
      </w:r>
      <w:r w:rsidR="000062A0">
        <w:t>e vorhanden ist, bleibt offen,</w:t>
      </w:r>
      <w:r>
        <w:t xml:space="preserve"> wie weit dieses Bewusstsein in der Praxis des Schreibens beachtet wird.</w:t>
      </w:r>
    </w:p>
    <w:p w:rsidR="00912349" w:rsidRDefault="00912349" w:rsidP="003E3B85">
      <w:pPr>
        <w:pStyle w:val="berschrift5"/>
        <w:rPr>
          <w:lang w:val="de-DE"/>
        </w:rPr>
      </w:pPr>
      <w:r>
        <w:rPr>
          <w:lang w:val="de-DE"/>
        </w:rPr>
        <w:lastRenderedPageBreak/>
        <w:t>Frage 39</w:t>
      </w:r>
    </w:p>
    <w:p w:rsidR="00912349" w:rsidRDefault="00912349" w:rsidP="003E3B85">
      <w:pPr>
        <w:pStyle w:val="Abbildung"/>
      </w:pPr>
      <w:r w:rsidRPr="00E81E95">
        <w:rPr>
          <w:noProof/>
          <w:lang w:val="de-AT" w:eastAsia="de-AT"/>
        </w:rPr>
        <w:drawing>
          <wp:inline distT="0" distB="0" distL="0" distR="0">
            <wp:extent cx="4572000" cy="2743200"/>
            <wp:effectExtent l="19050" t="0" r="19050" b="0"/>
            <wp:docPr id="172"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912349" w:rsidRDefault="00912349" w:rsidP="003E3B85">
      <w:pPr>
        <w:pStyle w:val="Beschriftung"/>
        <w:spacing w:line="360" w:lineRule="auto"/>
      </w:pPr>
      <w:bookmarkStart w:id="404" w:name="_Toc331202815"/>
      <w:r>
        <w:t xml:space="preserve">Abb. </w:t>
      </w:r>
      <w:fldSimple w:instr=" STYLEREF 1 \s ">
        <w:r w:rsidR="003409AA">
          <w:rPr>
            <w:noProof/>
          </w:rPr>
          <w:t>9</w:t>
        </w:r>
      </w:fldSimple>
      <w:r w:rsidR="008616C2">
        <w:t>.</w:t>
      </w:r>
      <w:fldSimple w:instr=" SEQ Abb. \* ARABIC \s 1 ">
        <w:r w:rsidR="003409AA">
          <w:rPr>
            <w:noProof/>
          </w:rPr>
          <w:t>31</w:t>
        </w:r>
      </w:fldSimple>
      <w:r>
        <w:t>: Verhaltungsgrundsätze im Unternehmen</w:t>
      </w:r>
      <w:bookmarkEnd w:id="404"/>
    </w:p>
    <w:p w:rsidR="00510464" w:rsidRDefault="00510464" w:rsidP="003E3B85">
      <w:pPr>
        <w:pStyle w:val="Textkrper"/>
      </w:pPr>
      <w:r>
        <w:t xml:space="preserve">Die folgenden Fragen zum Thema Verhaltensempfehlungen und Richtlinien sind vor allem zur Legitimierung von Nicht-Erreichbarkeit hilfreich. Vor allem bei Innovationen, die sich so explosionsartig verbreiten wie das Smartphone, sind Regeln notwendig bis anerkannte Normen sie überflüssig machen (Kap. </w:t>
      </w:r>
      <w:fldSimple w:instr=" REF _Ref318640761 \r \h  \* MERGEFORMAT ">
        <w:r w:rsidR="003409AA">
          <w:t>2.1.1.7</w:t>
        </w:r>
      </w:fldSimple>
      <w:r>
        <w:t>).</w:t>
      </w:r>
    </w:p>
    <w:p w:rsidR="00912349" w:rsidRPr="00075D46" w:rsidRDefault="00912349" w:rsidP="003E3B85">
      <w:pPr>
        <w:pStyle w:val="Textkrper"/>
      </w:pPr>
      <w:r>
        <w:t>Mit dieser Frage sollten festgeschriebene für das ganze Unternehmen geltende Grundsätze zum Umgang mit E-Mails abgefragt werden. Bei 63% der Befragten gibt es solche Verhaltensregeln. In einem weiteren Schritt könnte man untersuchen, wie umfangreich diese sind, was für Regeln sie beinhalten und ob</w:t>
      </w:r>
      <w:r w:rsidR="00FD6E4F">
        <w:t xml:space="preserve"> diese befolgt werden</w:t>
      </w:r>
      <w:r>
        <w:t>.</w:t>
      </w:r>
    </w:p>
    <w:p w:rsidR="00912349" w:rsidRDefault="00912349" w:rsidP="003E3B85">
      <w:pPr>
        <w:pStyle w:val="berschrift5"/>
        <w:rPr>
          <w:lang w:val="de-DE"/>
        </w:rPr>
      </w:pPr>
      <w:r>
        <w:rPr>
          <w:lang w:val="de-DE"/>
        </w:rPr>
        <w:lastRenderedPageBreak/>
        <w:t>Frage 40</w:t>
      </w:r>
    </w:p>
    <w:p w:rsidR="00912349" w:rsidRDefault="00912349" w:rsidP="003E3B85">
      <w:pPr>
        <w:pStyle w:val="Abbildung"/>
      </w:pPr>
      <w:r w:rsidRPr="00E81E95">
        <w:rPr>
          <w:noProof/>
          <w:lang w:val="de-AT" w:eastAsia="de-AT"/>
        </w:rPr>
        <w:drawing>
          <wp:inline distT="0" distB="0" distL="0" distR="0">
            <wp:extent cx="4572000" cy="2743200"/>
            <wp:effectExtent l="19050" t="0" r="19050" b="0"/>
            <wp:docPr id="173"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912349" w:rsidRDefault="00912349" w:rsidP="003E3B85">
      <w:pPr>
        <w:pStyle w:val="Beschriftung"/>
        <w:spacing w:line="360" w:lineRule="auto"/>
      </w:pPr>
      <w:bookmarkStart w:id="405" w:name="_Toc331202816"/>
      <w:r>
        <w:t xml:space="preserve">Abb. </w:t>
      </w:r>
      <w:fldSimple w:instr=" STYLEREF 1 \s ">
        <w:r w:rsidR="003409AA">
          <w:rPr>
            <w:noProof/>
          </w:rPr>
          <w:t>9</w:t>
        </w:r>
      </w:fldSimple>
      <w:r w:rsidR="008616C2">
        <w:t>.</w:t>
      </w:r>
      <w:fldSimple w:instr=" SEQ Abb. \* ARABIC \s 1 ">
        <w:r w:rsidR="003409AA">
          <w:rPr>
            <w:noProof/>
          </w:rPr>
          <w:t>32</w:t>
        </w:r>
      </w:fldSimple>
      <w:r>
        <w:t>: Verhaltensgrundsätze im direkten Arbeitsumfeld</w:t>
      </w:r>
      <w:bookmarkEnd w:id="405"/>
    </w:p>
    <w:p w:rsidR="00912349" w:rsidRPr="00075D46" w:rsidRDefault="00912349" w:rsidP="003E3B85">
      <w:pPr>
        <w:pStyle w:val="Textkrper"/>
      </w:pPr>
      <w:r>
        <w:t>Die Frage nach Verhaltensgrundsätzen im direkten Arbeitsumfeld sollte Auskunft darüber geben, ob zusätzlich zu den allgemeinen speziell angepasste Regeln existieren, die vielleicht auf Erfahrungen basieren und innerhalb einer Abteilung tradiert werden. 17% sind sich hier unschlüssig und antworten, sie wüssten es nicht bzw. sollten solche existieren wären sie ihnen nicht bekannt. Obwohl bei der Mehrheit (43%) keine bestehen, haben sich bei 40% doch entsprechende Umgangsformen herausgebildet. Das zeigt, dass eine Anpassung bzw. Erweiterung der globalen Unternehmensrichtlinien auf das direkte Arbeitsumfeld durchaus notwendig ist und durchgeführt wird.</w:t>
      </w:r>
    </w:p>
    <w:p w:rsidR="00912349" w:rsidRDefault="00912349" w:rsidP="003E3B85">
      <w:pPr>
        <w:pStyle w:val="berschrift5"/>
        <w:rPr>
          <w:lang w:val="de-DE"/>
        </w:rPr>
      </w:pPr>
      <w:r>
        <w:rPr>
          <w:lang w:val="de-DE"/>
        </w:rPr>
        <w:lastRenderedPageBreak/>
        <w:t>Frage 41</w:t>
      </w:r>
    </w:p>
    <w:p w:rsidR="00912349" w:rsidRDefault="00912349" w:rsidP="003E3B85">
      <w:pPr>
        <w:pStyle w:val="Abbildung"/>
      </w:pPr>
      <w:r w:rsidRPr="00E81E95">
        <w:rPr>
          <w:noProof/>
          <w:lang w:val="de-AT" w:eastAsia="de-AT"/>
        </w:rPr>
        <w:drawing>
          <wp:inline distT="0" distB="0" distL="0" distR="0">
            <wp:extent cx="4572000" cy="2743200"/>
            <wp:effectExtent l="19050" t="0" r="19050" b="0"/>
            <wp:docPr id="174"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912349" w:rsidRDefault="00912349" w:rsidP="003E3B85">
      <w:pPr>
        <w:pStyle w:val="Beschriftung"/>
        <w:spacing w:line="360" w:lineRule="auto"/>
      </w:pPr>
      <w:bookmarkStart w:id="406" w:name="_Ref319143676"/>
      <w:bookmarkStart w:id="407" w:name="_Ref319143666"/>
      <w:bookmarkStart w:id="408" w:name="_Toc331202817"/>
      <w:r>
        <w:t xml:space="preserve">Abb. </w:t>
      </w:r>
      <w:fldSimple w:instr=" STYLEREF 1 \s ">
        <w:r w:rsidR="003409AA">
          <w:rPr>
            <w:noProof/>
          </w:rPr>
          <w:t>9</w:t>
        </w:r>
      </w:fldSimple>
      <w:r w:rsidR="008616C2">
        <w:t>.</w:t>
      </w:r>
      <w:fldSimple w:instr=" SEQ Abb. \* ARABIC \s 1 ">
        <w:r w:rsidR="003409AA">
          <w:rPr>
            <w:noProof/>
          </w:rPr>
          <w:t>33</w:t>
        </w:r>
      </w:fldSimple>
      <w:bookmarkEnd w:id="406"/>
      <w:r>
        <w:t>: Sinnhaftigkeit einer Richtlinie zum Umgang mit E-Mails</w:t>
      </w:r>
      <w:bookmarkEnd w:id="407"/>
      <w:bookmarkEnd w:id="408"/>
    </w:p>
    <w:p w:rsidR="00912349" w:rsidRPr="00571D58" w:rsidRDefault="00912349" w:rsidP="003E3B85">
      <w:pPr>
        <w:pStyle w:val="Textkrper"/>
      </w:pPr>
      <w:r>
        <w:t xml:space="preserve">Wie die Studienteilnehmer zu E-Mail-Richtlinien, egal welcher Form, stehen, zeigt obige </w:t>
      </w:r>
      <w:fldSimple w:instr=" REF _Ref319143676 \h  \* MERGEFORMAT ">
        <w:r w:rsidR="003409AA">
          <w:t xml:space="preserve">Abb. </w:t>
        </w:r>
        <w:r w:rsidR="003409AA">
          <w:rPr>
            <w:noProof/>
          </w:rPr>
          <w:t>9.33</w:t>
        </w:r>
      </w:fldSimple>
      <w:r>
        <w:t>. 87% halten einen Leitfaden für (eher) sinnvoll. Nur 13% stimmen eher nicht zu. Auch aus Unternehmenssicht sind Verhaltensrichtlinien sinnvoll, weil damit (unbewusst) falsches Verhalten von Mitarbeitern verhindert werden kann. Damit stellt sich die Frage, warum Verhaltensregeln nicht weiter verbreitet sind, denn sowohl Unternehmen als auch Mitarbeiter profitieren davon.</w:t>
      </w:r>
    </w:p>
    <w:p w:rsidR="00912349" w:rsidRDefault="00912349" w:rsidP="003E3B85">
      <w:pPr>
        <w:pStyle w:val="berschrift5"/>
        <w:rPr>
          <w:lang w:val="de-DE"/>
        </w:rPr>
      </w:pPr>
      <w:r>
        <w:rPr>
          <w:lang w:val="de-DE"/>
        </w:rPr>
        <w:t>Frage 42</w:t>
      </w:r>
    </w:p>
    <w:p w:rsidR="00912349" w:rsidRDefault="00912349" w:rsidP="003E3B85">
      <w:pPr>
        <w:pStyle w:val="Abbildung"/>
      </w:pPr>
      <w:r w:rsidRPr="00E81E95">
        <w:rPr>
          <w:noProof/>
          <w:lang w:val="de-AT" w:eastAsia="de-AT"/>
        </w:rPr>
        <w:drawing>
          <wp:inline distT="0" distB="0" distL="0" distR="0">
            <wp:extent cx="4572000" cy="2743200"/>
            <wp:effectExtent l="19050" t="0" r="19050" b="0"/>
            <wp:docPr id="175"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912349" w:rsidRDefault="00912349" w:rsidP="003E3B85">
      <w:pPr>
        <w:pStyle w:val="Beschriftung"/>
        <w:spacing w:line="360" w:lineRule="auto"/>
      </w:pPr>
      <w:bookmarkStart w:id="409" w:name="_Toc331202818"/>
      <w:r>
        <w:t xml:space="preserve">Abb. </w:t>
      </w:r>
      <w:fldSimple w:instr=" STYLEREF 1 \s ">
        <w:r w:rsidR="003409AA">
          <w:rPr>
            <w:noProof/>
          </w:rPr>
          <w:t>9</w:t>
        </w:r>
      </w:fldSimple>
      <w:r w:rsidR="008616C2">
        <w:t>.</w:t>
      </w:r>
      <w:fldSimple w:instr=" SEQ Abb. \* ARABIC \s 1 ">
        <w:r w:rsidR="003409AA">
          <w:rPr>
            <w:noProof/>
          </w:rPr>
          <w:t>34</w:t>
        </w:r>
      </w:fldSimple>
      <w:r>
        <w:t>: Verhaltensgrundsätze zur Mobiltelefonnutzung</w:t>
      </w:r>
      <w:bookmarkEnd w:id="409"/>
    </w:p>
    <w:p w:rsidR="00912349" w:rsidRPr="00571D58" w:rsidRDefault="00912349" w:rsidP="003E3B85">
      <w:pPr>
        <w:pStyle w:val="Textkrper"/>
      </w:pPr>
      <w:r>
        <w:lastRenderedPageBreak/>
        <w:t>Bei der Frage nach Regeln zum Umgang mit einem Firmenmobiltelefon am Wochenende oder im Urlaub, zeigt sich ein ähnliches Bild wie bei Verhaltensgrundsätzen im direkten Arbeitsumfeld. Das lässt darauf schließen, dass solche nicht vom Unternehmen bestimmt sind, sondern eher selbstbestimmt wachsen. Zur Förderung der Work-Life-Balance, die letztendlich leistungsfähigere Mitarbeiter zur Folge hat, scheint es sinnvoll Empfehlungen zur Verwendung des beruflichen Mobiltelefons in der Freizeit zu geben. Damit wird es für die Manager leichter Beruf und Freizeit soweit als möglich und zweckdienlich zu trennen. Jenen Mitarbeitern, die - was Erreichbarkeit und Arbeit in der Freizeit betrifft - über das Ziel hinausschieße</w:t>
      </w:r>
      <w:r w:rsidR="000062A0">
        <w:t>n</w:t>
      </w:r>
      <w:r>
        <w:t xml:space="preserve"> und damit leicht andere mitreißen, wird gleichzeitig der Wind aus den Segeln genommen.</w:t>
      </w:r>
    </w:p>
    <w:p w:rsidR="00912349" w:rsidRDefault="00912349" w:rsidP="003E3B85">
      <w:pPr>
        <w:pStyle w:val="berschrift5"/>
        <w:rPr>
          <w:lang w:val="de-DE"/>
        </w:rPr>
      </w:pPr>
      <w:bookmarkStart w:id="410" w:name="_Ref320616028"/>
      <w:r>
        <w:rPr>
          <w:lang w:val="de-DE"/>
        </w:rPr>
        <w:t>Frage 43</w:t>
      </w:r>
      <w:bookmarkEnd w:id="410"/>
    </w:p>
    <w:p w:rsidR="00912349" w:rsidRDefault="00912349" w:rsidP="003E3B85">
      <w:pPr>
        <w:pStyle w:val="Textkrper"/>
        <w:rPr>
          <w:lang w:val="de-DE"/>
        </w:rPr>
      </w:pPr>
      <w:r>
        <w:rPr>
          <w:lang w:val="de-DE"/>
        </w:rPr>
        <w:t>Es wurde ergänzend zu Frage 2 und 5 im Detail abgefragt wie viele Smartphones und herkömmliche Mobiltelefone verwendet werden und ob diese jeweils ausschließlich privat bzw. beruflich oder beide</w:t>
      </w:r>
      <w:r w:rsidR="000062A0">
        <w:rPr>
          <w:lang w:val="de-DE"/>
        </w:rPr>
        <w:t>rart</w:t>
      </w:r>
      <w:r>
        <w:rPr>
          <w:lang w:val="de-DE"/>
        </w:rPr>
        <w:t xml:space="preserve"> genützt werden. Für die Separation von Arbeit und Freizeit wäre es am besten getrennte Telefone zu besitzen, da man auf diese Weise leichter das berufliche Mobiltelefon abschalten kann, und trotzdem für private Anrufe erreichbar bleibt. Die deutliche Mehrheit (</w:t>
      </w:r>
      <w:r w:rsidRPr="003907E0">
        <w:rPr>
          <w:b/>
          <w:lang w:val="de-DE"/>
        </w:rPr>
        <w:t>73%</w:t>
      </w:r>
      <w:r>
        <w:rPr>
          <w:lang w:val="de-DE"/>
        </w:rPr>
        <w:t xml:space="preserve">) besitzt aber </w:t>
      </w:r>
      <w:r w:rsidRPr="003907E0">
        <w:rPr>
          <w:b/>
          <w:lang w:val="de-DE"/>
        </w:rPr>
        <w:t>kein ausschließlich privates Mobiltelefon</w:t>
      </w:r>
      <w:r>
        <w:rPr>
          <w:lang w:val="de-DE"/>
        </w:rPr>
        <w:t xml:space="preserve"> (egal ob herkömmliches oder Smartphone). Dadurch besteht faktisch keine Möglichkeit private und berufliche Erreichbarkeit zu trennen. Es wird daher dringend empfohlen mindestens zwei getrennte Geräte zu verwenden. Bei entsprechender Disziplin der Kollegen kann aber unter Umständen auf diese Maßnahme verzichtet werden. In diesem Sinne sollte man selbst – besonders in der Rolle eines Vorgesetzten – mit gutem Beispiel vorangehen und auf E-Mails und Anrufe in der Freizeit möglichst verzichten.</w:t>
      </w:r>
    </w:p>
    <w:p w:rsidR="00912349" w:rsidRDefault="00912349" w:rsidP="003E3B85">
      <w:pPr>
        <w:pStyle w:val="Textkrper"/>
        <w:rPr>
          <w:lang w:val="de-DE"/>
        </w:rPr>
      </w:pPr>
      <w:r>
        <w:rPr>
          <w:lang w:val="de-DE"/>
        </w:rPr>
        <w:t>Noch einige Informationen am Rande: 17% besitzen gar drei Mobiltelefone</w:t>
      </w:r>
      <w:r>
        <w:rPr>
          <w:rStyle w:val="Funotenzeichen"/>
          <w:lang w:val="de-DE"/>
        </w:rPr>
        <w:footnoteReference w:id="56"/>
      </w:r>
      <w:r>
        <w:rPr>
          <w:lang w:val="de-DE"/>
        </w:rPr>
        <w:t>, 23% zwei und 60% nur eines. Der Vergleich unter den ausschließlich beruflich bzw. privat genützten Mobiltelefonen zeigt, dass privat noch häufig ein herkömmliches Handy benützt wird, während beruflich Smartphones der Vorzug gegeben wird. Die Auswertung der Angaben dieser Frage bestätigen außerdem, dass 80% ein Smartphone besitzen (vgl. Frage 2).</w:t>
      </w:r>
    </w:p>
    <w:p w:rsidR="00912349" w:rsidRDefault="00912349" w:rsidP="003E3B85">
      <w:pPr>
        <w:pStyle w:val="berschrift5"/>
        <w:rPr>
          <w:lang w:val="de-DE"/>
        </w:rPr>
      </w:pPr>
      <w:r>
        <w:rPr>
          <w:lang w:val="de-DE"/>
        </w:rPr>
        <w:lastRenderedPageBreak/>
        <w:t>Frage 44</w:t>
      </w:r>
    </w:p>
    <w:p w:rsidR="00912349" w:rsidRDefault="00912349" w:rsidP="003E3B85">
      <w:pPr>
        <w:pStyle w:val="Textkrper"/>
      </w:pPr>
      <w:r>
        <w:t>Diese Frage gliedert sich in zwei Teile. Diejenigen, die kein Smartphone besitzen, wurden gefragt, ob sie planen in den nächsten sechs Monaten eines anzuschaffen. Lediglich eine Person</w:t>
      </w:r>
      <w:r>
        <w:rPr>
          <w:rStyle w:val="Funotenzeichen"/>
        </w:rPr>
        <w:footnoteReference w:id="57"/>
      </w:r>
      <w:r>
        <w:t xml:space="preserve"> gab an sich ein Smartphone kaufen zu wollen, das entspricht dennoch </w:t>
      </w:r>
      <w:r w:rsidRPr="00E329CD">
        <w:rPr>
          <w:b/>
        </w:rPr>
        <w:t>17%</w:t>
      </w:r>
      <w:r>
        <w:rPr>
          <w:rStyle w:val="Funotenzeichen"/>
        </w:rPr>
        <w:footnoteReference w:id="58"/>
      </w:r>
      <w:r>
        <w:t>.</w:t>
      </w:r>
    </w:p>
    <w:p w:rsidR="00912349" w:rsidRPr="000B7C26" w:rsidRDefault="00912349" w:rsidP="003E3B85">
      <w:pPr>
        <w:pStyle w:val="Textkrper"/>
      </w:pPr>
      <w:r>
        <w:t xml:space="preserve">Smartphone-Besitzer wurden gefragt, wie lange sie das bereits sind. Durchschnittlich sind dies </w:t>
      </w:r>
      <w:r w:rsidRPr="00371F1F">
        <w:rPr>
          <w:b/>
        </w:rPr>
        <w:t>33 Monate</w:t>
      </w:r>
      <w:r>
        <w:t xml:space="preserve"> (zwei Jahre und neun Monate). Die Standardabweichung beträgt 23 Monate, der Maximalwert sind 6 Jahre.</w:t>
      </w:r>
    </w:p>
    <w:p w:rsidR="00912349" w:rsidRDefault="00912349" w:rsidP="003E3B85">
      <w:pPr>
        <w:pStyle w:val="berschrift5"/>
        <w:rPr>
          <w:lang w:val="de-DE"/>
        </w:rPr>
      </w:pPr>
      <w:r>
        <w:rPr>
          <w:lang w:val="de-DE"/>
        </w:rPr>
        <w:t>Frage 45</w:t>
      </w:r>
    </w:p>
    <w:p w:rsidR="00912349" w:rsidRDefault="00912349" w:rsidP="003E3B85">
      <w:pPr>
        <w:pStyle w:val="Textkrper"/>
      </w:pPr>
      <w:r>
        <w:t>Die folgende Tabelle reiht Aspekte, die nach Meinung der Studienteilnehmer das Verfassen von E-Mails am Smartphone erschweren nach den Mittelwerten der Zustimmung.</w:t>
      </w:r>
    </w:p>
    <w:tbl>
      <w:tblPr>
        <w:tblStyle w:val="Formatvorlage1"/>
        <w:tblW w:w="0" w:type="auto"/>
        <w:tblInd w:w="1101" w:type="dxa"/>
        <w:tblLook w:val="04A0"/>
      </w:tblPr>
      <w:tblGrid>
        <w:gridCol w:w="5103"/>
        <w:gridCol w:w="2126"/>
      </w:tblGrid>
      <w:tr w:rsidR="00912349" w:rsidRPr="00305405" w:rsidTr="00C94058">
        <w:trPr>
          <w:cnfStyle w:val="100000000000"/>
        </w:trPr>
        <w:tc>
          <w:tcPr>
            <w:cnfStyle w:val="001000000000"/>
            <w:tcW w:w="5103" w:type="dxa"/>
          </w:tcPr>
          <w:p w:rsidR="00912349" w:rsidRPr="00305405" w:rsidRDefault="00912349" w:rsidP="003E3B85">
            <w:pPr>
              <w:pStyle w:val="Tabellekl"/>
              <w:spacing w:line="360" w:lineRule="auto"/>
              <w:rPr>
                <w:b w:val="0"/>
                <w:i/>
              </w:rPr>
            </w:pPr>
            <w:r w:rsidRPr="00305405">
              <w:rPr>
                <w:rFonts w:cs="Calibri"/>
                <w:b w:val="0"/>
                <w:i/>
              </w:rPr>
              <w:t>Folgende Aspekte erschweren meiner Meinung nach das Verfassen von E-Mails am Smartphone:</w:t>
            </w:r>
          </w:p>
        </w:tc>
        <w:tc>
          <w:tcPr>
            <w:tcW w:w="2126" w:type="dxa"/>
          </w:tcPr>
          <w:p w:rsidR="00912349" w:rsidRPr="00305405" w:rsidRDefault="00912349" w:rsidP="003E3B85">
            <w:pPr>
              <w:pStyle w:val="Tabellekl"/>
              <w:spacing w:line="360" w:lineRule="auto"/>
              <w:cnfStyle w:val="100000000000"/>
              <w:rPr>
                <w:b w:val="0"/>
              </w:rPr>
            </w:pPr>
            <w:r w:rsidRPr="00305405">
              <w:rPr>
                <w:b w:val="0"/>
              </w:rPr>
              <w:t>M</w:t>
            </w:r>
            <w:r>
              <w:rPr>
                <w:b w:val="0"/>
              </w:rPr>
              <w:t>W</w:t>
            </w:r>
            <w:r>
              <w:rPr>
                <w:rStyle w:val="Funotenzeichen"/>
                <w:b w:val="0"/>
              </w:rPr>
              <w:footnoteReference w:id="59"/>
            </w:r>
            <w:r>
              <w:rPr>
                <w:b w:val="0"/>
              </w:rPr>
              <w:t xml:space="preserve"> </w:t>
            </w:r>
            <w:r w:rsidRPr="002D7C4B">
              <w:rPr>
                <w:b w:val="0"/>
              </w:rPr>
              <w:t xml:space="preserve">4=nicht zu </w:t>
            </w:r>
            <w:r w:rsidRPr="00305405">
              <w:rPr>
                <w:b w:val="0"/>
              </w:rPr>
              <w:t>1=stimme zu</w:t>
            </w:r>
          </w:p>
        </w:tc>
      </w:tr>
      <w:tr w:rsidR="00912349" w:rsidRPr="00305405" w:rsidTr="00C94058">
        <w:trPr>
          <w:cnfStyle w:val="000000100000"/>
        </w:trPr>
        <w:tc>
          <w:tcPr>
            <w:cnfStyle w:val="001000000000"/>
            <w:tcW w:w="5103" w:type="dxa"/>
          </w:tcPr>
          <w:p w:rsidR="00912349" w:rsidRPr="00305405" w:rsidRDefault="00912349" w:rsidP="003E3B85">
            <w:pPr>
              <w:pStyle w:val="Tabellekl"/>
              <w:spacing w:line="360" w:lineRule="auto"/>
              <w:rPr>
                <w:b w:val="0"/>
              </w:rPr>
            </w:pPr>
            <w:r w:rsidRPr="00305405">
              <w:rPr>
                <w:rFonts w:cs="Calibri"/>
                <w:b w:val="0"/>
              </w:rPr>
              <w:t>Zugriff auf archivierte E-Mails und Dateien</w:t>
            </w:r>
          </w:p>
        </w:tc>
        <w:tc>
          <w:tcPr>
            <w:tcW w:w="2126" w:type="dxa"/>
          </w:tcPr>
          <w:p w:rsidR="00912349" w:rsidRPr="00305405" w:rsidRDefault="00912349" w:rsidP="003E3B85">
            <w:pPr>
              <w:pStyle w:val="Tabellekl"/>
              <w:spacing w:line="360" w:lineRule="auto"/>
              <w:jc w:val="center"/>
              <w:cnfStyle w:val="000000100000"/>
            </w:pPr>
            <w:r w:rsidRPr="00305405">
              <w:t>1,89</w:t>
            </w:r>
          </w:p>
        </w:tc>
      </w:tr>
      <w:tr w:rsidR="00912349" w:rsidRPr="00305405" w:rsidTr="00C94058">
        <w:trPr>
          <w:cnfStyle w:val="000000010000"/>
        </w:trPr>
        <w:tc>
          <w:tcPr>
            <w:cnfStyle w:val="001000000000"/>
            <w:tcW w:w="5103" w:type="dxa"/>
          </w:tcPr>
          <w:p w:rsidR="00912349" w:rsidRPr="00305405" w:rsidRDefault="00912349" w:rsidP="003E3B85">
            <w:pPr>
              <w:pStyle w:val="Tabellekl"/>
              <w:spacing w:line="360" w:lineRule="auto"/>
              <w:rPr>
                <w:b w:val="0"/>
              </w:rPr>
            </w:pPr>
            <w:r w:rsidRPr="00305405">
              <w:rPr>
                <w:rFonts w:cs="Calibri"/>
                <w:b w:val="0"/>
              </w:rPr>
              <w:t>Datenroaming im Ausland</w:t>
            </w:r>
          </w:p>
        </w:tc>
        <w:tc>
          <w:tcPr>
            <w:tcW w:w="2126" w:type="dxa"/>
          </w:tcPr>
          <w:p w:rsidR="00912349" w:rsidRPr="00305405" w:rsidRDefault="00912349" w:rsidP="003E3B85">
            <w:pPr>
              <w:pStyle w:val="Tabellekl"/>
              <w:spacing w:line="360" w:lineRule="auto"/>
              <w:jc w:val="center"/>
              <w:cnfStyle w:val="000000010000"/>
            </w:pPr>
            <w:r w:rsidRPr="00305405">
              <w:t>1,96</w:t>
            </w:r>
          </w:p>
        </w:tc>
      </w:tr>
      <w:tr w:rsidR="00912349" w:rsidRPr="00305405" w:rsidTr="00C94058">
        <w:trPr>
          <w:cnfStyle w:val="000000100000"/>
        </w:trPr>
        <w:tc>
          <w:tcPr>
            <w:cnfStyle w:val="001000000000"/>
            <w:tcW w:w="5103" w:type="dxa"/>
          </w:tcPr>
          <w:p w:rsidR="00912349" w:rsidRPr="00305405" w:rsidRDefault="00912349" w:rsidP="003E3B85">
            <w:pPr>
              <w:pStyle w:val="Tabellekl"/>
              <w:spacing w:line="360" w:lineRule="auto"/>
              <w:rPr>
                <w:b w:val="0"/>
              </w:rPr>
            </w:pPr>
            <w:r w:rsidRPr="00305405">
              <w:rPr>
                <w:rFonts w:cs="Calibri"/>
                <w:b w:val="0"/>
              </w:rPr>
              <w:t>Physische Tastatur, aber kleine Tasten</w:t>
            </w:r>
          </w:p>
        </w:tc>
        <w:tc>
          <w:tcPr>
            <w:tcW w:w="2126" w:type="dxa"/>
          </w:tcPr>
          <w:p w:rsidR="00912349" w:rsidRPr="00305405" w:rsidRDefault="00912349" w:rsidP="003E3B85">
            <w:pPr>
              <w:pStyle w:val="Tabellekl"/>
              <w:spacing w:line="360" w:lineRule="auto"/>
              <w:jc w:val="center"/>
              <w:cnfStyle w:val="000000100000"/>
            </w:pPr>
            <w:r w:rsidRPr="00305405">
              <w:t>2,00</w:t>
            </w:r>
          </w:p>
        </w:tc>
      </w:tr>
      <w:tr w:rsidR="00912349" w:rsidRPr="00305405" w:rsidTr="00C94058">
        <w:trPr>
          <w:cnfStyle w:val="000000010000"/>
        </w:trPr>
        <w:tc>
          <w:tcPr>
            <w:cnfStyle w:val="001000000000"/>
            <w:tcW w:w="5103" w:type="dxa"/>
          </w:tcPr>
          <w:p w:rsidR="00912349" w:rsidRPr="00305405" w:rsidRDefault="00912349" w:rsidP="003E3B85">
            <w:pPr>
              <w:pStyle w:val="Tabellekl"/>
              <w:spacing w:line="360" w:lineRule="auto"/>
              <w:rPr>
                <w:b w:val="0"/>
              </w:rPr>
            </w:pPr>
            <w:r w:rsidRPr="00305405">
              <w:rPr>
                <w:rFonts w:cs="Calibri"/>
                <w:b w:val="0"/>
              </w:rPr>
              <w:t>Kleines Display</w:t>
            </w:r>
          </w:p>
        </w:tc>
        <w:tc>
          <w:tcPr>
            <w:tcW w:w="2126" w:type="dxa"/>
          </w:tcPr>
          <w:p w:rsidR="00912349" w:rsidRPr="00305405" w:rsidRDefault="00912349" w:rsidP="003E3B85">
            <w:pPr>
              <w:pStyle w:val="Tabellekl"/>
              <w:spacing w:line="360" w:lineRule="auto"/>
              <w:jc w:val="center"/>
              <w:cnfStyle w:val="000000010000"/>
            </w:pPr>
            <w:r w:rsidRPr="00305405">
              <w:t>2,21</w:t>
            </w:r>
          </w:p>
        </w:tc>
      </w:tr>
      <w:tr w:rsidR="00912349" w:rsidRPr="00305405" w:rsidTr="00C94058">
        <w:trPr>
          <w:cnfStyle w:val="000000100000"/>
        </w:trPr>
        <w:tc>
          <w:tcPr>
            <w:cnfStyle w:val="001000000000"/>
            <w:tcW w:w="5103" w:type="dxa"/>
          </w:tcPr>
          <w:p w:rsidR="00912349" w:rsidRPr="00305405" w:rsidRDefault="00912349" w:rsidP="003E3B85">
            <w:pPr>
              <w:pStyle w:val="Tabellekl"/>
              <w:spacing w:line="360" w:lineRule="auto"/>
              <w:rPr>
                <w:b w:val="0"/>
              </w:rPr>
            </w:pPr>
            <w:r w:rsidRPr="00305405">
              <w:rPr>
                <w:rFonts w:cs="Calibri"/>
                <w:b w:val="0"/>
              </w:rPr>
              <w:t>Probleme mit der Archivierung</w:t>
            </w:r>
          </w:p>
        </w:tc>
        <w:tc>
          <w:tcPr>
            <w:tcW w:w="2126" w:type="dxa"/>
          </w:tcPr>
          <w:p w:rsidR="00912349" w:rsidRPr="00305405" w:rsidRDefault="00912349" w:rsidP="003E3B85">
            <w:pPr>
              <w:pStyle w:val="Tabellekl"/>
              <w:spacing w:line="360" w:lineRule="auto"/>
              <w:jc w:val="center"/>
              <w:cnfStyle w:val="000000100000"/>
            </w:pPr>
            <w:r w:rsidRPr="00305405">
              <w:t>2,27</w:t>
            </w:r>
          </w:p>
        </w:tc>
      </w:tr>
      <w:tr w:rsidR="00912349" w:rsidRPr="00305405" w:rsidTr="00C94058">
        <w:trPr>
          <w:cnfStyle w:val="000000010000"/>
        </w:trPr>
        <w:tc>
          <w:tcPr>
            <w:cnfStyle w:val="001000000000"/>
            <w:tcW w:w="5103" w:type="dxa"/>
          </w:tcPr>
          <w:p w:rsidR="00912349" w:rsidRPr="00305405" w:rsidRDefault="00912349" w:rsidP="003E3B85">
            <w:pPr>
              <w:pStyle w:val="Tabellekl"/>
              <w:spacing w:line="360" w:lineRule="auto"/>
              <w:rPr>
                <w:rFonts w:cs="Calibri"/>
                <w:b w:val="0"/>
              </w:rPr>
            </w:pPr>
            <w:r w:rsidRPr="00305405">
              <w:rPr>
                <w:rFonts w:cs="Calibri"/>
                <w:b w:val="0"/>
              </w:rPr>
              <w:t>Physisch nicht vorhandene Tastatur</w:t>
            </w:r>
          </w:p>
        </w:tc>
        <w:tc>
          <w:tcPr>
            <w:tcW w:w="2126" w:type="dxa"/>
          </w:tcPr>
          <w:p w:rsidR="00912349" w:rsidRPr="00305405" w:rsidRDefault="00912349" w:rsidP="003E3B85">
            <w:pPr>
              <w:pStyle w:val="Tabellekl"/>
              <w:spacing w:line="360" w:lineRule="auto"/>
              <w:jc w:val="center"/>
              <w:cnfStyle w:val="000000010000"/>
            </w:pPr>
            <w:r w:rsidRPr="00305405">
              <w:t>2,36</w:t>
            </w:r>
          </w:p>
        </w:tc>
      </w:tr>
      <w:tr w:rsidR="00912349" w:rsidRPr="00305405" w:rsidTr="00C94058">
        <w:trPr>
          <w:cnfStyle w:val="000000100000"/>
        </w:trPr>
        <w:tc>
          <w:tcPr>
            <w:cnfStyle w:val="001000000000"/>
            <w:tcW w:w="5103" w:type="dxa"/>
          </w:tcPr>
          <w:p w:rsidR="00912349" w:rsidRPr="00305405" w:rsidRDefault="00912349" w:rsidP="003E3B85">
            <w:pPr>
              <w:pStyle w:val="Tabellekl"/>
              <w:spacing w:line="360" w:lineRule="auto"/>
              <w:rPr>
                <w:rFonts w:cs="Calibri"/>
                <w:b w:val="0"/>
              </w:rPr>
            </w:pPr>
            <w:r w:rsidRPr="00305405">
              <w:rPr>
                <w:rFonts w:cs="Calibri"/>
                <w:b w:val="0"/>
              </w:rPr>
              <w:t>Keine Unterstützung verschlüsselter E-Mails</w:t>
            </w:r>
          </w:p>
        </w:tc>
        <w:tc>
          <w:tcPr>
            <w:tcW w:w="2126" w:type="dxa"/>
          </w:tcPr>
          <w:p w:rsidR="00912349" w:rsidRPr="00305405" w:rsidRDefault="00912349" w:rsidP="003E3B85">
            <w:pPr>
              <w:pStyle w:val="Tabellekl"/>
              <w:spacing w:line="360" w:lineRule="auto"/>
              <w:jc w:val="center"/>
              <w:cnfStyle w:val="000000100000"/>
            </w:pPr>
            <w:r w:rsidRPr="00305405">
              <w:t>2,41</w:t>
            </w:r>
          </w:p>
        </w:tc>
      </w:tr>
      <w:tr w:rsidR="00912349" w:rsidRPr="00305405" w:rsidTr="00C94058">
        <w:trPr>
          <w:cnfStyle w:val="000000010000"/>
        </w:trPr>
        <w:tc>
          <w:tcPr>
            <w:cnfStyle w:val="001000000000"/>
            <w:tcW w:w="5103" w:type="dxa"/>
          </w:tcPr>
          <w:p w:rsidR="00912349" w:rsidRPr="00305405" w:rsidRDefault="00912349" w:rsidP="003E3B85">
            <w:pPr>
              <w:pStyle w:val="Tabellekl"/>
              <w:spacing w:line="360" w:lineRule="auto"/>
              <w:rPr>
                <w:rFonts w:cs="Calibri"/>
                <w:b w:val="0"/>
              </w:rPr>
            </w:pPr>
            <w:r w:rsidRPr="00305405">
              <w:rPr>
                <w:rFonts w:cs="Calibri"/>
                <w:b w:val="0"/>
              </w:rPr>
              <w:t>Sicherheitsrisiko</w:t>
            </w:r>
          </w:p>
        </w:tc>
        <w:tc>
          <w:tcPr>
            <w:tcW w:w="2126" w:type="dxa"/>
          </w:tcPr>
          <w:p w:rsidR="00912349" w:rsidRPr="00305405" w:rsidRDefault="00912349" w:rsidP="003E3B85">
            <w:pPr>
              <w:pStyle w:val="Tabellekl"/>
              <w:spacing w:line="360" w:lineRule="auto"/>
              <w:jc w:val="center"/>
              <w:cnfStyle w:val="000000010000"/>
            </w:pPr>
            <w:r w:rsidRPr="00305405">
              <w:t>2,75</w:t>
            </w:r>
          </w:p>
        </w:tc>
      </w:tr>
      <w:tr w:rsidR="00912349" w:rsidRPr="00305405" w:rsidTr="00C94058">
        <w:trPr>
          <w:cnfStyle w:val="000000100000"/>
        </w:trPr>
        <w:tc>
          <w:tcPr>
            <w:cnfStyle w:val="001000000000"/>
            <w:tcW w:w="5103" w:type="dxa"/>
          </w:tcPr>
          <w:p w:rsidR="00912349" w:rsidRPr="00305405" w:rsidRDefault="00912349" w:rsidP="003E3B85">
            <w:pPr>
              <w:pStyle w:val="Tabellekl"/>
              <w:spacing w:line="360" w:lineRule="auto"/>
              <w:rPr>
                <w:rFonts w:cs="Calibri"/>
                <w:b w:val="0"/>
              </w:rPr>
            </w:pPr>
            <w:r w:rsidRPr="00305405">
              <w:rPr>
                <w:rFonts w:cs="Calibri"/>
                <w:b w:val="0"/>
              </w:rPr>
              <w:t>Ablenkung durch Umgebung</w:t>
            </w:r>
          </w:p>
        </w:tc>
        <w:tc>
          <w:tcPr>
            <w:tcW w:w="2126" w:type="dxa"/>
          </w:tcPr>
          <w:p w:rsidR="00912349" w:rsidRPr="00305405" w:rsidRDefault="00912349" w:rsidP="003E3B85">
            <w:pPr>
              <w:pStyle w:val="Tabellekl"/>
              <w:spacing w:line="360" w:lineRule="auto"/>
              <w:jc w:val="center"/>
              <w:cnfStyle w:val="000000100000"/>
            </w:pPr>
            <w:r w:rsidRPr="00305405">
              <w:t>2,78</w:t>
            </w:r>
          </w:p>
        </w:tc>
      </w:tr>
      <w:tr w:rsidR="00912349" w:rsidRPr="00305405" w:rsidTr="00C94058">
        <w:trPr>
          <w:cnfStyle w:val="000000010000"/>
        </w:trPr>
        <w:tc>
          <w:tcPr>
            <w:cnfStyle w:val="001000000000"/>
            <w:tcW w:w="5103" w:type="dxa"/>
          </w:tcPr>
          <w:p w:rsidR="00912349" w:rsidRPr="00305405" w:rsidRDefault="00912349" w:rsidP="003E3B85">
            <w:pPr>
              <w:pStyle w:val="Tabellekl"/>
              <w:spacing w:line="360" w:lineRule="auto"/>
              <w:rPr>
                <w:rFonts w:cs="Calibri"/>
                <w:b w:val="0"/>
              </w:rPr>
            </w:pPr>
            <w:r w:rsidRPr="00305405">
              <w:rPr>
                <w:rFonts w:cs="Calibri"/>
                <w:b w:val="0"/>
              </w:rPr>
              <w:t>Unvollständiges Adressbuch</w:t>
            </w:r>
          </w:p>
        </w:tc>
        <w:tc>
          <w:tcPr>
            <w:tcW w:w="2126" w:type="dxa"/>
          </w:tcPr>
          <w:p w:rsidR="00912349" w:rsidRPr="00305405" w:rsidRDefault="00912349" w:rsidP="003E3B85">
            <w:pPr>
              <w:pStyle w:val="Tabellekl"/>
              <w:spacing w:line="360" w:lineRule="auto"/>
              <w:jc w:val="center"/>
              <w:cnfStyle w:val="000000010000"/>
            </w:pPr>
            <w:r w:rsidRPr="00305405">
              <w:t>2,96</w:t>
            </w:r>
          </w:p>
        </w:tc>
      </w:tr>
      <w:tr w:rsidR="00912349" w:rsidRPr="00305405" w:rsidTr="00C94058">
        <w:trPr>
          <w:cnfStyle w:val="000000100000"/>
        </w:trPr>
        <w:tc>
          <w:tcPr>
            <w:cnfStyle w:val="001000000000"/>
            <w:tcW w:w="5103" w:type="dxa"/>
          </w:tcPr>
          <w:p w:rsidR="00912349" w:rsidRPr="00305405" w:rsidRDefault="00912349" w:rsidP="003E3B85">
            <w:pPr>
              <w:pStyle w:val="Tabellekl"/>
              <w:spacing w:line="360" w:lineRule="auto"/>
              <w:rPr>
                <w:rFonts w:cs="Calibri"/>
                <w:b w:val="0"/>
              </w:rPr>
            </w:pPr>
            <w:r w:rsidRPr="00305405">
              <w:rPr>
                <w:rFonts w:cs="Calibri"/>
                <w:b w:val="0"/>
              </w:rPr>
              <w:t>Komplizierte Einrichtung</w:t>
            </w:r>
          </w:p>
        </w:tc>
        <w:tc>
          <w:tcPr>
            <w:tcW w:w="2126" w:type="dxa"/>
          </w:tcPr>
          <w:p w:rsidR="00912349" w:rsidRPr="00305405" w:rsidRDefault="00912349" w:rsidP="003E3B85">
            <w:pPr>
              <w:pStyle w:val="Tabellekl"/>
              <w:spacing w:line="360" w:lineRule="auto"/>
              <w:jc w:val="center"/>
              <w:cnfStyle w:val="000000100000"/>
            </w:pPr>
            <w:r w:rsidRPr="00305405">
              <w:t>2,96</w:t>
            </w:r>
          </w:p>
        </w:tc>
      </w:tr>
      <w:tr w:rsidR="00912349" w:rsidRPr="00305405" w:rsidTr="00C94058">
        <w:trPr>
          <w:cnfStyle w:val="000000010000"/>
        </w:trPr>
        <w:tc>
          <w:tcPr>
            <w:cnfStyle w:val="001000000000"/>
            <w:tcW w:w="5103" w:type="dxa"/>
          </w:tcPr>
          <w:p w:rsidR="00912349" w:rsidRPr="00305405" w:rsidRDefault="00912349" w:rsidP="003E3B85">
            <w:pPr>
              <w:pStyle w:val="Tabellekl"/>
              <w:spacing w:line="360" w:lineRule="auto"/>
              <w:rPr>
                <w:rFonts w:cs="Calibri"/>
                <w:b w:val="0"/>
              </w:rPr>
            </w:pPr>
            <w:r w:rsidRPr="00305405">
              <w:rPr>
                <w:rFonts w:cs="Calibri"/>
                <w:b w:val="0"/>
              </w:rPr>
              <w:t>Fehlende Rechtschreibprüfung</w:t>
            </w:r>
          </w:p>
        </w:tc>
        <w:tc>
          <w:tcPr>
            <w:tcW w:w="2126" w:type="dxa"/>
          </w:tcPr>
          <w:p w:rsidR="00912349" w:rsidRPr="00305405" w:rsidRDefault="00912349" w:rsidP="003E3B85">
            <w:pPr>
              <w:pStyle w:val="Tabellekl"/>
              <w:spacing w:line="360" w:lineRule="auto"/>
              <w:jc w:val="center"/>
              <w:cnfStyle w:val="000000010000"/>
            </w:pPr>
            <w:r w:rsidRPr="00305405">
              <w:t>3,00</w:t>
            </w:r>
          </w:p>
        </w:tc>
      </w:tr>
      <w:tr w:rsidR="00912349" w:rsidRPr="00305405" w:rsidTr="00C94058">
        <w:trPr>
          <w:cnfStyle w:val="000000100000"/>
        </w:trPr>
        <w:tc>
          <w:tcPr>
            <w:cnfStyle w:val="001000000000"/>
            <w:tcW w:w="5103" w:type="dxa"/>
          </w:tcPr>
          <w:p w:rsidR="00912349" w:rsidRPr="00305405" w:rsidRDefault="00912349" w:rsidP="003E3B85">
            <w:pPr>
              <w:pStyle w:val="Tabellekl"/>
              <w:spacing w:line="360" w:lineRule="auto"/>
              <w:rPr>
                <w:rFonts w:cs="Calibri"/>
                <w:b w:val="0"/>
              </w:rPr>
            </w:pPr>
            <w:r w:rsidRPr="00305405">
              <w:rPr>
                <w:rFonts w:cs="Calibri"/>
                <w:b w:val="0"/>
              </w:rPr>
              <w:t>Sonstiges</w:t>
            </w:r>
          </w:p>
        </w:tc>
        <w:tc>
          <w:tcPr>
            <w:tcW w:w="2126" w:type="dxa"/>
          </w:tcPr>
          <w:p w:rsidR="00912349" w:rsidRPr="00305405" w:rsidRDefault="00912349" w:rsidP="003E3B85">
            <w:pPr>
              <w:pStyle w:val="Tabellekl"/>
              <w:spacing w:line="360" w:lineRule="auto"/>
              <w:cnfStyle w:val="000000100000"/>
            </w:pPr>
            <w:r w:rsidRPr="00305405">
              <w:t>keine Nennungen</w:t>
            </w:r>
          </w:p>
        </w:tc>
      </w:tr>
    </w:tbl>
    <w:p w:rsidR="00912349" w:rsidRDefault="00912349" w:rsidP="003E3B85">
      <w:pPr>
        <w:pStyle w:val="Beschriftung"/>
        <w:spacing w:line="360" w:lineRule="auto"/>
      </w:pPr>
      <w:bookmarkStart w:id="411" w:name="_Toc331202850"/>
      <w:r>
        <w:t xml:space="preserve">Tabelle </w:t>
      </w:r>
      <w:fldSimple w:instr=" STYLEREF 1 \s ">
        <w:r w:rsidR="003409AA">
          <w:rPr>
            <w:noProof/>
          </w:rPr>
          <w:t>9</w:t>
        </w:r>
      </w:fldSimple>
      <w:r w:rsidR="00065ED7">
        <w:t>.</w:t>
      </w:r>
      <w:fldSimple w:instr=" SEQ Tabelle \* ARABIC \s 1 ">
        <w:r w:rsidR="003409AA">
          <w:rPr>
            <w:noProof/>
          </w:rPr>
          <w:t>6</w:t>
        </w:r>
      </w:fldSimple>
      <w:r>
        <w:t>: Das Verfassen von E-Mails am Smartphone erschwerende Aspekte</w:t>
      </w:r>
      <w:bookmarkEnd w:id="411"/>
    </w:p>
    <w:p w:rsidR="00912349" w:rsidRPr="00192378" w:rsidRDefault="00912349" w:rsidP="003E3B85">
      <w:pPr>
        <w:pStyle w:val="Textkrper"/>
      </w:pPr>
      <w:r>
        <w:lastRenderedPageBreak/>
        <w:t>Während dem Formfaktor der Geräte geschuldete Nachteile unkritischer als erwartet gesehen werden, steht der Zugriff auf E-Mails und Dateien an erster Stelle. Das verdeutlicht die Verwendung im Sinn eines „mobile Office“. Die internationale Ausrichtung der befragten Manager, zeigt der Stellenwert der dem Datenroaming eingeräumt wird. Gleichzeitig zeigt der Bedarf einer Datenverbindung abermals die Nutzung als „Ersatzbüro“. Weiter gestärkt wird diese Sicht durch den Wunsch nach Unterstützung verschlüsselter Mails. Während diese Sicherheitsvorgabe noch durchaus Bedeutung hat, wird das allgemeine Sicherheitsrisiko als gering eingeschätzt. Einer möglichen Ablenkung durch die Umgebung wird eher widersprochen und auch die Einrichtung der E-Mail-Dienste stellt die Nutzer nicht vor Probleme. Eine Rechtschreibprüfung scheint in den meisten Programmen integriert bzw. greifen fortgeschrittene Eingabemethoden meist auf Wörterbücher zurück.</w:t>
      </w:r>
    </w:p>
    <w:p w:rsidR="00912349" w:rsidRDefault="00912349" w:rsidP="003E3B85">
      <w:pPr>
        <w:pStyle w:val="berschrift5"/>
        <w:rPr>
          <w:lang w:val="de-DE"/>
        </w:rPr>
      </w:pPr>
      <w:r>
        <w:rPr>
          <w:lang w:val="de-DE"/>
        </w:rPr>
        <w:t>Frage 46 *</w:t>
      </w:r>
    </w:p>
    <w:p w:rsidR="00912349" w:rsidRDefault="00912349" w:rsidP="003E3B85">
      <w:pPr>
        <w:pStyle w:val="Textkrper"/>
      </w:pPr>
      <w:r>
        <w:t>Mit dieser Frage werden Besonderheiten beim Verfassen von E-Mails am Smartphone herausgearbeitet. Die folgende Tabelle reiht die Aussagen wieder nach dem Mittelwert der Zustimmung.</w:t>
      </w:r>
    </w:p>
    <w:tbl>
      <w:tblPr>
        <w:tblStyle w:val="Formatvorlage1"/>
        <w:tblW w:w="0" w:type="auto"/>
        <w:tblInd w:w="1101" w:type="dxa"/>
        <w:tblLook w:val="04A0"/>
      </w:tblPr>
      <w:tblGrid>
        <w:gridCol w:w="5670"/>
        <w:gridCol w:w="1559"/>
      </w:tblGrid>
      <w:tr w:rsidR="00912349" w:rsidRPr="002D7C4B" w:rsidTr="00C94058">
        <w:trPr>
          <w:cnfStyle w:val="100000000000"/>
        </w:trPr>
        <w:tc>
          <w:tcPr>
            <w:cnfStyle w:val="001000000000"/>
            <w:tcW w:w="5670" w:type="dxa"/>
          </w:tcPr>
          <w:p w:rsidR="00912349" w:rsidRPr="002D7C4B" w:rsidRDefault="00912349" w:rsidP="003E3B85">
            <w:pPr>
              <w:pStyle w:val="Tabellekl"/>
              <w:spacing w:line="360" w:lineRule="auto"/>
              <w:rPr>
                <w:b w:val="0"/>
                <w:i/>
              </w:rPr>
            </w:pPr>
            <w:r w:rsidRPr="002D7C4B">
              <w:rPr>
                <w:b w:val="0"/>
                <w:i/>
              </w:rPr>
              <w:t>Beim Verfassen von E-Mails am Smartphone,</w:t>
            </w:r>
          </w:p>
        </w:tc>
        <w:tc>
          <w:tcPr>
            <w:tcW w:w="1559" w:type="dxa"/>
          </w:tcPr>
          <w:p w:rsidR="00912349" w:rsidRPr="002D7C4B" w:rsidRDefault="00912349" w:rsidP="003E3B85">
            <w:pPr>
              <w:pStyle w:val="Tabellekl"/>
              <w:spacing w:line="360" w:lineRule="auto"/>
              <w:cnfStyle w:val="100000000000"/>
              <w:rPr>
                <w:b w:val="0"/>
              </w:rPr>
            </w:pPr>
            <w:r w:rsidRPr="002D7C4B">
              <w:rPr>
                <w:b w:val="0"/>
              </w:rPr>
              <w:t>Mittelwert</w:t>
            </w:r>
            <w:r w:rsidRPr="002D7C4B">
              <w:rPr>
                <w:b w:val="0"/>
              </w:rPr>
              <w:br/>
              <w:t>1=stimme zu, 4=nicht zu</w:t>
            </w:r>
          </w:p>
        </w:tc>
      </w:tr>
      <w:tr w:rsidR="00912349" w:rsidRPr="002D7C4B" w:rsidTr="00C94058">
        <w:trPr>
          <w:cnfStyle w:val="000000100000"/>
        </w:trPr>
        <w:tc>
          <w:tcPr>
            <w:cnfStyle w:val="001000000000"/>
            <w:tcW w:w="5670" w:type="dxa"/>
          </w:tcPr>
          <w:p w:rsidR="00912349" w:rsidRPr="002D7C4B" w:rsidRDefault="00912349" w:rsidP="003E3B85">
            <w:pPr>
              <w:pStyle w:val="Tabellekl"/>
              <w:spacing w:line="360" w:lineRule="auto"/>
              <w:rPr>
                <w:b w:val="0"/>
                <w:i/>
              </w:rPr>
            </w:pPr>
            <w:r w:rsidRPr="002D7C4B">
              <w:rPr>
                <w:b w:val="0"/>
                <w:i/>
              </w:rPr>
              <w:t>tendiere ich dazu knapper zu formulieren.</w:t>
            </w:r>
          </w:p>
        </w:tc>
        <w:tc>
          <w:tcPr>
            <w:tcW w:w="1559" w:type="dxa"/>
          </w:tcPr>
          <w:p w:rsidR="00912349" w:rsidRPr="002D7C4B" w:rsidRDefault="00912349" w:rsidP="003E3B85">
            <w:pPr>
              <w:pStyle w:val="Tabellekl"/>
              <w:spacing w:line="360" w:lineRule="auto"/>
              <w:jc w:val="center"/>
              <w:cnfStyle w:val="000000100000"/>
            </w:pPr>
            <w:r w:rsidRPr="002D7C4B">
              <w:t>1,29</w:t>
            </w:r>
          </w:p>
        </w:tc>
      </w:tr>
      <w:tr w:rsidR="00912349" w:rsidRPr="002D7C4B" w:rsidTr="00C94058">
        <w:trPr>
          <w:cnfStyle w:val="000000010000"/>
        </w:trPr>
        <w:tc>
          <w:tcPr>
            <w:cnfStyle w:val="001000000000"/>
            <w:tcW w:w="5670" w:type="dxa"/>
          </w:tcPr>
          <w:p w:rsidR="00912349" w:rsidRPr="002D7C4B" w:rsidRDefault="00912349" w:rsidP="003E3B85">
            <w:pPr>
              <w:pStyle w:val="Tabellekl"/>
              <w:spacing w:line="360" w:lineRule="auto"/>
              <w:rPr>
                <w:rFonts w:cs="Calibri"/>
                <w:b w:val="0"/>
                <w:i/>
              </w:rPr>
            </w:pPr>
            <w:r w:rsidRPr="002D7C4B">
              <w:rPr>
                <w:b w:val="0"/>
                <w:i/>
              </w:rPr>
              <w:t>kann ich meine gewohnte Formatierung nicht anwenden.</w:t>
            </w:r>
          </w:p>
        </w:tc>
        <w:tc>
          <w:tcPr>
            <w:tcW w:w="1559" w:type="dxa"/>
          </w:tcPr>
          <w:p w:rsidR="00912349" w:rsidRPr="002D7C4B" w:rsidRDefault="00912349" w:rsidP="003E3B85">
            <w:pPr>
              <w:pStyle w:val="Tabellekl"/>
              <w:spacing w:line="360" w:lineRule="auto"/>
              <w:jc w:val="center"/>
              <w:cnfStyle w:val="000000010000"/>
            </w:pPr>
            <w:r w:rsidRPr="002D7C4B">
              <w:t>1,88</w:t>
            </w:r>
          </w:p>
        </w:tc>
      </w:tr>
      <w:tr w:rsidR="00912349" w:rsidRPr="002D7C4B" w:rsidTr="00C94058">
        <w:trPr>
          <w:cnfStyle w:val="000000100000"/>
        </w:trPr>
        <w:tc>
          <w:tcPr>
            <w:cnfStyle w:val="001000000000"/>
            <w:tcW w:w="5670" w:type="dxa"/>
          </w:tcPr>
          <w:p w:rsidR="00912349" w:rsidRPr="002D7C4B" w:rsidRDefault="00912349" w:rsidP="003E3B85">
            <w:pPr>
              <w:pStyle w:val="Tabellekl"/>
              <w:spacing w:line="360" w:lineRule="auto"/>
              <w:rPr>
                <w:b w:val="0"/>
                <w:i/>
              </w:rPr>
            </w:pPr>
            <w:r w:rsidRPr="002D7C4B">
              <w:rPr>
                <w:b w:val="0"/>
                <w:i/>
              </w:rPr>
              <w:t>lege ich weniger Wert auf Groß-/Kleinschreibung und Rechtschreibung (Tippfehler).</w:t>
            </w:r>
          </w:p>
        </w:tc>
        <w:tc>
          <w:tcPr>
            <w:tcW w:w="1559" w:type="dxa"/>
          </w:tcPr>
          <w:p w:rsidR="00912349" w:rsidRPr="002D7C4B" w:rsidRDefault="00912349" w:rsidP="003E3B85">
            <w:pPr>
              <w:pStyle w:val="Tabellekl"/>
              <w:spacing w:line="360" w:lineRule="auto"/>
              <w:jc w:val="center"/>
              <w:cnfStyle w:val="000000100000"/>
            </w:pPr>
            <w:r w:rsidRPr="002D7C4B">
              <w:t>2,29</w:t>
            </w:r>
          </w:p>
        </w:tc>
      </w:tr>
      <w:tr w:rsidR="00912349" w:rsidRPr="002D7C4B" w:rsidTr="00C94058">
        <w:trPr>
          <w:cnfStyle w:val="000000010000"/>
        </w:trPr>
        <w:tc>
          <w:tcPr>
            <w:cnfStyle w:val="001000000000"/>
            <w:tcW w:w="5670" w:type="dxa"/>
          </w:tcPr>
          <w:p w:rsidR="00912349" w:rsidRPr="002D7C4B" w:rsidRDefault="00912349" w:rsidP="003E3B85">
            <w:pPr>
              <w:pStyle w:val="Tabellekl"/>
              <w:spacing w:line="360" w:lineRule="auto"/>
              <w:rPr>
                <w:b w:val="0"/>
                <w:i/>
              </w:rPr>
            </w:pPr>
            <w:r w:rsidRPr="002D7C4B">
              <w:rPr>
                <w:b w:val="0"/>
                <w:i/>
              </w:rPr>
              <w:t>achte ich weniger auf den Stil (Formulierung, Grammatik, Verständlichkeit, Lesbarkeit).</w:t>
            </w:r>
          </w:p>
        </w:tc>
        <w:tc>
          <w:tcPr>
            <w:tcW w:w="1559" w:type="dxa"/>
          </w:tcPr>
          <w:p w:rsidR="00912349" w:rsidRPr="002D7C4B" w:rsidRDefault="00912349" w:rsidP="003E3B85">
            <w:pPr>
              <w:pStyle w:val="Tabellekl"/>
              <w:spacing w:line="360" w:lineRule="auto"/>
              <w:jc w:val="center"/>
              <w:cnfStyle w:val="000000010000"/>
            </w:pPr>
            <w:r w:rsidRPr="002D7C4B">
              <w:t>2,38</w:t>
            </w:r>
          </w:p>
        </w:tc>
      </w:tr>
      <w:tr w:rsidR="00912349" w:rsidRPr="002D7C4B" w:rsidTr="00C94058">
        <w:trPr>
          <w:cnfStyle w:val="000000100000"/>
        </w:trPr>
        <w:tc>
          <w:tcPr>
            <w:cnfStyle w:val="001000000000"/>
            <w:tcW w:w="5670" w:type="dxa"/>
          </w:tcPr>
          <w:p w:rsidR="00912349" w:rsidRPr="002D7C4B" w:rsidRDefault="00912349" w:rsidP="003E3B85">
            <w:pPr>
              <w:pStyle w:val="Tabellekl"/>
              <w:spacing w:line="360" w:lineRule="auto"/>
              <w:rPr>
                <w:rFonts w:cs="Calibri"/>
                <w:b w:val="0"/>
                <w:i/>
              </w:rPr>
            </w:pPr>
            <w:r w:rsidRPr="002D7C4B">
              <w:rPr>
                <w:b w:val="0"/>
                <w:i/>
              </w:rPr>
              <w:t>verwende ich häufiger Abkürzungen.</w:t>
            </w:r>
          </w:p>
        </w:tc>
        <w:tc>
          <w:tcPr>
            <w:tcW w:w="1559" w:type="dxa"/>
          </w:tcPr>
          <w:p w:rsidR="00912349" w:rsidRPr="002D7C4B" w:rsidRDefault="00912349" w:rsidP="003E3B85">
            <w:pPr>
              <w:pStyle w:val="Tabellekl"/>
              <w:spacing w:line="360" w:lineRule="auto"/>
              <w:jc w:val="center"/>
              <w:cnfStyle w:val="000000100000"/>
            </w:pPr>
            <w:r w:rsidRPr="002D7C4B">
              <w:t>2,71</w:t>
            </w:r>
          </w:p>
        </w:tc>
      </w:tr>
      <w:tr w:rsidR="00912349" w:rsidRPr="002D7C4B" w:rsidTr="00C94058">
        <w:trPr>
          <w:cnfStyle w:val="000000010000"/>
        </w:trPr>
        <w:tc>
          <w:tcPr>
            <w:cnfStyle w:val="001000000000"/>
            <w:tcW w:w="5670" w:type="dxa"/>
          </w:tcPr>
          <w:p w:rsidR="00912349" w:rsidRPr="002D7C4B" w:rsidRDefault="00912349" w:rsidP="003E3B85">
            <w:pPr>
              <w:pStyle w:val="Tabellekl"/>
              <w:spacing w:line="360" w:lineRule="auto"/>
              <w:rPr>
                <w:b w:val="0"/>
                <w:i/>
              </w:rPr>
            </w:pPr>
            <w:r w:rsidRPr="002D7C4B">
              <w:rPr>
                <w:b w:val="0"/>
                <w:i/>
              </w:rPr>
              <w:t>verzichte ich eher auf vollständige Anrede und Grußformel.</w:t>
            </w:r>
          </w:p>
        </w:tc>
        <w:tc>
          <w:tcPr>
            <w:tcW w:w="1559" w:type="dxa"/>
          </w:tcPr>
          <w:p w:rsidR="00912349" w:rsidRPr="002D7C4B" w:rsidRDefault="00912349" w:rsidP="003E3B85">
            <w:pPr>
              <w:pStyle w:val="Tabellekl"/>
              <w:spacing w:line="360" w:lineRule="auto"/>
              <w:jc w:val="center"/>
              <w:cnfStyle w:val="000000010000"/>
            </w:pPr>
            <w:r w:rsidRPr="002D7C4B">
              <w:t>2,83</w:t>
            </w:r>
          </w:p>
        </w:tc>
      </w:tr>
      <w:tr w:rsidR="00912349" w:rsidRPr="002D7C4B" w:rsidTr="00C94058">
        <w:trPr>
          <w:cnfStyle w:val="000000100000"/>
        </w:trPr>
        <w:tc>
          <w:tcPr>
            <w:cnfStyle w:val="001000000000"/>
            <w:tcW w:w="5670" w:type="dxa"/>
          </w:tcPr>
          <w:p w:rsidR="00912349" w:rsidRPr="002D7C4B" w:rsidRDefault="00912349" w:rsidP="003E3B85">
            <w:pPr>
              <w:pStyle w:val="Tabellekl"/>
              <w:spacing w:line="360" w:lineRule="auto"/>
              <w:rPr>
                <w:b w:val="0"/>
                <w:i/>
              </w:rPr>
            </w:pPr>
            <w:r w:rsidRPr="002D7C4B">
              <w:rPr>
                <w:b w:val="0"/>
                <w:i/>
              </w:rPr>
              <w:t>verwende ich öfter Emoticons (Smileys).</w:t>
            </w:r>
          </w:p>
        </w:tc>
        <w:tc>
          <w:tcPr>
            <w:tcW w:w="1559" w:type="dxa"/>
          </w:tcPr>
          <w:p w:rsidR="00912349" w:rsidRPr="002D7C4B" w:rsidRDefault="00912349" w:rsidP="003E3B85">
            <w:pPr>
              <w:pStyle w:val="Tabellekl"/>
              <w:spacing w:line="360" w:lineRule="auto"/>
              <w:jc w:val="center"/>
              <w:cnfStyle w:val="000000100000"/>
            </w:pPr>
            <w:r w:rsidRPr="002D7C4B">
              <w:t>3,21</w:t>
            </w:r>
          </w:p>
        </w:tc>
      </w:tr>
    </w:tbl>
    <w:p w:rsidR="00912349" w:rsidRDefault="00912349" w:rsidP="003E3B85">
      <w:pPr>
        <w:pStyle w:val="Beschriftung"/>
        <w:spacing w:line="360" w:lineRule="auto"/>
      </w:pPr>
      <w:bookmarkStart w:id="412" w:name="_Toc331202851"/>
      <w:r>
        <w:t xml:space="preserve">Tabelle </w:t>
      </w:r>
      <w:fldSimple w:instr=" STYLEREF 1 \s ">
        <w:r w:rsidR="003409AA">
          <w:rPr>
            <w:noProof/>
          </w:rPr>
          <w:t>9</w:t>
        </w:r>
      </w:fldSimple>
      <w:r w:rsidR="00065ED7">
        <w:t>.</w:t>
      </w:r>
      <w:fldSimple w:instr=" SEQ Tabelle \* ARABIC \s 1 ">
        <w:r w:rsidR="003409AA">
          <w:rPr>
            <w:noProof/>
          </w:rPr>
          <w:t>7</w:t>
        </w:r>
      </w:fldSimple>
      <w:r>
        <w:t>: Besonderheiten beim Verfassen von E-Mails am Smartphone</w:t>
      </w:r>
      <w:bookmarkEnd w:id="412"/>
    </w:p>
    <w:p w:rsidR="00912349" w:rsidRPr="00425487" w:rsidRDefault="00912349" w:rsidP="003E3B85">
      <w:pPr>
        <w:pStyle w:val="Textkrper"/>
      </w:pPr>
      <w:r>
        <w:lastRenderedPageBreak/>
        <w:t>Eine wichtige Erkenntnis ist, dass am Smartphone eindeutig kürzer formuliert wird. Dies kann positiv sein, solange dabei wesentliche Inhalte ebenso wenig weggelassen werden, wie den sozialen Beziehungen zuträgliche Teile der E-Mail. Bezüglich der „Qualität“</w:t>
      </w:r>
      <w:r>
        <w:rPr>
          <w:rStyle w:val="Funotenzeichen"/>
        </w:rPr>
        <w:footnoteReference w:id="60"/>
      </w:r>
      <w:r>
        <w:t xml:space="preserve"> gehen die Meinungen auseinander. Sowohl bei Rechtschreibung als auch Stil sind die Extremwerte „1“ für volle Zustimmung als auch „4“ für volle Ablehnung häufig. Dies ist dem Kommunikationsklima wenig zuträglich, da somit in der täglichen Kommunikation differierende Einstellungen aufeinander treffen. Wer sich selber die Mühe macht trotz der Einschränkungen korrekt zu schreiben, erwartet dies in der Regel auch von seinem Gegenüber (vgl. dazu andere Fragen z.B. Frage 35).</w:t>
      </w:r>
    </w:p>
    <w:p w:rsidR="00912349" w:rsidRDefault="00912349" w:rsidP="003E3B85">
      <w:pPr>
        <w:pStyle w:val="berschrift5"/>
        <w:rPr>
          <w:lang w:val="de-DE"/>
        </w:rPr>
      </w:pPr>
      <w:r>
        <w:rPr>
          <w:lang w:val="de-DE"/>
        </w:rPr>
        <w:t>Frage 47 *</w:t>
      </w:r>
    </w:p>
    <w:tbl>
      <w:tblPr>
        <w:tblStyle w:val="Formatvorlage1"/>
        <w:tblW w:w="0" w:type="auto"/>
        <w:tblInd w:w="1101" w:type="dxa"/>
        <w:tblLook w:val="04A0"/>
      </w:tblPr>
      <w:tblGrid>
        <w:gridCol w:w="5528"/>
        <w:gridCol w:w="1701"/>
      </w:tblGrid>
      <w:tr w:rsidR="00912349" w:rsidRPr="002D7C4B" w:rsidTr="00C94058">
        <w:trPr>
          <w:cnfStyle w:val="100000000000"/>
        </w:trPr>
        <w:tc>
          <w:tcPr>
            <w:cnfStyle w:val="001000000000"/>
            <w:tcW w:w="5528" w:type="dxa"/>
          </w:tcPr>
          <w:p w:rsidR="00912349" w:rsidRPr="002D7C4B" w:rsidRDefault="00912349" w:rsidP="003E3B85">
            <w:pPr>
              <w:pStyle w:val="Tabellekl"/>
              <w:spacing w:line="360" w:lineRule="auto"/>
              <w:rPr>
                <w:b w:val="0"/>
                <w:i/>
              </w:rPr>
            </w:pPr>
            <w:r w:rsidRPr="002D7C4B">
              <w:rPr>
                <w:b w:val="0"/>
                <w:i/>
              </w:rPr>
              <w:t>Manche E-Mails öffne ich nicht am Smartphone, weil</w:t>
            </w:r>
          </w:p>
        </w:tc>
        <w:tc>
          <w:tcPr>
            <w:tcW w:w="1701" w:type="dxa"/>
          </w:tcPr>
          <w:p w:rsidR="00912349" w:rsidRPr="002D7C4B" w:rsidRDefault="00912349" w:rsidP="003E3B85">
            <w:pPr>
              <w:pStyle w:val="Tabellekl"/>
              <w:spacing w:line="360" w:lineRule="auto"/>
              <w:cnfStyle w:val="100000000000"/>
              <w:rPr>
                <w:b w:val="0"/>
              </w:rPr>
            </w:pPr>
            <w:r w:rsidRPr="002D7C4B">
              <w:rPr>
                <w:b w:val="0"/>
              </w:rPr>
              <w:t>angekreuzt von</w:t>
            </w:r>
          </w:p>
        </w:tc>
      </w:tr>
      <w:tr w:rsidR="00912349" w:rsidRPr="002D7C4B" w:rsidTr="00C94058">
        <w:trPr>
          <w:cnfStyle w:val="000000100000"/>
        </w:trPr>
        <w:tc>
          <w:tcPr>
            <w:cnfStyle w:val="001000000000"/>
            <w:tcW w:w="5528" w:type="dxa"/>
          </w:tcPr>
          <w:p w:rsidR="00912349" w:rsidRPr="002D7C4B" w:rsidRDefault="00912349" w:rsidP="003E3B85">
            <w:pPr>
              <w:pStyle w:val="Tabellekl"/>
              <w:spacing w:line="360" w:lineRule="auto"/>
              <w:rPr>
                <w:b w:val="0"/>
                <w:i/>
              </w:rPr>
            </w:pPr>
            <w:r w:rsidRPr="002D7C4B">
              <w:rPr>
                <w:b w:val="0"/>
                <w:i/>
              </w:rPr>
              <w:t>Dateien angehängt sind, die am Smartphone nicht oder nur schlecht bearbeitet werden können.</w:t>
            </w:r>
          </w:p>
        </w:tc>
        <w:tc>
          <w:tcPr>
            <w:tcW w:w="1701" w:type="dxa"/>
          </w:tcPr>
          <w:p w:rsidR="00912349" w:rsidRPr="002D7C4B" w:rsidRDefault="00912349" w:rsidP="003E3B85">
            <w:pPr>
              <w:pStyle w:val="Tabellekl"/>
              <w:spacing w:line="360" w:lineRule="auto"/>
              <w:jc w:val="center"/>
              <w:cnfStyle w:val="000000100000"/>
            </w:pPr>
            <w:r w:rsidRPr="002D7C4B">
              <w:t>70,8%</w:t>
            </w:r>
          </w:p>
        </w:tc>
      </w:tr>
      <w:tr w:rsidR="00912349" w:rsidRPr="002D7C4B" w:rsidTr="00C94058">
        <w:trPr>
          <w:cnfStyle w:val="000000010000"/>
        </w:trPr>
        <w:tc>
          <w:tcPr>
            <w:cnfStyle w:val="001000000000"/>
            <w:tcW w:w="5528" w:type="dxa"/>
          </w:tcPr>
          <w:p w:rsidR="00912349" w:rsidRPr="002D7C4B" w:rsidRDefault="00912349" w:rsidP="003E3B85">
            <w:pPr>
              <w:pStyle w:val="Tabellekl"/>
              <w:spacing w:line="360" w:lineRule="auto"/>
              <w:rPr>
                <w:b w:val="0"/>
                <w:i/>
              </w:rPr>
            </w:pPr>
            <w:r w:rsidRPr="002D7C4B">
              <w:rPr>
                <w:b w:val="0"/>
                <w:i/>
              </w:rPr>
              <w:t>sie nicht dringend sind.</w:t>
            </w:r>
          </w:p>
        </w:tc>
        <w:tc>
          <w:tcPr>
            <w:tcW w:w="1701" w:type="dxa"/>
          </w:tcPr>
          <w:p w:rsidR="00912349" w:rsidRPr="002D7C4B" w:rsidRDefault="00912349" w:rsidP="003E3B85">
            <w:pPr>
              <w:pStyle w:val="Tabellekl"/>
              <w:spacing w:line="360" w:lineRule="auto"/>
              <w:jc w:val="center"/>
              <w:cnfStyle w:val="000000010000"/>
            </w:pPr>
            <w:r w:rsidRPr="002D7C4B">
              <w:t>50,0%</w:t>
            </w:r>
          </w:p>
        </w:tc>
      </w:tr>
      <w:tr w:rsidR="00912349" w:rsidRPr="002D7C4B" w:rsidTr="00C94058">
        <w:trPr>
          <w:cnfStyle w:val="000000100000"/>
        </w:trPr>
        <w:tc>
          <w:tcPr>
            <w:cnfStyle w:val="001000000000"/>
            <w:tcW w:w="5528" w:type="dxa"/>
          </w:tcPr>
          <w:p w:rsidR="00912349" w:rsidRPr="002D7C4B" w:rsidRDefault="00912349" w:rsidP="003E3B85">
            <w:pPr>
              <w:pStyle w:val="Tabellekl"/>
              <w:spacing w:line="360" w:lineRule="auto"/>
              <w:rPr>
                <w:rFonts w:cs="Calibri"/>
                <w:b w:val="0"/>
                <w:i/>
              </w:rPr>
            </w:pPr>
            <w:r w:rsidRPr="002D7C4B">
              <w:rPr>
                <w:b w:val="0"/>
                <w:i/>
              </w:rPr>
              <w:t>der Inhalt auf einem größeren Bildschirm leichter zu lesen ist.</w:t>
            </w:r>
          </w:p>
        </w:tc>
        <w:tc>
          <w:tcPr>
            <w:tcW w:w="1701" w:type="dxa"/>
          </w:tcPr>
          <w:p w:rsidR="00912349" w:rsidRPr="002D7C4B" w:rsidRDefault="00912349" w:rsidP="003E3B85">
            <w:pPr>
              <w:pStyle w:val="Tabellekl"/>
              <w:spacing w:line="360" w:lineRule="auto"/>
              <w:jc w:val="center"/>
              <w:cnfStyle w:val="000000100000"/>
            </w:pPr>
            <w:r w:rsidRPr="002D7C4B">
              <w:t>33,3%</w:t>
            </w:r>
          </w:p>
        </w:tc>
      </w:tr>
      <w:tr w:rsidR="00912349" w:rsidRPr="002D7C4B" w:rsidTr="00C94058">
        <w:trPr>
          <w:cnfStyle w:val="000000010000"/>
        </w:trPr>
        <w:tc>
          <w:tcPr>
            <w:cnfStyle w:val="001000000000"/>
            <w:tcW w:w="5528" w:type="dxa"/>
          </w:tcPr>
          <w:p w:rsidR="00912349" w:rsidRPr="002D7C4B" w:rsidRDefault="00912349" w:rsidP="003E3B85">
            <w:pPr>
              <w:pStyle w:val="Tabellekl"/>
              <w:spacing w:line="360" w:lineRule="auto"/>
              <w:rPr>
                <w:b w:val="0"/>
                <w:i/>
              </w:rPr>
            </w:pPr>
            <w:r w:rsidRPr="002D7C4B">
              <w:rPr>
                <w:b w:val="0"/>
                <w:i/>
              </w:rPr>
              <w:t>die E-Mail zu groß (kb) ist.</w:t>
            </w:r>
          </w:p>
        </w:tc>
        <w:tc>
          <w:tcPr>
            <w:tcW w:w="1701" w:type="dxa"/>
          </w:tcPr>
          <w:p w:rsidR="00912349" w:rsidRPr="002D7C4B" w:rsidRDefault="00912349" w:rsidP="003E3B85">
            <w:pPr>
              <w:pStyle w:val="Tabellekl"/>
              <w:spacing w:line="360" w:lineRule="auto"/>
              <w:jc w:val="center"/>
              <w:cnfStyle w:val="000000010000"/>
            </w:pPr>
            <w:r w:rsidRPr="002D7C4B">
              <w:t>16,7%</w:t>
            </w:r>
          </w:p>
        </w:tc>
      </w:tr>
      <w:tr w:rsidR="00912349" w:rsidRPr="002D7C4B" w:rsidTr="00C94058">
        <w:trPr>
          <w:cnfStyle w:val="000000100000"/>
        </w:trPr>
        <w:tc>
          <w:tcPr>
            <w:cnfStyle w:val="001000000000"/>
            <w:tcW w:w="5528" w:type="dxa"/>
          </w:tcPr>
          <w:p w:rsidR="00912349" w:rsidRPr="002D7C4B" w:rsidRDefault="00912349" w:rsidP="003E3B85">
            <w:pPr>
              <w:pStyle w:val="Tabellekl"/>
              <w:spacing w:line="360" w:lineRule="auto"/>
              <w:rPr>
                <w:rFonts w:cs="Calibri"/>
                <w:b w:val="0"/>
                <w:i/>
              </w:rPr>
            </w:pPr>
            <w:r w:rsidRPr="002D7C4B">
              <w:rPr>
                <w:b w:val="0"/>
                <w:i/>
              </w:rPr>
              <w:t>Sonstiges</w:t>
            </w:r>
          </w:p>
        </w:tc>
        <w:tc>
          <w:tcPr>
            <w:tcW w:w="1701" w:type="dxa"/>
          </w:tcPr>
          <w:p w:rsidR="00912349" w:rsidRPr="002D7C4B" w:rsidRDefault="00912349" w:rsidP="003E3B85">
            <w:pPr>
              <w:pStyle w:val="Tabellekl"/>
              <w:spacing w:line="360" w:lineRule="auto"/>
              <w:jc w:val="center"/>
              <w:cnfStyle w:val="000000100000"/>
            </w:pPr>
            <w:r w:rsidRPr="002D7C4B">
              <w:t>16,7%</w:t>
            </w:r>
          </w:p>
        </w:tc>
      </w:tr>
    </w:tbl>
    <w:p w:rsidR="00912349" w:rsidRDefault="00912349" w:rsidP="003E3B85">
      <w:pPr>
        <w:pStyle w:val="Beschriftung"/>
        <w:spacing w:line="360" w:lineRule="auto"/>
      </w:pPr>
      <w:bookmarkStart w:id="413" w:name="_Toc331202852"/>
      <w:r>
        <w:t xml:space="preserve">Tabelle </w:t>
      </w:r>
      <w:fldSimple w:instr=" STYLEREF 1 \s ">
        <w:r w:rsidR="003409AA">
          <w:rPr>
            <w:noProof/>
          </w:rPr>
          <w:t>9</w:t>
        </w:r>
      </w:fldSimple>
      <w:r w:rsidR="00065ED7">
        <w:t>.</w:t>
      </w:r>
      <w:fldSimple w:instr=" SEQ Tabelle \* ARABIC \s 1 ">
        <w:r w:rsidR="003409AA">
          <w:rPr>
            <w:noProof/>
          </w:rPr>
          <w:t>8</w:t>
        </w:r>
      </w:fldSimple>
      <w:r>
        <w:t>: Gründe eine E-Mail nicht am Smartphone zu öffnen</w:t>
      </w:r>
      <w:bookmarkEnd w:id="413"/>
    </w:p>
    <w:p w:rsidR="00912349" w:rsidRPr="00861FD8" w:rsidRDefault="00912349" w:rsidP="003E3B85">
      <w:pPr>
        <w:pStyle w:val="Textkrper"/>
      </w:pPr>
      <w:r>
        <w:t xml:space="preserve">Der häufigste Grund eine E-Mail am Smartphone nicht zu öffnen, ist weil sie nicht oder nur schlecht weiterbearbeitet werden kann. Außerdem werden „nicht dringende“ E-Mails gerne aufgeschoben und erst am Laptop oder PC geöffnet. Eine gewisse Einschränkung stellt noch die Bildschirmgröße dar, während die (Datei-) Größe kaum eine Rolle spielt. Nennungen unter </w:t>
      </w:r>
      <w:r w:rsidRPr="00861FD8">
        <w:rPr>
          <w:i/>
        </w:rPr>
        <w:t>Sonstiges</w:t>
      </w:r>
      <w:r>
        <w:rPr>
          <w:i/>
        </w:rPr>
        <w:t xml:space="preserve"> </w:t>
      </w:r>
      <w:r>
        <w:t>waren: Fehlende Verschlüsselung, unwichtige Absender bzw. Betreff, „Öffnung am Smartphone aber Bearbeitung am Notebook“, „am Smartphone werden nur private Mails angezeigt“.</w:t>
      </w:r>
    </w:p>
    <w:p w:rsidR="00912349" w:rsidRDefault="00912349" w:rsidP="003E3B85">
      <w:pPr>
        <w:pStyle w:val="berschrift5"/>
        <w:rPr>
          <w:lang w:val="de-DE"/>
        </w:rPr>
      </w:pPr>
      <w:r>
        <w:rPr>
          <w:lang w:val="de-DE"/>
        </w:rPr>
        <w:lastRenderedPageBreak/>
        <w:t>Frage 48 *</w:t>
      </w:r>
    </w:p>
    <w:p w:rsidR="00912349" w:rsidRDefault="00912349" w:rsidP="003E3B85">
      <w:pPr>
        <w:pStyle w:val="Abbildung"/>
      </w:pPr>
      <w:r w:rsidRPr="00627DAB">
        <w:rPr>
          <w:noProof/>
          <w:lang w:val="de-AT" w:eastAsia="de-AT"/>
        </w:rPr>
        <w:drawing>
          <wp:inline distT="0" distB="0" distL="0" distR="0">
            <wp:extent cx="4572000" cy="2743200"/>
            <wp:effectExtent l="19050" t="0" r="19050" b="0"/>
            <wp:docPr id="176"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912349" w:rsidRDefault="00912349" w:rsidP="003E3B85">
      <w:pPr>
        <w:pStyle w:val="Beschriftung"/>
        <w:spacing w:line="360" w:lineRule="auto"/>
      </w:pPr>
      <w:bookmarkStart w:id="414" w:name="_Toc331202819"/>
      <w:r>
        <w:t xml:space="preserve">Abb. </w:t>
      </w:r>
      <w:fldSimple w:instr=" STYLEREF 1 \s ">
        <w:r w:rsidR="003409AA">
          <w:rPr>
            <w:noProof/>
          </w:rPr>
          <w:t>9</w:t>
        </w:r>
      </w:fldSimple>
      <w:r w:rsidR="008616C2">
        <w:t>.</w:t>
      </w:r>
      <w:fldSimple w:instr=" SEQ Abb. \* ARABIC \s 1 ">
        <w:r w:rsidR="003409AA">
          <w:rPr>
            <w:noProof/>
          </w:rPr>
          <w:t>35</w:t>
        </w:r>
      </w:fldSimple>
      <w:r>
        <w:t>: Beantwortung dringender Mails via Smartphone</w:t>
      </w:r>
      <w:bookmarkEnd w:id="414"/>
    </w:p>
    <w:p w:rsidR="00912349" w:rsidRPr="00B83AF8" w:rsidRDefault="00912349" w:rsidP="003E3B85">
      <w:pPr>
        <w:pStyle w:val="Textkrper"/>
      </w:pPr>
      <w:r>
        <w:t>In Anlehnung an die Frage, welche E-Mails am Smartphone eher nicht geöffnet werden, erfolgt an dieser Stelle die Gegenfrage, ob dringende E-Mails häufiger doch per Smartphone beantwortet werden. Die deutliche Mehrheit - nämlich 71% - stimmt zu bzw. eher zu.</w:t>
      </w:r>
    </w:p>
    <w:p w:rsidR="00912349" w:rsidRDefault="00912349" w:rsidP="003E3B85">
      <w:pPr>
        <w:pStyle w:val="berschrift5"/>
        <w:rPr>
          <w:lang w:val="de-DE"/>
        </w:rPr>
      </w:pPr>
      <w:r>
        <w:rPr>
          <w:lang w:val="de-DE"/>
        </w:rPr>
        <w:t>Frage 49 *</w:t>
      </w:r>
    </w:p>
    <w:p w:rsidR="00912349" w:rsidRDefault="00912349" w:rsidP="003E3B85">
      <w:pPr>
        <w:pStyle w:val="Abbildung"/>
      </w:pPr>
      <w:r w:rsidRPr="00627DAB">
        <w:rPr>
          <w:noProof/>
          <w:lang w:val="de-AT" w:eastAsia="de-AT"/>
        </w:rPr>
        <w:drawing>
          <wp:inline distT="0" distB="0" distL="0" distR="0">
            <wp:extent cx="4572000" cy="2743200"/>
            <wp:effectExtent l="19050" t="0" r="19050" b="0"/>
            <wp:docPr id="177"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912349" w:rsidRDefault="00912349" w:rsidP="003E3B85">
      <w:pPr>
        <w:pStyle w:val="Beschriftung"/>
        <w:spacing w:line="360" w:lineRule="auto"/>
      </w:pPr>
      <w:bookmarkStart w:id="415" w:name="_Toc331202820"/>
      <w:r>
        <w:t xml:space="preserve">Abb. </w:t>
      </w:r>
      <w:fldSimple w:instr=" STYLEREF 1 \s ">
        <w:r w:rsidR="003409AA">
          <w:rPr>
            <w:noProof/>
          </w:rPr>
          <w:t>9</w:t>
        </w:r>
      </w:fldSimple>
      <w:r w:rsidR="008616C2">
        <w:t>.</w:t>
      </w:r>
      <w:fldSimple w:instr=" SEQ Abb. \* ARABIC \s 1 ">
        <w:r w:rsidR="003409AA">
          <w:rPr>
            <w:noProof/>
          </w:rPr>
          <w:t>36</w:t>
        </w:r>
      </w:fldSimple>
      <w:r>
        <w:t>: Verwendung von Weiterleitungsregeln auf das Smartphone</w:t>
      </w:r>
      <w:bookmarkEnd w:id="415"/>
    </w:p>
    <w:p w:rsidR="00912349" w:rsidRPr="00A14016" w:rsidRDefault="00912349" w:rsidP="003E3B85">
      <w:pPr>
        <w:pStyle w:val="Textkrper"/>
      </w:pPr>
      <w:r>
        <w:t xml:space="preserve">Eine Methode, um das E-Mail-Aufkommen am Smartphone zu steuern, wäre das Einrichten eines Filters, der nur ausgesuchte Nachrichten weiterleitet. Auch diese effektive Methode </w:t>
      </w:r>
      <w:r>
        <w:lastRenderedPageBreak/>
        <w:t>wird sehr selten angewandt. Im Rahmen von Frage 22 und 23 wurde darauf bereits eingegangen.</w:t>
      </w:r>
    </w:p>
    <w:p w:rsidR="00912349" w:rsidRDefault="00912349" w:rsidP="003E3B85">
      <w:pPr>
        <w:pStyle w:val="berschrift5"/>
        <w:rPr>
          <w:lang w:val="de-DE"/>
        </w:rPr>
      </w:pPr>
      <w:r>
        <w:rPr>
          <w:lang w:val="de-DE"/>
        </w:rPr>
        <w:t>Frage 50 *</w:t>
      </w:r>
    </w:p>
    <w:p w:rsidR="00912349" w:rsidRDefault="00912349" w:rsidP="003E3B85">
      <w:pPr>
        <w:pStyle w:val="Abbildung"/>
      </w:pPr>
      <w:r w:rsidRPr="00627DAB">
        <w:rPr>
          <w:noProof/>
          <w:lang w:val="de-AT" w:eastAsia="de-AT"/>
        </w:rPr>
        <w:drawing>
          <wp:inline distT="0" distB="0" distL="0" distR="0">
            <wp:extent cx="4572000" cy="2743200"/>
            <wp:effectExtent l="19050" t="0" r="19050" b="0"/>
            <wp:docPr id="178"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912349" w:rsidRDefault="00912349" w:rsidP="003E3B85">
      <w:pPr>
        <w:pStyle w:val="Beschriftung"/>
        <w:spacing w:line="360" w:lineRule="auto"/>
      </w:pPr>
      <w:bookmarkStart w:id="416" w:name="_Toc331202821"/>
      <w:r>
        <w:t xml:space="preserve">Abb. </w:t>
      </w:r>
      <w:fldSimple w:instr=" STYLEREF 1 \s ">
        <w:r w:rsidR="003409AA">
          <w:rPr>
            <w:noProof/>
          </w:rPr>
          <w:t>9</w:t>
        </w:r>
      </w:fldSimple>
      <w:r w:rsidR="008616C2">
        <w:t>.</w:t>
      </w:r>
      <w:fldSimple w:instr=" SEQ Abb. \* ARABIC \s 1 ">
        <w:r w:rsidR="003409AA">
          <w:rPr>
            <w:noProof/>
          </w:rPr>
          <w:t>37</w:t>
        </w:r>
      </w:fldSimple>
      <w:r>
        <w:t>: Versenden vertraulicher E-Mails via Smartphone</w:t>
      </w:r>
      <w:bookmarkEnd w:id="416"/>
    </w:p>
    <w:p w:rsidR="00912349" w:rsidRPr="00A14016" w:rsidRDefault="00912349" w:rsidP="003E3B85">
      <w:pPr>
        <w:pStyle w:val="Textkrper"/>
      </w:pPr>
      <w:r>
        <w:t xml:space="preserve">Entsprechend den geringen Sicherheitsbedenken, verschickt die Mehrheit auch E-Mails mit vertraulichen Inhalten per Smartphone, obwohl nach eigener Angabe oft die Unterstützung von Verschlüsselungstechniken fehlt. </w:t>
      </w:r>
      <w:r w:rsidR="001E3AE9">
        <w:t>Aus Sicht der</w:t>
      </w:r>
      <w:r>
        <w:t xml:space="preserve"> </w:t>
      </w:r>
      <w:r w:rsidR="001E3AE9">
        <w:t>Unternehmens-</w:t>
      </w:r>
      <w:r>
        <w:t xml:space="preserve">Sicherheit </w:t>
      </w:r>
      <w:r w:rsidR="001E3AE9">
        <w:t>ist dies</w:t>
      </w:r>
      <w:r>
        <w:t xml:space="preserve"> kritisch</w:t>
      </w:r>
      <w:r w:rsidR="001E3AE9">
        <w:t xml:space="preserve"> zu</w:t>
      </w:r>
      <w:r>
        <w:t xml:space="preserve"> sehen. Doch auch in diesem Bereich ist es außerordentlich schwierig einen für beide Seiten verträglichen Kompromiss zwischen Usability und Datensicherheit zu finden. Der Umgang mit diesem Problem geschieht folglich differenziert. Einige Unternehmen beschränken den Zugang sehr stark, andere erlauben nur bestimmte ausgewählte Smartphones, evt. mit zusätzlich eingeschränktem Funktionsumfang.</w:t>
      </w:r>
    </w:p>
    <w:p w:rsidR="00912349" w:rsidRDefault="00912349" w:rsidP="003E3B85">
      <w:pPr>
        <w:pStyle w:val="berschrift5"/>
        <w:rPr>
          <w:lang w:val="de-DE"/>
        </w:rPr>
      </w:pPr>
      <w:r>
        <w:rPr>
          <w:lang w:val="de-DE"/>
        </w:rPr>
        <w:lastRenderedPageBreak/>
        <w:t>Frage 51 *</w:t>
      </w:r>
    </w:p>
    <w:p w:rsidR="00912349" w:rsidRDefault="00912349" w:rsidP="003E3B85">
      <w:pPr>
        <w:pStyle w:val="Abbildung"/>
      </w:pPr>
      <w:r w:rsidRPr="00627DAB">
        <w:rPr>
          <w:noProof/>
          <w:lang w:val="de-AT" w:eastAsia="de-AT"/>
        </w:rPr>
        <w:drawing>
          <wp:inline distT="0" distB="0" distL="0" distR="0">
            <wp:extent cx="4572000" cy="2743200"/>
            <wp:effectExtent l="19050" t="0" r="19050" b="0"/>
            <wp:docPr id="179"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912349" w:rsidRDefault="00912349" w:rsidP="003E3B85">
      <w:pPr>
        <w:pStyle w:val="Beschriftung"/>
        <w:spacing w:line="360" w:lineRule="auto"/>
      </w:pPr>
      <w:bookmarkStart w:id="417" w:name="_Toc331202822"/>
      <w:r>
        <w:t xml:space="preserve">Abb. </w:t>
      </w:r>
      <w:fldSimple w:instr=" STYLEREF 1 \s ">
        <w:r w:rsidR="003409AA">
          <w:rPr>
            <w:noProof/>
          </w:rPr>
          <w:t>9</w:t>
        </w:r>
      </w:fldSimple>
      <w:r w:rsidR="008616C2">
        <w:t>.</w:t>
      </w:r>
      <w:fldSimple w:instr=" SEQ Abb. \* ARABIC \s 1 ">
        <w:r w:rsidR="003409AA">
          <w:rPr>
            <w:noProof/>
          </w:rPr>
          <w:t>38</w:t>
        </w:r>
      </w:fldSimple>
      <w:r>
        <w:t>: Verwendung von Sicherheitssoftware</w:t>
      </w:r>
      <w:bookmarkEnd w:id="417"/>
    </w:p>
    <w:p w:rsidR="00912349" w:rsidRPr="00A14016" w:rsidRDefault="00912349" w:rsidP="003E3B85">
      <w:pPr>
        <w:pStyle w:val="Textkrper"/>
      </w:pPr>
      <w:r>
        <w:t>Auch Sicherheitssoftware wird nur von einer Minderheit verwendet. Angesichts der jüngsten Meldungen zur explodierenden Anzahl von Schadsoftware ist rasches Umdenken gefordert. Denn im Gegensatz zu den bei der vorigen Frage angesprochenen Sicherheitsmaßnahmen ist der Einsatz von Sicherheitssoftware keine Einschränkung für den Anwender.</w:t>
      </w:r>
    </w:p>
    <w:p w:rsidR="00912349" w:rsidRDefault="00912349" w:rsidP="003E3B85">
      <w:pPr>
        <w:pStyle w:val="berschrift5"/>
        <w:rPr>
          <w:lang w:val="de-DE"/>
        </w:rPr>
      </w:pPr>
      <w:r>
        <w:rPr>
          <w:lang w:val="de-DE"/>
        </w:rPr>
        <w:t>Frage 52</w:t>
      </w:r>
    </w:p>
    <w:p w:rsidR="00912349" w:rsidRDefault="00912349" w:rsidP="003E3B85">
      <w:pPr>
        <w:pStyle w:val="Abbildung"/>
        <w:spacing w:before="0"/>
      </w:pPr>
      <w:r w:rsidRPr="00A43D16">
        <w:rPr>
          <w:noProof/>
          <w:lang w:val="de-AT" w:eastAsia="de-AT"/>
        </w:rPr>
        <w:drawing>
          <wp:inline distT="0" distB="0" distL="0" distR="0">
            <wp:extent cx="4572000" cy="2743200"/>
            <wp:effectExtent l="19050" t="0" r="19050" b="0"/>
            <wp:docPr id="180"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912349" w:rsidRDefault="00912349" w:rsidP="003E3B85">
      <w:pPr>
        <w:pStyle w:val="Beschriftung"/>
        <w:spacing w:after="0" w:line="360" w:lineRule="auto"/>
      </w:pPr>
      <w:bookmarkStart w:id="418" w:name="_Toc331202823"/>
      <w:r>
        <w:t xml:space="preserve">Abb. </w:t>
      </w:r>
      <w:fldSimple w:instr=" STYLEREF 1 \s ">
        <w:r w:rsidR="003409AA">
          <w:rPr>
            <w:noProof/>
          </w:rPr>
          <w:t>9</w:t>
        </w:r>
      </w:fldSimple>
      <w:r w:rsidR="008616C2">
        <w:t>.</w:t>
      </w:r>
      <w:fldSimple w:instr=" SEQ Abb. \* ARABIC \s 1 ">
        <w:r w:rsidR="003409AA">
          <w:rPr>
            <w:noProof/>
          </w:rPr>
          <w:t>39</w:t>
        </w:r>
      </w:fldSimple>
      <w:r>
        <w:t>: Verfügbarkeit des beruflichen Mobiltelefons</w:t>
      </w:r>
      <w:bookmarkEnd w:id="418"/>
    </w:p>
    <w:p w:rsidR="00912349" w:rsidRPr="00174D4E" w:rsidRDefault="00912349" w:rsidP="003E3B85">
      <w:pPr>
        <w:pStyle w:val="Textkrper"/>
        <w:spacing w:before="120" w:after="0"/>
      </w:pPr>
      <w:r>
        <w:t>Praktische alle Befragten haben ihr berufliches Mobiltelefon immer dabei.</w:t>
      </w:r>
    </w:p>
    <w:p w:rsidR="00912349" w:rsidRDefault="00912349" w:rsidP="003E3B85">
      <w:pPr>
        <w:pStyle w:val="berschrift5"/>
        <w:rPr>
          <w:lang w:val="de-DE"/>
        </w:rPr>
      </w:pPr>
      <w:r>
        <w:rPr>
          <w:lang w:val="de-DE"/>
        </w:rPr>
        <w:lastRenderedPageBreak/>
        <w:t>Frage 53</w:t>
      </w:r>
    </w:p>
    <w:p w:rsidR="00912349" w:rsidRDefault="00912349" w:rsidP="003E3B85">
      <w:pPr>
        <w:pStyle w:val="Abbildung"/>
      </w:pPr>
      <w:r w:rsidRPr="00A43D16">
        <w:rPr>
          <w:noProof/>
          <w:lang w:val="de-AT" w:eastAsia="de-AT"/>
        </w:rPr>
        <w:drawing>
          <wp:inline distT="0" distB="0" distL="0" distR="0">
            <wp:extent cx="4572000" cy="2743200"/>
            <wp:effectExtent l="19050" t="0" r="19050" b="0"/>
            <wp:docPr id="181"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912349" w:rsidRDefault="00912349" w:rsidP="003E3B85">
      <w:pPr>
        <w:pStyle w:val="Beschriftung"/>
        <w:spacing w:line="360" w:lineRule="auto"/>
      </w:pPr>
      <w:bookmarkStart w:id="419" w:name="_Toc331202824"/>
      <w:r>
        <w:t xml:space="preserve">Abb. </w:t>
      </w:r>
      <w:fldSimple w:instr=" STYLEREF 1 \s ">
        <w:r w:rsidR="003409AA">
          <w:rPr>
            <w:noProof/>
          </w:rPr>
          <w:t>9</w:t>
        </w:r>
      </w:fldSimple>
      <w:r w:rsidR="008616C2">
        <w:t>.</w:t>
      </w:r>
      <w:fldSimple w:instr=" SEQ Abb. \* ARABIC \s 1 ">
        <w:r w:rsidR="003409AA">
          <w:rPr>
            <w:noProof/>
          </w:rPr>
          <w:t>40</w:t>
        </w:r>
      </w:fldSimple>
      <w:r>
        <w:t>: telefonische Verfügbarkeit</w:t>
      </w:r>
      <w:bookmarkEnd w:id="419"/>
    </w:p>
    <w:p w:rsidR="00912349" w:rsidRPr="00174D4E" w:rsidRDefault="00912349" w:rsidP="003E3B85">
      <w:pPr>
        <w:pStyle w:val="Textkrper"/>
      </w:pPr>
      <w:r>
        <w:t xml:space="preserve">Der Großteil hat das Mobiltelefon auch immer eingeschalten, nur jeweils 7% stimmen „eher nicht zu“ sowie „nicht zu“. Das zeigt abermals wie weit die Geräte Teil unseres Lebens geworden sind. Dafür wie bedeutend die Apparate sind, beschäftigen wir uns verhältnismäßig wenig </w:t>
      </w:r>
      <w:r w:rsidR="001E3AE9">
        <w:t xml:space="preserve">mit </w:t>
      </w:r>
      <w:r>
        <w:t>dem Umgang damit.</w:t>
      </w:r>
    </w:p>
    <w:p w:rsidR="00912349" w:rsidRDefault="00912349" w:rsidP="003E3B85">
      <w:pPr>
        <w:pStyle w:val="berschrift5"/>
        <w:rPr>
          <w:lang w:val="de-DE"/>
        </w:rPr>
      </w:pPr>
      <w:r>
        <w:rPr>
          <w:lang w:val="de-DE"/>
        </w:rPr>
        <w:t>Frage 54</w:t>
      </w:r>
    </w:p>
    <w:tbl>
      <w:tblPr>
        <w:tblStyle w:val="Formatvorlage1"/>
        <w:tblW w:w="0" w:type="auto"/>
        <w:tblInd w:w="1101" w:type="dxa"/>
        <w:tblLook w:val="04A0"/>
      </w:tblPr>
      <w:tblGrid>
        <w:gridCol w:w="5386"/>
        <w:gridCol w:w="1843"/>
      </w:tblGrid>
      <w:tr w:rsidR="00912349" w:rsidRPr="002D7C4B" w:rsidTr="00C94058">
        <w:trPr>
          <w:cnfStyle w:val="100000000000"/>
        </w:trPr>
        <w:tc>
          <w:tcPr>
            <w:cnfStyle w:val="001000000000"/>
            <w:tcW w:w="5386" w:type="dxa"/>
          </w:tcPr>
          <w:p w:rsidR="00912349" w:rsidRPr="002D7C4B" w:rsidRDefault="00912349" w:rsidP="003E3B85">
            <w:pPr>
              <w:pStyle w:val="Tabellekl"/>
              <w:spacing w:line="360" w:lineRule="auto"/>
              <w:rPr>
                <w:b w:val="0"/>
                <w:i/>
              </w:rPr>
            </w:pPr>
            <w:r w:rsidRPr="002D7C4B">
              <w:rPr>
                <w:b w:val="0"/>
                <w:i/>
              </w:rPr>
              <w:t>In welchen Situationen schalten Sie Ihr berufliches Mobiltelefon aus oder auf lautlos?</w:t>
            </w:r>
          </w:p>
        </w:tc>
        <w:tc>
          <w:tcPr>
            <w:tcW w:w="1843" w:type="dxa"/>
          </w:tcPr>
          <w:p w:rsidR="00912349" w:rsidRPr="002D7C4B" w:rsidRDefault="00912349" w:rsidP="003E3B85">
            <w:pPr>
              <w:pStyle w:val="Tabellekl"/>
              <w:spacing w:line="360" w:lineRule="auto"/>
              <w:cnfStyle w:val="100000000000"/>
              <w:rPr>
                <w:b w:val="0"/>
              </w:rPr>
            </w:pPr>
            <w:r w:rsidRPr="002D7C4B">
              <w:rPr>
                <w:b w:val="0"/>
              </w:rPr>
              <w:t>Mittelwert</w:t>
            </w:r>
            <w:r w:rsidRPr="002D7C4B">
              <w:rPr>
                <w:b w:val="0"/>
              </w:rPr>
              <w:br/>
              <w:t>1=immer, 4=nie</w:t>
            </w:r>
          </w:p>
        </w:tc>
      </w:tr>
      <w:tr w:rsidR="00912349" w:rsidRPr="002D7C4B" w:rsidTr="00C94058">
        <w:trPr>
          <w:cnfStyle w:val="000000100000"/>
        </w:trPr>
        <w:tc>
          <w:tcPr>
            <w:cnfStyle w:val="001000000000"/>
            <w:tcW w:w="5386" w:type="dxa"/>
          </w:tcPr>
          <w:p w:rsidR="00912349" w:rsidRPr="002D7C4B" w:rsidRDefault="00912349" w:rsidP="003E3B85">
            <w:pPr>
              <w:pStyle w:val="Tabellekl"/>
              <w:spacing w:line="360" w:lineRule="auto"/>
              <w:rPr>
                <w:b w:val="0"/>
                <w:i/>
              </w:rPr>
            </w:pPr>
            <w:r w:rsidRPr="002D7C4B">
              <w:rPr>
                <w:b w:val="0"/>
                <w:i/>
              </w:rPr>
              <w:t>Sonstiges</w:t>
            </w:r>
            <w:r w:rsidRPr="002D7C4B">
              <w:rPr>
                <w:rStyle w:val="Funotenzeichen"/>
                <w:b w:val="0"/>
                <w:i/>
              </w:rPr>
              <w:footnoteReference w:id="61"/>
            </w:r>
          </w:p>
        </w:tc>
        <w:tc>
          <w:tcPr>
            <w:tcW w:w="1843" w:type="dxa"/>
          </w:tcPr>
          <w:p w:rsidR="00912349" w:rsidRPr="002D7C4B" w:rsidRDefault="00912349" w:rsidP="003E3B85">
            <w:pPr>
              <w:pStyle w:val="Tabellekl"/>
              <w:spacing w:line="360" w:lineRule="auto"/>
              <w:jc w:val="center"/>
              <w:cnfStyle w:val="000000100000"/>
            </w:pPr>
            <w:r w:rsidRPr="002D7C4B">
              <w:t>1,4</w:t>
            </w:r>
          </w:p>
        </w:tc>
      </w:tr>
      <w:tr w:rsidR="00912349" w:rsidRPr="002D7C4B" w:rsidTr="00C94058">
        <w:trPr>
          <w:cnfStyle w:val="000000010000"/>
        </w:trPr>
        <w:tc>
          <w:tcPr>
            <w:cnfStyle w:val="001000000000"/>
            <w:tcW w:w="5386" w:type="dxa"/>
          </w:tcPr>
          <w:p w:rsidR="00912349" w:rsidRPr="002D7C4B" w:rsidRDefault="00912349" w:rsidP="003E3B85">
            <w:pPr>
              <w:pStyle w:val="Tabellekl"/>
              <w:spacing w:line="360" w:lineRule="auto"/>
              <w:rPr>
                <w:rFonts w:cs="Calibri"/>
                <w:b w:val="0"/>
                <w:i/>
              </w:rPr>
            </w:pPr>
            <w:r w:rsidRPr="002D7C4B">
              <w:rPr>
                <w:b w:val="0"/>
                <w:i/>
              </w:rPr>
              <w:t>Bei Seminar/Meeting</w:t>
            </w:r>
          </w:p>
        </w:tc>
        <w:tc>
          <w:tcPr>
            <w:tcW w:w="1843" w:type="dxa"/>
          </w:tcPr>
          <w:p w:rsidR="00912349" w:rsidRPr="002D7C4B" w:rsidRDefault="00912349" w:rsidP="003E3B85">
            <w:pPr>
              <w:pStyle w:val="Tabellekl"/>
              <w:spacing w:line="360" w:lineRule="auto"/>
              <w:jc w:val="center"/>
              <w:cnfStyle w:val="000000010000"/>
            </w:pPr>
            <w:r w:rsidRPr="002D7C4B">
              <w:t>1,6</w:t>
            </w:r>
          </w:p>
        </w:tc>
      </w:tr>
      <w:tr w:rsidR="00912349" w:rsidRPr="002D7C4B" w:rsidTr="00C94058">
        <w:trPr>
          <w:cnfStyle w:val="000000100000"/>
        </w:trPr>
        <w:tc>
          <w:tcPr>
            <w:cnfStyle w:val="001000000000"/>
            <w:tcW w:w="5386" w:type="dxa"/>
          </w:tcPr>
          <w:p w:rsidR="00912349" w:rsidRPr="002D7C4B" w:rsidRDefault="00912349" w:rsidP="003E3B85">
            <w:pPr>
              <w:pStyle w:val="Tabellekl"/>
              <w:spacing w:line="360" w:lineRule="auto"/>
              <w:rPr>
                <w:b w:val="0"/>
                <w:i/>
              </w:rPr>
            </w:pPr>
            <w:r w:rsidRPr="002D7C4B">
              <w:rPr>
                <w:b w:val="0"/>
                <w:i/>
              </w:rPr>
              <w:t>Im Urlaub</w:t>
            </w:r>
          </w:p>
        </w:tc>
        <w:tc>
          <w:tcPr>
            <w:tcW w:w="1843" w:type="dxa"/>
          </w:tcPr>
          <w:p w:rsidR="00912349" w:rsidRPr="002D7C4B" w:rsidRDefault="00912349" w:rsidP="003E3B85">
            <w:pPr>
              <w:pStyle w:val="Tabellekl"/>
              <w:spacing w:line="360" w:lineRule="auto"/>
              <w:jc w:val="center"/>
              <w:cnfStyle w:val="000000100000"/>
            </w:pPr>
            <w:r w:rsidRPr="002D7C4B">
              <w:t>2,1</w:t>
            </w:r>
          </w:p>
        </w:tc>
      </w:tr>
      <w:tr w:rsidR="00912349" w:rsidRPr="002D7C4B" w:rsidTr="00C94058">
        <w:trPr>
          <w:cnfStyle w:val="000000010000"/>
        </w:trPr>
        <w:tc>
          <w:tcPr>
            <w:cnfStyle w:val="001000000000"/>
            <w:tcW w:w="5386" w:type="dxa"/>
          </w:tcPr>
          <w:p w:rsidR="00912349" w:rsidRPr="002D7C4B" w:rsidRDefault="00912349" w:rsidP="003E3B85">
            <w:pPr>
              <w:pStyle w:val="Tabellekl"/>
              <w:spacing w:line="360" w:lineRule="auto"/>
              <w:rPr>
                <w:b w:val="0"/>
                <w:i/>
              </w:rPr>
            </w:pPr>
            <w:r w:rsidRPr="002D7C4B">
              <w:rPr>
                <w:b w:val="0"/>
                <w:i/>
              </w:rPr>
              <w:t>Am Wochenende</w:t>
            </w:r>
          </w:p>
        </w:tc>
        <w:tc>
          <w:tcPr>
            <w:tcW w:w="1843" w:type="dxa"/>
          </w:tcPr>
          <w:p w:rsidR="00912349" w:rsidRPr="002D7C4B" w:rsidRDefault="00912349" w:rsidP="003E3B85">
            <w:pPr>
              <w:pStyle w:val="Tabellekl"/>
              <w:spacing w:line="360" w:lineRule="auto"/>
              <w:jc w:val="center"/>
              <w:cnfStyle w:val="000000010000"/>
            </w:pPr>
            <w:r w:rsidRPr="002D7C4B">
              <w:t>2,9</w:t>
            </w:r>
          </w:p>
        </w:tc>
      </w:tr>
      <w:tr w:rsidR="00912349" w:rsidRPr="002D7C4B" w:rsidTr="00C94058">
        <w:trPr>
          <w:cnfStyle w:val="000000100000"/>
        </w:trPr>
        <w:tc>
          <w:tcPr>
            <w:cnfStyle w:val="001000000000"/>
            <w:tcW w:w="5386" w:type="dxa"/>
          </w:tcPr>
          <w:p w:rsidR="00912349" w:rsidRPr="002D7C4B" w:rsidRDefault="00912349" w:rsidP="003E3B85">
            <w:pPr>
              <w:pStyle w:val="Tabellekl"/>
              <w:spacing w:line="360" w:lineRule="auto"/>
              <w:rPr>
                <w:rFonts w:cs="Calibri"/>
                <w:b w:val="0"/>
                <w:i/>
              </w:rPr>
            </w:pPr>
            <w:r w:rsidRPr="002D7C4B">
              <w:rPr>
                <w:b w:val="0"/>
                <w:i/>
              </w:rPr>
              <w:t>In der Freizeit nach der Arbeit</w:t>
            </w:r>
          </w:p>
        </w:tc>
        <w:tc>
          <w:tcPr>
            <w:tcW w:w="1843" w:type="dxa"/>
          </w:tcPr>
          <w:p w:rsidR="00912349" w:rsidRPr="002D7C4B" w:rsidRDefault="00912349" w:rsidP="003E3B85">
            <w:pPr>
              <w:pStyle w:val="Tabellekl"/>
              <w:spacing w:line="360" w:lineRule="auto"/>
              <w:jc w:val="center"/>
              <w:cnfStyle w:val="000000100000"/>
            </w:pPr>
            <w:r w:rsidRPr="002D7C4B">
              <w:t>3,1</w:t>
            </w:r>
          </w:p>
        </w:tc>
      </w:tr>
      <w:tr w:rsidR="00912349" w:rsidRPr="002D7C4B" w:rsidTr="00C94058">
        <w:trPr>
          <w:cnfStyle w:val="000000010000"/>
        </w:trPr>
        <w:tc>
          <w:tcPr>
            <w:cnfStyle w:val="001000000000"/>
            <w:tcW w:w="5386" w:type="dxa"/>
          </w:tcPr>
          <w:p w:rsidR="00912349" w:rsidRPr="002D7C4B" w:rsidRDefault="00912349" w:rsidP="003E3B85">
            <w:pPr>
              <w:pStyle w:val="Tabellekl"/>
              <w:spacing w:line="360" w:lineRule="auto"/>
              <w:rPr>
                <w:b w:val="0"/>
                <w:i/>
              </w:rPr>
            </w:pPr>
            <w:r w:rsidRPr="002D7C4B">
              <w:rPr>
                <w:b w:val="0"/>
                <w:i/>
              </w:rPr>
              <w:t>Während Arbeitspausen</w:t>
            </w:r>
          </w:p>
        </w:tc>
        <w:tc>
          <w:tcPr>
            <w:tcW w:w="1843" w:type="dxa"/>
          </w:tcPr>
          <w:p w:rsidR="00912349" w:rsidRPr="002D7C4B" w:rsidRDefault="00912349" w:rsidP="003E3B85">
            <w:pPr>
              <w:pStyle w:val="Tabellekl"/>
              <w:spacing w:line="360" w:lineRule="auto"/>
              <w:jc w:val="center"/>
              <w:cnfStyle w:val="000000010000"/>
            </w:pPr>
            <w:r w:rsidRPr="002D7C4B">
              <w:t>3,7</w:t>
            </w:r>
          </w:p>
        </w:tc>
      </w:tr>
    </w:tbl>
    <w:p w:rsidR="00912349" w:rsidRDefault="00912349" w:rsidP="003E3B85">
      <w:pPr>
        <w:pStyle w:val="Beschriftung"/>
        <w:spacing w:line="360" w:lineRule="auto"/>
      </w:pPr>
      <w:bookmarkStart w:id="420" w:name="_Toc331202853"/>
      <w:r>
        <w:t xml:space="preserve">Tabelle </w:t>
      </w:r>
      <w:fldSimple w:instr=" STYLEREF 1 \s ">
        <w:r w:rsidR="003409AA">
          <w:rPr>
            <w:noProof/>
          </w:rPr>
          <w:t>9</w:t>
        </w:r>
      </w:fldSimple>
      <w:r w:rsidR="00065ED7">
        <w:t>.</w:t>
      </w:r>
      <w:fldSimple w:instr=" SEQ Tabelle \* ARABIC \s 1 ">
        <w:r w:rsidR="003409AA">
          <w:rPr>
            <w:noProof/>
          </w:rPr>
          <w:t>9</w:t>
        </w:r>
      </w:fldSimple>
      <w:r>
        <w:t>: Situationen, in denen das berufliche Mobiltelefon aus oder  auf lautlos geschalten wird</w:t>
      </w:r>
      <w:bookmarkEnd w:id="420"/>
    </w:p>
    <w:p w:rsidR="00912349" w:rsidRPr="001D08E5" w:rsidRDefault="001E3AE9" w:rsidP="003E3B85">
      <w:pPr>
        <w:pStyle w:val="Textkrper"/>
      </w:pPr>
      <w:r>
        <w:t>Die</w:t>
      </w:r>
      <w:r w:rsidR="00912349">
        <w:t xml:space="preserve"> Antworten </w:t>
      </w:r>
      <w:r>
        <w:t>auf die</w:t>
      </w:r>
      <w:r w:rsidR="00912349">
        <w:t xml:space="preserve"> vorige Frage l</w:t>
      </w:r>
      <w:r>
        <w:t>a</w:t>
      </w:r>
      <w:r w:rsidR="00912349">
        <w:t>ss</w:t>
      </w:r>
      <w:r>
        <w:t>en</w:t>
      </w:r>
      <w:r w:rsidR="00912349">
        <w:t xml:space="preserve"> </w:t>
      </w:r>
      <w:r>
        <w:t xml:space="preserve">darauf </w:t>
      </w:r>
      <w:r w:rsidR="00912349">
        <w:t xml:space="preserve">schließen, dass in den hier genannten Situation das Telefon großteils nur auf lautlos gestellt wird. Um einen noch tieferen Einblick </w:t>
      </w:r>
      <w:r w:rsidR="00912349">
        <w:lastRenderedPageBreak/>
        <w:t>zu erhalten, wäre es notwendig gewesen getrennt nach „aus“ und „auf lautlos“ schalten zu fragen. In Hinblick auf den ohnehin schon großen Umfang des Fragebogens wurde jedoch darauf verzichtet. Allerdings lassen sich infolgedessen wenig konkrete Aussagen ableiten. Dennoch können „Ruhezeiten“ nach ihrer Bedeutung gereiht werden. In dieser Hinsicht wollen die Manager im Urlaub am wenigsten gestört werden, gefolgt von am Wochenende und der wochentäglichen Freizeit.</w:t>
      </w:r>
    </w:p>
    <w:p w:rsidR="00912349" w:rsidRDefault="00912349" w:rsidP="003E3B85">
      <w:pPr>
        <w:pStyle w:val="berschrift5"/>
        <w:rPr>
          <w:lang w:val="de-DE"/>
        </w:rPr>
      </w:pPr>
      <w:r>
        <w:rPr>
          <w:lang w:val="de-DE"/>
        </w:rPr>
        <w:t>Frage 55 *</w:t>
      </w:r>
    </w:p>
    <w:p w:rsidR="00912349" w:rsidRDefault="00912349" w:rsidP="003E3B85">
      <w:pPr>
        <w:pStyle w:val="Textkrper"/>
      </w:pPr>
      <w:r>
        <w:t>83% der Smartphone Besitzer verwenden die E-Mail-Push-Funktion. Weitergehend wurde gefragt, wann sie diese deaktivieren.</w:t>
      </w:r>
    </w:p>
    <w:tbl>
      <w:tblPr>
        <w:tblStyle w:val="Formatvorlage1"/>
        <w:tblW w:w="0" w:type="auto"/>
        <w:tblInd w:w="1101" w:type="dxa"/>
        <w:tblLook w:val="04A0"/>
      </w:tblPr>
      <w:tblGrid>
        <w:gridCol w:w="5386"/>
        <w:gridCol w:w="1843"/>
      </w:tblGrid>
      <w:tr w:rsidR="00912349" w:rsidRPr="002D7C4B" w:rsidTr="00C94058">
        <w:trPr>
          <w:cnfStyle w:val="100000000000"/>
        </w:trPr>
        <w:tc>
          <w:tcPr>
            <w:cnfStyle w:val="001000000000"/>
            <w:tcW w:w="5386" w:type="dxa"/>
          </w:tcPr>
          <w:p w:rsidR="00912349" w:rsidRPr="002D7C4B" w:rsidRDefault="00912349" w:rsidP="003E3B85">
            <w:pPr>
              <w:pStyle w:val="Tabellekl"/>
              <w:spacing w:line="360" w:lineRule="auto"/>
              <w:rPr>
                <w:b w:val="0"/>
                <w:i/>
              </w:rPr>
            </w:pPr>
            <w:r w:rsidRPr="002D7C4B">
              <w:rPr>
                <w:b w:val="0"/>
                <w:i/>
              </w:rPr>
              <w:t>In welchen Situationen deaktivieren Sie bewusst die E-Mail-Push-Funktion?</w:t>
            </w:r>
          </w:p>
        </w:tc>
        <w:tc>
          <w:tcPr>
            <w:tcW w:w="1843" w:type="dxa"/>
          </w:tcPr>
          <w:p w:rsidR="00912349" w:rsidRPr="002D7C4B" w:rsidRDefault="00912349" w:rsidP="003E3B85">
            <w:pPr>
              <w:pStyle w:val="Tabellekl"/>
              <w:spacing w:line="360" w:lineRule="auto"/>
              <w:cnfStyle w:val="100000000000"/>
              <w:rPr>
                <w:b w:val="0"/>
              </w:rPr>
            </w:pPr>
            <w:r w:rsidRPr="002D7C4B">
              <w:rPr>
                <w:b w:val="0"/>
              </w:rPr>
              <w:t>Mittelwert</w:t>
            </w:r>
            <w:r w:rsidRPr="002D7C4B">
              <w:rPr>
                <w:b w:val="0"/>
              </w:rPr>
              <w:br/>
              <w:t>1=immer, 4=nie</w:t>
            </w:r>
          </w:p>
        </w:tc>
      </w:tr>
      <w:tr w:rsidR="00912349" w:rsidRPr="002D7C4B" w:rsidTr="00C94058">
        <w:trPr>
          <w:cnfStyle w:val="000000100000"/>
        </w:trPr>
        <w:tc>
          <w:tcPr>
            <w:cnfStyle w:val="001000000000"/>
            <w:tcW w:w="5386" w:type="dxa"/>
          </w:tcPr>
          <w:p w:rsidR="00912349" w:rsidRPr="002D7C4B" w:rsidRDefault="00912349" w:rsidP="003E3B85">
            <w:pPr>
              <w:pStyle w:val="Tabellekl"/>
              <w:spacing w:line="360" w:lineRule="auto"/>
              <w:rPr>
                <w:b w:val="0"/>
                <w:i/>
              </w:rPr>
            </w:pPr>
            <w:r w:rsidRPr="002D7C4B">
              <w:rPr>
                <w:b w:val="0"/>
                <w:i/>
              </w:rPr>
              <w:t>Sonstiges</w:t>
            </w:r>
            <w:r w:rsidRPr="002D7C4B">
              <w:rPr>
                <w:rStyle w:val="Funotenzeichen"/>
                <w:b w:val="0"/>
                <w:i/>
              </w:rPr>
              <w:footnoteReference w:id="62"/>
            </w:r>
          </w:p>
        </w:tc>
        <w:tc>
          <w:tcPr>
            <w:tcW w:w="1843" w:type="dxa"/>
          </w:tcPr>
          <w:p w:rsidR="00912349" w:rsidRPr="002D7C4B" w:rsidRDefault="00912349" w:rsidP="003E3B85">
            <w:pPr>
              <w:pStyle w:val="Tabellekl"/>
              <w:spacing w:line="360" w:lineRule="auto"/>
              <w:jc w:val="center"/>
              <w:cnfStyle w:val="000000100000"/>
            </w:pPr>
            <w:r w:rsidRPr="002D7C4B">
              <w:t>1,3</w:t>
            </w:r>
          </w:p>
        </w:tc>
      </w:tr>
      <w:tr w:rsidR="00912349" w:rsidRPr="002D7C4B" w:rsidTr="00C94058">
        <w:trPr>
          <w:cnfStyle w:val="000000010000"/>
        </w:trPr>
        <w:tc>
          <w:tcPr>
            <w:cnfStyle w:val="001000000000"/>
            <w:tcW w:w="5386" w:type="dxa"/>
          </w:tcPr>
          <w:p w:rsidR="00912349" w:rsidRPr="002D7C4B" w:rsidRDefault="00912349" w:rsidP="003E3B85">
            <w:pPr>
              <w:pStyle w:val="Tabellekl"/>
              <w:spacing w:line="360" w:lineRule="auto"/>
              <w:rPr>
                <w:b w:val="0"/>
                <w:i/>
              </w:rPr>
            </w:pPr>
            <w:r w:rsidRPr="002D7C4B">
              <w:rPr>
                <w:b w:val="0"/>
                <w:i/>
              </w:rPr>
              <w:t>Im Urlaub</w:t>
            </w:r>
          </w:p>
        </w:tc>
        <w:tc>
          <w:tcPr>
            <w:tcW w:w="1843" w:type="dxa"/>
          </w:tcPr>
          <w:p w:rsidR="00912349" w:rsidRPr="002D7C4B" w:rsidRDefault="00912349" w:rsidP="003E3B85">
            <w:pPr>
              <w:pStyle w:val="Tabellekl"/>
              <w:spacing w:line="360" w:lineRule="auto"/>
              <w:jc w:val="center"/>
              <w:cnfStyle w:val="000000010000"/>
            </w:pPr>
            <w:r w:rsidRPr="002D7C4B">
              <w:t>3,3</w:t>
            </w:r>
          </w:p>
        </w:tc>
      </w:tr>
      <w:tr w:rsidR="00912349" w:rsidRPr="002D7C4B" w:rsidTr="00C94058">
        <w:trPr>
          <w:cnfStyle w:val="000000100000"/>
        </w:trPr>
        <w:tc>
          <w:tcPr>
            <w:cnfStyle w:val="001000000000"/>
            <w:tcW w:w="5386" w:type="dxa"/>
          </w:tcPr>
          <w:p w:rsidR="00912349" w:rsidRPr="002D7C4B" w:rsidRDefault="00912349" w:rsidP="003E3B85">
            <w:pPr>
              <w:pStyle w:val="Tabellekl"/>
              <w:spacing w:line="360" w:lineRule="auto"/>
              <w:rPr>
                <w:b w:val="0"/>
                <w:i/>
              </w:rPr>
            </w:pPr>
            <w:r w:rsidRPr="002D7C4B">
              <w:rPr>
                <w:b w:val="0"/>
                <w:i/>
              </w:rPr>
              <w:t>Am Wochenende</w:t>
            </w:r>
          </w:p>
        </w:tc>
        <w:tc>
          <w:tcPr>
            <w:tcW w:w="1843" w:type="dxa"/>
          </w:tcPr>
          <w:p w:rsidR="00912349" w:rsidRPr="002D7C4B" w:rsidRDefault="00912349" w:rsidP="003E3B85">
            <w:pPr>
              <w:pStyle w:val="Tabellekl"/>
              <w:spacing w:line="360" w:lineRule="auto"/>
              <w:jc w:val="center"/>
              <w:cnfStyle w:val="000000100000"/>
            </w:pPr>
            <w:r w:rsidRPr="002D7C4B">
              <w:t>3,6</w:t>
            </w:r>
          </w:p>
        </w:tc>
      </w:tr>
      <w:tr w:rsidR="00912349" w:rsidRPr="002D7C4B" w:rsidTr="00C94058">
        <w:trPr>
          <w:cnfStyle w:val="000000010000"/>
        </w:trPr>
        <w:tc>
          <w:tcPr>
            <w:cnfStyle w:val="001000000000"/>
            <w:tcW w:w="5386" w:type="dxa"/>
          </w:tcPr>
          <w:p w:rsidR="00912349" w:rsidRPr="002D7C4B" w:rsidRDefault="00912349" w:rsidP="003E3B85">
            <w:pPr>
              <w:pStyle w:val="Tabellekl"/>
              <w:spacing w:line="360" w:lineRule="auto"/>
              <w:rPr>
                <w:rFonts w:cs="Calibri"/>
                <w:b w:val="0"/>
                <w:i/>
              </w:rPr>
            </w:pPr>
            <w:r w:rsidRPr="002D7C4B">
              <w:rPr>
                <w:b w:val="0"/>
                <w:i/>
              </w:rPr>
              <w:t>In der Freizeit nach der Arbeit</w:t>
            </w:r>
          </w:p>
        </w:tc>
        <w:tc>
          <w:tcPr>
            <w:tcW w:w="1843" w:type="dxa"/>
          </w:tcPr>
          <w:p w:rsidR="00912349" w:rsidRPr="002D7C4B" w:rsidRDefault="00912349" w:rsidP="003E3B85">
            <w:pPr>
              <w:pStyle w:val="Tabellekl"/>
              <w:spacing w:line="360" w:lineRule="auto"/>
              <w:jc w:val="center"/>
              <w:cnfStyle w:val="000000010000"/>
            </w:pPr>
            <w:r w:rsidRPr="002D7C4B">
              <w:t>3,9</w:t>
            </w:r>
          </w:p>
        </w:tc>
      </w:tr>
      <w:tr w:rsidR="00912349" w:rsidRPr="002D7C4B" w:rsidTr="00C94058">
        <w:trPr>
          <w:cnfStyle w:val="000000100000"/>
        </w:trPr>
        <w:tc>
          <w:tcPr>
            <w:cnfStyle w:val="001000000000"/>
            <w:tcW w:w="5386" w:type="dxa"/>
          </w:tcPr>
          <w:p w:rsidR="00912349" w:rsidRPr="002D7C4B" w:rsidRDefault="00912349" w:rsidP="003E3B85">
            <w:pPr>
              <w:pStyle w:val="Tabellekl"/>
              <w:spacing w:line="360" w:lineRule="auto"/>
              <w:rPr>
                <w:rFonts w:cs="Calibri"/>
                <w:b w:val="0"/>
                <w:i/>
              </w:rPr>
            </w:pPr>
            <w:r w:rsidRPr="002D7C4B">
              <w:rPr>
                <w:b w:val="0"/>
                <w:i/>
              </w:rPr>
              <w:t>Bei Seminar/Meeting</w:t>
            </w:r>
          </w:p>
        </w:tc>
        <w:tc>
          <w:tcPr>
            <w:tcW w:w="1843" w:type="dxa"/>
          </w:tcPr>
          <w:p w:rsidR="00912349" w:rsidRPr="002D7C4B" w:rsidRDefault="00912349" w:rsidP="003E3B85">
            <w:pPr>
              <w:pStyle w:val="Tabellekl"/>
              <w:spacing w:line="360" w:lineRule="auto"/>
              <w:jc w:val="center"/>
              <w:cnfStyle w:val="000000100000"/>
            </w:pPr>
            <w:r w:rsidRPr="002D7C4B">
              <w:t>4</w:t>
            </w:r>
          </w:p>
        </w:tc>
      </w:tr>
      <w:tr w:rsidR="00912349" w:rsidRPr="002D7C4B" w:rsidTr="00C94058">
        <w:trPr>
          <w:cnfStyle w:val="000000010000"/>
        </w:trPr>
        <w:tc>
          <w:tcPr>
            <w:cnfStyle w:val="001000000000"/>
            <w:tcW w:w="5386" w:type="dxa"/>
          </w:tcPr>
          <w:p w:rsidR="00912349" w:rsidRPr="002D7C4B" w:rsidRDefault="00912349" w:rsidP="003E3B85">
            <w:pPr>
              <w:pStyle w:val="Tabellekl"/>
              <w:spacing w:line="360" w:lineRule="auto"/>
              <w:rPr>
                <w:b w:val="0"/>
                <w:i/>
              </w:rPr>
            </w:pPr>
            <w:r w:rsidRPr="002D7C4B">
              <w:rPr>
                <w:b w:val="0"/>
                <w:i/>
              </w:rPr>
              <w:t>Während Arbeitspausen</w:t>
            </w:r>
          </w:p>
        </w:tc>
        <w:tc>
          <w:tcPr>
            <w:tcW w:w="1843" w:type="dxa"/>
          </w:tcPr>
          <w:p w:rsidR="00912349" w:rsidRPr="002D7C4B" w:rsidRDefault="00912349" w:rsidP="003E3B85">
            <w:pPr>
              <w:pStyle w:val="Tabellekl"/>
              <w:spacing w:line="360" w:lineRule="auto"/>
              <w:jc w:val="center"/>
              <w:cnfStyle w:val="000000010000"/>
            </w:pPr>
            <w:r w:rsidRPr="002D7C4B">
              <w:t>4</w:t>
            </w:r>
          </w:p>
        </w:tc>
      </w:tr>
    </w:tbl>
    <w:p w:rsidR="00912349" w:rsidRDefault="00912349" w:rsidP="003E3B85">
      <w:pPr>
        <w:pStyle w:val="Beschriftung"/>
        <w:spacing w:line="360" w:lineRule="auto"/>
      </w:pPr>
      <w:bookmarkStart w:id="421" w:name="_Toc331202854"/>
      <w:r>
        <w:t xml:space="preserve">Tabelle </w:t>
      </w:r>
      <w:fldSimple w:instr=" STYLEREF 1 \s ">
        <w:r w:rsidR="003409AA">
          <w:rPr>
            <w:noProof/>
          </w:rPr>
          <w:t>9</w:t>
        </w:r>
      </w:fldSimple>
      <w:r w:rsidR="00065ED7">
        <w:t>.</w:t>
      </w:r>
      <w:fldSimple w:instr=" SEQ Tabelle \* ARABIC \s 1 ">
        <w:r w:rsidR="003409AA">
          <w:rPr>
            <w:noProof/>
          </w:rPr>
          <w:t>10</w:t>
        </w:r>
      </w:fldSimple>
      <w:r>
        <w:t>: Situationen, in denen die E-Mail-Push-Funktion deaktiviert wird</w:t>
      </w:r>
      <w:bookmarkEnd w:id="421"/>
    </w:p>
    <w:p w:rsidR="00912349" w:rsidRPr="008271E3" w:rsidRDefault="00912349" w:rsidP="003E3B85">
      <w:pPr>
        <w:pStyle w:val="Textkrper"/>
      </w:pPr>
      <w:r>
        <w:t xml:space="preserve">Diese Ergebnisse zeigen, dass die Erreichbarkeit per E-Mail fast immer gegeben ist. Am ehesten wird auf Push-E-Mails im Urlaub verzichtet. Immerhin 32% deaktivieren die automatische Weiterleitung immer oder oft. Am Wochenende tun das nur 11% und wochentags überhaupt nur eine Person (5%). Allerdings muss dazu gesagt werden, dass hier explizit nach der Push-Funktion gefragt wurde, diese zu deaktivieren ist hinfällig, sollte bereits das gesamte Gerät ausgeschalten sein (vgl. vorige Frage). </w:t>
      </w:r>
    </w:p>
    <w:p w:rsidR="00912349" w:rsidRDefault="00912349" w:rsidP="003E3B85">
      <w:pPr>
        <w:pStyle w:val="berschrift5"/>
        <w:rPr>
          <w:lang w:val="de-DE"/>
        </w:rPr>
      </w:pPr>
      <w:r>
        <w:rPr>
          <w:lang w:val="de-DE"/>
        </w:rPr>
        <w:lastRenderedPageBreak/>
        <w:t>Frage 56</w:t>
      </w:r>
    </w:p>
    <w:p w:rsidR="00912349" w:rsidRDefault="00912349" w:rsidP="003E3B85">
      <w:pPr>
        <w:pStyle w:val="Abbildung"/>
      </w:pPr>
      <w:r w:rsidRPr="00685600">
        <w:rPr>
          <w:noProof/>
          <w:lang w:val="de-AT" w:eastAsia="de-AT"/>
        </w:rPr>
        <w:drawing>
          <wp:inline distT="0" distB="0" distL="0" distR="0">
            <wp:extent cx="4572000" cy="2667000"/>
            <wp:effectExtent l="19050" t="0" r="19050" b="0"/>
            <wp:docPr id="182"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912349" w:rsidRDefault="00912349" w:rsidP="003E3B85">
      <w:pPr>
        <w:pStyle w:val="Beschriftung"/>
        <w:spacing w:line="360" w:lineRule="auto"/>
      </w:pPr>
      <w:bookmarkStart w:id="422" w:name="_Toc331202825"/>
      <w:r>
        <w:t xml:space="preserve">Abb. </w:t>
      </w:r>
      <w:fldSimple w:instr=" STYLEREF 1 \s ">
        <w:r w:rsidR="003409AA">
          <w:rPr>
            <w:noProof/>
          </w:rPr>
          <w:t>9</w:t>
        </w:r>
      </w:fldSimple>
      <w:r w:rsidR="008616C2">
        <w:t>.</w:t>
      </w:r>
      <w:fldSimple w:instr=" SEQ Abb. \* ARABIC \s 1 ">
        <w:r w:rsidR="003409AA">
          <w:rPr>
            <w:noProof/>
          </w:rPr>
          <w:t>41</w:t>
        </w:r>
      </w:fldSimple>
      <w:r>
        <w:t>: Zeitaufwand am Arbeitsplatz</w:t>
      </w:r>
      <w:bookmarkEnd w:id="422"/>
    </w:p>
    <w:p w:rsidR="00912349" w:rsidRPr="009700B5" w:rsidRDefault="00912349" w:rsidP="003E3B85">
      <w:pPr>
        <w:pStyle w:val="Textkrper"/>
        <w:spacing w:after="120"/>
      </w:pPr>
      <w:r>
        <w:t xml:space="preserve">Der tägliche Zeitaufwand </w:t>
      </w:r>
      <w:r w:rsidR="001E3AE9" w:rsidRPr="001E3AE9">
        <w:t xml:space="preserve">der Studienteilnehmer </w:t>
      </w:r>
      <w:r>
        <w:t xml:space="preserve">für geschäftliche E-Mail-Kommunikation beträgt durchschnittlich 2,5 Stunden. Drei von vier Befragten geben an zwei oder mehr Stunden täglich aufzuwenden.  Diese Ergebnisse stehen in Einklang mit jenen anderer Studien in England, Deutschland und den USA (siehe Kap. </w:t>
      </w:r>
      <w:fldSimple w:instr=" REF _Ref311215790 \r \h  \* MERGEFORMAT ">
        <w:r w:rsidR="003409AA">
          <w:t>2.3.7</w:t>
        </w:r>
      </w:fldSimple>
      <w:r>
        <w:t>). Es wurde jedoch nicht nur nach dem Zeitaufwand am Arbeitsplatz sondern auch an anderen Orten bzw. Situationen gefragt:</w:t>
      </w:r>
    </w:p>
    <w:p w:rsidR="00912349" w:rsidRDefault="00912349" w:rsidP="003E3B85">
      <w:pPr>
        <w:pStyle w:val="Abbildung"/>
        <w:spacing w:before="0"/>
      </w:pPr>
      <w:r w:rsidRPr="00685600">
        <w:rPr>
          <w:noProof/>
          <w:lang w:val="de-AT" w:eastAsia="de-AT"/>
        </w:rPr>
        <w:lastRenderedPageBreak/>
        <w:drawing>
          <wp:inline distT="0" distB="0" distL="0" distR="0">
            <wp:extent cx="5157249" cy="4079020"/>
            <wp:effectExtent l="19050" t="0" r="24351" b="0"/>
            <wp:docPr id="183"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912349" w:rsidRDefault="00912349" w:rsidP="003E3B85">
      <w:pPr>
        <w:pStyle w:val="Beschriftung"/>
        <w:spacing w:after="0" w:line="360" w:lineRule="auto"/>
      </w:pPr>
      <w:bookmarkStart w:id="423" w:name="_Ref319421813"/>
      <w:bookmarkStart w:id="424" w:name="_Ref319421810"/>
      <w:bookmarkStart w:id="425" w:name="_Toc331202826"/>
      <w:r>
        <w:t xml:space="preserve">Abb. </w:t>
      </w:r>
      <w:fldSimple w:instr=" STYLEREF 1 \s ">
        <w:r w:rsidR="003409AA">
          <w:rPr>
            <w:noProof/>
          </w:rPr>
          <w:t>9</w:t>
        </w:r>
      </w:fldSimple>
      <w:r w:rsidR="008616C2">
        <w:t>.</w:t>
      </w:r>
      <w:fldSimple w:instr=" SEQ Abb. \* ARABIC \s 1 ">
        <w:r w:rsidR="003409AA">
          <w:rPr>
            <w:noProof/>
          </w:rPr>
          <w:t>42</w:t>
        </w:r>
      </w:fldSimple>
      <w:bookmarkEnd w:id="423"/>
      <w:r>
        <w:t>: Zeitaufwand</w:t>
      </w:r>
      <w:bookmarkEnd w:id="424"/>
      <w:bookmarkEnd w:id="425"/>
    </w:p>
    <w:p w:rsidR="00912349" w:rsidRPr="006F7650" w:rsidRDefault="00912349" w:rsidP="003E3B85">
      <w:pPr>
        <w:pStyle w:val="Textkrper"/>
      </w:pPr>
      <w:r>
        <w:t>Während wochentags nach der Arbeit viele (41%) nur mehr kurz (&lt;10min) oder gar nicht (21%) E-Mails checken, gibt es am Wochenende eine Gruppe, die mehr als eine Stunde damit zubringt (38%), wenige die etwa eine halbe Stunde aufwenden, und wieder eine große Gruppe, die weniger als zehn Minuten oder gar nicht erreichbar sind.</w:t>
      </w:r>
    </w:p>
    <w:p w:rsidR="00912349" w:rsidRDefault="00912349" w:rsidP="003E3B85">
      <w:pPr>
        <w:pStyle w:val="berschrift5"/>
        <w:rPr>
          <w:lang w:val="de-DE"/>
        </w:rPr>
      </w:pPr>
      <w:r>
        <w:rPr>
          <w:lang w:val="de-DE"/>
        </w:rPr>
        <w:lastRenderedPageBreak/>
        <w:t>Frage 57</w:t>
      </w:r>
    </w:p>
    <w:tbl>
      <w:tblPr>
        <w:tblStyle w:val="Formatvorlage1"/>
        <w:tblW w:w="0" w:type="auto"/>
        <w:tblInd w:w="1101" w:type="dxa"/>
        <w:tblLook w:val="04A0"/>
      </w:tblPr>
      <w:tblGrid>
        <w:gridCol w:w="5670"/>
        <w:gridCol w:w="1559"/>
      </w:tblGrid>
      <w:tr w:rsidR="00912349" w:rsidRPr="002D7C4B" w:rsidTr="00C94058">
        <w:trPr>
          <w:cnfStyle w:val="100000000000"/>
        </w:trPr>
        <w:tc>
          <w:tcPr>
            <w:cnfStyle w:val="001000000000"/>
            <w:tcW w:w="5670" w:type="dxa"/>
          </w:tcPr>
          <w:p w:rsidR="00912349" w:rsidRPr="002D7C4B" w:rsidRDefault="00912349" w:rsidP="003E3B85">
            <w:pPr>
              <w:pStyle w:val="Tabellekl"/>
              <w:spacing w:line="360" w:lineRule="auto"/>
              <w:rPr>
                <w:b w:val="0"/>
                <w:i/>
              </w:rPr>
            </w:pPr>
            <w:r w:rsidRPr="002D7C4B">
              <w:rPr>
                <w:b w:val="0"/>
                <w:i/>
              </w:rPr>
              <w:t>Besonders belastend ist/sind für mich</w:t>
            </w:r>
          </w:p>
        </w:tc>
        <w:tc>
          <w:tcPr>
            <w:tcW w:w="1559" w:type="dxa"/>
          </w:tcPr>
          <w:p w:rsidR="00912349" w:rsidRPr="002D7C4B" w:rsidRDefault="00912349" w:rsidP="003E3B85">
            <w:pPr>
              <w:pStyle w:val="Tabellekl"/>
              <w:spacing w:line="360" w:lineRule="auto"/>
              <w:cnfStyle w:val="100000000000"/>
              <w:rPr>
                <w:b w:val="0"/>
              </w:rPr>
            </w:pPr>
            <w:r w:rsidRPr="002D7C4B">
              <w:rPr>
                <w:b w:val="0"/>
              </w:rPr>
              <w:t>Mittelwert</w:t>
            </w:r>
            <w:r w:rsidRPr="002D7C4B">
              <w:rPr>
                <w:b w:val="0"/>
              </w:rPr>
              <w:br/>
              <w:t>1=stimme zu, 4=nicht zu</w:t>
            </w:r>
          </w:p>
        </w:tc>
      </w:tr>
      <w:tr w:rsidR="00912349" w:rsidRPr="002D7C4B" w:rsidTr="00C94058">
        <w:trPr>
          <w:cnfStyle w:val="000000100000"/>
        </w:trPr>
        <w:tc>
          <w:tcPr>
            <w:cnfStyle w:val="001000000000"/>
            <w:tcW w:w="5670" w:type="dxa"/>
          </w:tcPr>
          <w:p w:rsidR="00912349" w:rsidRPr="002D7C4B" w:rsidRDefault="00912349" w:rsidP="003E3B85">
            <w:pPr>
              <w:pStyle w:val="Tabellekl"/>
              <w:spacing w:line="360" w:lineRule="auto"/>
              <w:rPr>
                <w:b w:val="0"/>
                <w:i/>
              </w:rPr>
            </w:pPr>
            <w:r w:rsidRPr="002D7C4B">
              <w:rPr>
                <w:b w:val="0"/>
                <w:i/>
              </w:rPr>
              <w:t>andere Gründe.</w:t>
            </w:r>
            <w:r w:rsidRPr="002D7C4B">
              <w:rPr>
                <w:rStyle w:val="Funotenzeichen"/>
                <w:b w:val="0"/>
                <w:i/>
              </w:rPr>
              <w:footnoteReference w:id="63"/>
            </w:r>
          </w:p>
        </w:tc>
        <w:tc>
          <w:tcPr>
            <w:tcW w:w="1559" w:type="dxa"/>
          </w:tcPr>
          <w:p w:rsidR="00912349" w:rsidRPr="002D7C4B" w:rsidRDefault="00912349" w:rsidP="003E3B85">
            <w:pPr>
              <w:pStyle w:val="Tabellekl"/>
              <w:spacing w:line="360" w:lineRule="auto"/>
              <w:jc w:val="center"/>
              <w:cnfStyle w:val="000000100000"/>
            </w:pPr>
            <w:r w:rsidRPr="002D7C4B">
              <w:t>1,5</w:t>
            </w:r>
          </w:p>
        </w:tc>
      </w:tr>
      <w:tr w:rsidR="00912349" w:rsidRPr="002D7C4B" w:rsidTr="00C94058">
        <w:trPr>
          <w:cnfStyle w:val="000000010000"/>
        </w:trPr>
        <w:tc>
          <w:tcPr>
            <w:cnfStyle w:val="001000000000"/>
            <w:tcW w:w="5670" w:type="dxa"/>
          </w:tcPr>
          <w:p w:rsidR="00912349" w:rsidRPr="002D7C4B" w:rsidRDefault="00912349" w:rsidP="003E3B85">
            <w:pPr>
              <w:pStyle w:val="Tabellekl"/>
              <w:spacing w:line="360" w:lineRule="auto"/>
              <w:rPr>
                <w:rFonts w:cs="Calibri"/>
                <w:b w:val="0"/>
                <w:i/>
              </w:rPr>
            </w:pPr>
            <w:r w:rsidRPr="002D7C4B">
              <w:rPr>
                <w:b w:val="0"/>
                <w:i/>
              </w:rPr>
              <w:t>die Menge an E-Mails.</w:t>
            </w:r>
          </w:p>
        </w:tc>
        <w:tc>
          <w:tcPr>
            <w:tcW w:w="1559" w:type="dxa"/>
          </w:tcPr>
          <w:p w:rsidR="00912349" w:rsidRPr="002D7C4B" w:rsidRDefault="00912349" w:rsidP="003E3B85">
            <w:pPr>
              <w:pStyle w:val="Tabellekl"/>
              <w:spacing w:line="360" w:lineRule="auto"/>
              <w:jc w:val="center"/>
              <w:cnfStyle w:val="000000010000"/>
            </w:pPr>
            <w:r w:rsidRPr="002D7C4B">
              <w:t>2,5</w:t>
            </w:r>
          </w:p>
        </w:tc>
      </w:tr>
      <w:tr w:rsidR="00912349" w:rsidRPr="002D7C4B" w:rsidTr="00C94058">
        <w:trPr>
          <w:cnfStyle w:val="000000100000"/>
        </w:trPr>
        <w:tc>
          <w:tcPr>
            <w:cnfStyle w:val="001000000000"/>
            <w:tcW w:w="5670" w:type="dxa"/>
          </w:tcPr>
          <w:p w:rsidR="00912349" w:rsidRPr="002D7C4B" w:rsidRDefault="00912349" w:rsidP="003E3B85">
            <w:pPr>
              <w:pStyle w:val="Tabellekl"/>
              <w:spacing w:line="360" w:lineRule="auto"/>
              <w:rPr>
                <w:b w:val="0"/>
                <w:i/>
              </w:rPr>
            </w:pPr>
            <w:r w:rsidRPr="002D7C4B">
              <w:rPr>
                <w:b w:val="0"/>
                <w:i/>
              </w:rPr>
              <w:t>die Häufigkeit von Anrufen auf meinem Mobiltelefon.</w:t>
            </w:r>
          </w:p>
        </w:tc>
        <w:tc>
          <w:tcPr>
            <w:tcW w:w="1559" w:type="dxa"/>
          </w:tcPr>
          <w:p w:rsidR="00912349" w:rsidRPr="002D7C4B" w:rsidRDefault="00912349" w:rsidP="003E3B85">
            <w:pPr>
              <w:pStyle w:val="Tabellekl"/>
              <w:spacing w:line="360" w:lineRule="auto"/>
              <w:jc w:val="center"/>
              <w:cnfStyle w:val="000000100000"/>
            </w:pPr>
            <w:r w:rsidRPr="002D7C4B">
              <w:t>3,2</w:t>
            </w:r>
          </w:p>
        </w:tc>
      </w:tr>
      <w:tr w:rsidR="00912349" w:rsidRPr="002D7C4B" w:rsidTr="00C94058">
        <w:trPr>
          <w:cnfStyle w:val="000000010000"/>
        </w:trPr>
        <w:tc>
          <w:tcPr>
            <w:cnfStyle w:val="001000000000"/>
            <w:tcW w:w="5670" w:type="dxa"/>
          </w:tcPr>
          <w:p w:rsidR="00912349" w:rsidRPr="002D7C4B" w:rsidRDefault="00912349" w:rsidP="003E3B85">
            <w:pPr>
              <w:pStyle w:val="Tabellekl"/>
              <w:spacing w:line="360" w:lineRule="auto"/>
              <w:rPr>
                <w:b w:val="0"/>
                <w:i/>
              </w:rPr>
            </w:pPr>
            <w:r w:rsidRPr="002D7C4B">
              <w:rPr>
                <w:b w:val="0"/>
                <w:i/>
              </w:rPr>
              <w:t>, dass ich auch am Wochenende oder im Urlaub am Mobiltelefon erreichbar bin.</w:t>
            </w:r>
          </w:p>
        </w:tc>
        <w:tc>
          <w:tcPr>
            <w:tcW w:w="1559" w:type="dxa"/>
          </w:tcPr>
          <w:p w:rsidR="00912349" w:rsidRPr="002D7C4B" w:rsidRDefault="00912349" w:rsidP="003E3B85">
            <w:pPr>
              <w:pStyle w:val="Tabellekl"/>
              <w:spacing w:line="360" w:lineRule="auto"/>
              <w:jc w:val="center"/>
              <w:cnfStyle w:val="000000010000"/>
            </w:pPr>
            <w:r w:rsidRPr="002D7C4B">
              <w:t>3,2</w:t>
            </w:r>
          </w:p>
        </w:tc>
      </w:tr>
      <w:tr w:rsidR="00912349" w:rsidRPr="002D7C4B" w:rsidTr="00C94058">
        <w:trPr>
          <w:cnfStyle w:val="000000100000"/>
        </w:trPr>
        <w:tc>
          <w:tcPr>
            <w:cnfStyle w:val="001000000000"/>
            <w:tcW w:w="5670" w:type="dxa"/>
          </w:tcPr>
          <w:p w:rsidR="00912349" w:rsidRPr="002D7C4B" w:rsidRDefault="00912349" w:rsidP="003E3B85">
            <w:pPr>
              <w:pStyle w:val="Tabellekl"/>
              <w:spacing w:line="360" w:lineRule="auto"/>
              <w:rPr>
                <w:b w:val="0"/>
                <w:i/>
              </w:rPr>
            </w:pPr>
            <w:r w:rsidRPr="002D7C4B">
              <w:rPr>
                <w:b w:val="0"/>
                <w:i/>
              </w:rPr>
              <w:t>, dass ich auch am Wochenende oder im Urlaub per E-Mail erreichbar bin.</w:t>
            </w:r>
          </w:p>
        </w:tc>
        <w:tc>
          <w:tcPr>
            <w:tcW w:w="1559" w:type="dxa"/>
          </w:tcPr>
          <w:p w:rsidR="00912349" w:rsidRPr="002D7C4B" w:rsidRDefault="00912349" w:rsidP="003E3B85">
            <w:pPr>
              <w:pStyle w:val="Tabellekl"/>
              <w:spacing w:line="360" w:lineRule="auto"/>
              <w:jc w:val="center"/>
              <w:cnfStyle w:val="000000100000"/>
            </w:pPr>
            <w:r w:rsidRPr="002D7C4B">
              <w:t>3,2</w:t>
            </w:r>
          </w:p>
        </w:tc>
      </w:tr>
      <w:tr w:rsidR="00912349" w:rsidRPr="002D7C4B" w:rsidTr="00C94058">
        <w:trPr>
          <w:cnfStyle w:val="000000010000"/>
        </w:trPr>
        <w:tc>
          <w:tcPr>
            <w:cnfStyle w:val="001000000000"/>
            <w:tcW w:w="5670" w:type="dxa"/>
          </w:tcPr>
          <w:p w:rsidR="00912349" w:rsidRPr="002D7C4B" w:rsidRDefault="00912349" w:rsidP="003E3B85">
            <w:pPr>
              <w:pStyle w:val="Tabellekl"/>
              <w:spacing w:line="360" w:lineRule="auto"/>
              <w:rPr>
                <w:b w:val="0"/>
                <w:i/>
              </w:rPr>
            </w:pPr>
            <w:r w:rsidRPr="002D7C4B">
              <w:rPr>
                <w:b w:val="0"/>
                <w:i/>
              </w:rPr>
              <w:t>, dass ich werktags rund um die Uhr per E-Mail erreichbar bin.</w:t>
            </w:r>
          </w:p>
        </w:tc>
        <w:tc>
          <w:tcPr>
            <w:tcW w:w="1559" w:type="dxa"/>
          </w:tcPr>
          <w:p w:rsidR="00912349" w:rsidRPr="002D7C4B" w:rsidRDefault="00912349" w:rsidP="003E3B85">
            <w:pPr>
              <w:pStyle w:val="Tabellekl"/>
              <w:spacing w:line="360" w:lineRule="auto"/>
              <w:jc w:val="center"/>
              <w:cnfStyle w:val="000000010000"/>
            </w:pPr>
            <w:r w:rsidRPr="002D7C4B">
              <w:t>3,3</w:t>
            </w:r>
          </w:p>
        </w:tc>
      </w:tr>
      <w:tr w:rsidR="00912349" w:rsidRPr="002D7C4B" w:rsidTr="00C94058">
        <w:trPr>
          <w:cnfStyle w:val="000000100000"/>
        </w:trPr>
        <w:tc>
          <w:tcPr>
            <w:cnfStyle w:val="001000000000"/>
            <w:tcW w:w="5670" w:type="dxa"/>
          </w:tcPr>
          <w:p w:rsidR="00912349" w:rsidRPr="002D7C4B" w:rsidRDefault="00912349" w:rsidP="003E3B85">
            <w:pPr>
              <w:pStyle w:val="Tabellekl"/>
              <w:spacing w:line="360" w:lineRule="auto"/>
              <w:rPr>
                <w:b w:val="0"/>
                <w:i/>
              </w:rPr>
            </w:pPr>
            <w:r w:rsidRPr="002D7C4B">
              <w:rPr>
                <w:b w:val="0"/>
                <w:i/>
              </w:rPr>
              <w:t>, dass ich werktags rund um die Uhr am Mobiltelefon erreichbar bin.</w:t>
            </w:r>
          </w:p>
        </w:tc>
        <w:tc>
          <w:tcPr>
            <w:tcW w:w="1559" w:type="dxa"/>
          </w:tcPr>
          <w:p w:rsidR="00912349" w:rsidRPr="002D7C4B" w:rsidRDefault="00912349" w:rsidP="003E3B85">
            <w:pPr>
              <w:pStyle w:val="Tabellekl"/>
              <w:spacing w:line="360" w:lineRule="auto"/>
              <w:jc w:val="center"/>
              <w:cnfStyle w:val="000000100000"/>
            </w:pPr>
            <w:r w:rsidRPr="002D7C4B">
              <w:t>3,4</w:t>
            </w:r>
          </w:p>
        </w:tc>
      </w:tr>
      <w:tr w:rsidR="00912349" w:rsidRPr="002D7C4B" w:rsidTr="00C94058">
        <w:trPr>
          <w:cnfStyle w:val="000000010000"/>
        </w:trPr>
        <w:tc>
          <w:tcPr>
            <w:cnfStyle w:val="001000000000"/>
            <w:tcW w:w="5670" w:type="dxa"/>
          </w:tcPr>
          <w:p w:rsidR="00912349" w:rsidRPr="002D7C4B" w:rsidRDefault="00912349" w:rsidP="003E3B85">
            <w:pPr>
              <w:pStyle w:val="Tabellekl"/>
              <w:spacing w:line="360" w:lineRule="auto"/>
              <w:rPr>
                <w:rFonts w:cs="Calibri"/>
                <w:b w:val="0"/>
                <w:i/>
              </w:rPr>
            </w:pPr>
            <w:r w:rsidRPr="002D7C4B">
              <w:rPr>
                <w:b w:val="0"/>
                <w:i/>
              </w:rPr>
              <w:t>die Menge von SMS, die ich an mein Mobiltelefon geschickt bekomme.</w:t>
            </w:r>
          </w:p>
        </w:tc>
        <w:tc>
          <w:tcPr>
            <w:tcW w:w="1559" w:type="dxa"/>
          </w:tcPr>
          <w:p w:rsidR="00912349" w:rsidRPr="002D7C4B" w:rsidRDefault="00912349" w:rsidP="003E3B85">
            <w:pPr>
              <w:pStyle w:val="Tabellekl"/>
              <w:spacing w:line="360" w:lineRule="auto"/>
              <w:jc w:val="center"/>
              <w:cnfStyle w:val="000000010000"/>
            </w:pPr>
            <w:r w:rsidRPr="002D7C4B">
              <w:t>3,7</w:t>
            </w:r>
          </w:p>
        </w:tc>
      </w:tr>
    </w:tbl>
    <w:p w:rsidR="00912349" w:rsidRDefault="00912349" w:rsidP="003E3B85">
      <w:pPr>
        <w:pStyle w:val="Beschriftung"/>
        <w:spacing w:line="360" w:lineRule="auto"/>
      </w:pPr>
      <w:bookmarkStart w:id="426" w:name="_Toc331202855"/>
      <w:r>
        <w:t xml:space="preserve">Tabelle </w:t>
      </w:r>
      <w:fldSimple w:instr=" STYLEREF 1 \s ">
        <w:r w:rsidR="003409AA">
          <w:rPr>
            <w:noProof/>
          </w:rPr>
          <w:t>9</w:t>
        </w:r>
      </w:fldSimple>
      <w:r w:rsidR="00065ED7">
        <w:t>.</w:t>
      </w:r>
      <w:fldSimple w:instr=" SEQ Tabelle \* ARABIC \s 1 ">
        <w:r w:rsidR="003409AA">
          <w:rPr>
            <w:noProof/>
          </w:rPr>
          <w:t>11</w:t>
        </w:r>
      </w:fldSimple>
      <w:r>
        <w:t>: Belastungen</w:t>
      </w:r>
      <w:bookmarkEnd w:id="426"/>
    </w:p>
    <w:p w:rsidR="00912349" w:rsidRPr="0047353E" w:rsidRDefault="00912349" w:rsidP="003E3B85">
      <w:pPr>
        <w:pStyle w:val="Textkrper"/>
      </w:pPr>
      <w:r>
        <w:t xml:space="preserve">Während die Erreichbarkeit in der Freizeit überwiegend als geringe Belastung angesehen wird, zeigt sich deutlich, dass von der Menge an E-Mails die größte Last ausgeht. Im Vergleich als sehr viel weniger störend werden Telefonanrufe empfunden. Möglicherweise lässt sich das darauf zurückführen, dass man Telefonanrufe gewohnt ist und damit umzugehen gelernt hat. SMS haben so gut wie keinen störenden Effekt, obwohl sie inzwischen mobilen E-Mails sehr ähnlich sind. Dafür sehe ich einige Gründe: Anders als E-Mails werden SMS vorwiegend unter guten Bekannten ausgetauscht. Folglich ist davon auszugehen, dass der Anteil an persönlichen Inhalten höher ist. Auch wenn oft keine berufliche Relevanz gegeben sein wird, spielen die Kurznachrichten eine besondere Rolle in der Beziehungspflege. Die Verwendung stärkt Vertrauen und Freundschaftgefühl aufgrund der seltenen Verwendung gerade im Business-Bereich. Allerdings besteht bei unangebrachter Anwendung ein noch größeres Risiko negative Reaktionen hervorzurufen. Analog zu Frage 61 und 67 könnte man die mit SMS verbundenen Assoziationen abfragen und anschließend vergleichen. Sofern man </w:t>
      </w:r>
      <w:r>
        <w:lastRenderedPageBreak/>
        <w:t>davon ausgeht, dass die SMS als Mobiltelefonanwendung einen Beitrag zur Verknüpfung von Spaß und Smartphone leistet, kann man hier den Unterschied zur E-Mail festmachen, die wenig mit Spaß assoziiert wird (siehe Frage 61 und 67).</w:t>
      </w:r>
    </w:p>
    <w:p w:rsidR="00912349" w:rsidRDefault="00912349" w:rsidP="003E3B85">
      <w:pPr>
        <w:pStyle w:val="berschrift5"/>
        <w:rPr>
          <w:lang w:val="de-DE"/>
        </w:rPr>
      </w:pPr>
      <w:r>
        <w:rPr>
          <w:lang w:val="de-DE"/>
        </w:rPr>
        <w:t>Frage 58</w:t>
      </w:r>
    </w:p>
    <w:p w:rsidR="00912349" w:rsidRDefault="00912349" w:rsidP="003E3B85">
      <w:pPr>
        <w:pStyle w:val="Abbildung"/>
      </w:pPr>
      <w:r w:rsidRPr="0047353E">
        <w:rPr>
          <w:noProof/>
          <w:lang w:val="de-AT" w:eastAsia="de-AT"/>
        </w:rPr>
        <w:drawing>
          <wp:inline distT="0" distB="0" distL="0" distR="0">
            <wp:extent cx="4572000" cy="2743200"/>
            <wp:effectExtent l="19050" t="0" r="19050" b="0"/>
            <wp:docPr id="184"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912349" w:rsidRDefault="00912349" w:rsidP="003E3B85">
      <w:pPr>
        <w:pStyle w:val="Beschriftung"/>
        <w:spacing w:line="360" w:lineRule="auto"/>
      </w:pPr>
      <w:bookmarkStart w:id="427" w:name="_Toc331202827"/>
      <w:r>
        <w:t xml:space="preserve">Abb. </w:t>
      </w:r>
      <w:fldSimple w:instr=" STYLEREF 1 \s ">
        <w:r w:rsidR="003409AA">
          <w:rPr>
            <w:noProof/>
          </w:rPr>
          <w:t>9</w:t>
        </w:r>
      </w:fldSimple>
      <w:r w:rsidR="008616C2">
        <w:t>.</w:t>
      </w:r>
      <w:fldSimple w:instr=" SEQ Abb. \* ARABIC \s 1 ">
        <w:r w:rsidR="003409AA">
          <w:rPr>
            <w:noProof/>
          </w:rPr>
          <w:t>43</w:t>
        </w:r>
      </w:fldSimple>
      <w:r>
        <w:t>: Überforderung des Umfelds durch die Informationsflut</w:t>
      </w:r>
      <w:bookmarkEnd w:id="427"/>
    </w:p>
    <w:p w:rsidR="00912349" w:rsidRPr="009F38BC" w:rsidRDefault="00912349" w:rsidP="003E3B85">
      <w:pPr>
        <w:pStyle w:val="Textkrper"/>
      </w:pPr>
      <w:r>
        <w:t>Während sich die Studienteilnehmer selb</w:t>
      </w:r>
      <w:r w:rsidR="00017B70">
        <w:t>st</w:t>
      </w:r>
      <w:r>
        <w:t xml:space="preserve"> keine Überforderung attestieren, beobachten 77% eine zunehmende Überforderung durch die Informationsflut in ihrem Umfeld. Daher ist davon auszugehen, dass die selbstwahrgenommene bzw. angegebene nicht mit der tatsächlichen Gefühlslage der Befragten in Einklang steht.</w:t>
      </w:r>
    </w:p>
    <w:p w:rsidR="00912349" w:rsidRDefault="00912349" w:rsidP="003E3B85">
      <w:pPr>
        <w:pStyle w:val="berschrift5"/>
        <w:rPr>
          <w:lang w:val="de-DE"/>
        </w:rPr>
      </w:pPr>
      <w:r>
        <w:rPr>
          <w:lang w:val="de-DE"/>
        </w:rPr>
        <w:lastRenderedPageBreak/>
        <w:t>Frage 59</w:t>
      </w:r>
    </w:p>
    <w:p w:rsidR="00912349" w:rsidRDefault="00912349" w:rsidP="003E3B85">
      <w:pPr>
        <w:pStyle w:val="Abbildung"/>
      </w:pPr>
      <w:r w:rsidRPr="0047353E">
        <w:rPr>
          <w:noProof/>
          <w:lang w:val="de-AT" w:eastAsia="de-AT"/>
        </w:rPr>
        <w:drawing>
          <wp:inline distT="0" distB="0" distL="0" distR="0">
            <wp:extent cx="4572000" cy="2743200"/>
            <wp:effectExtent l="19050" t="0" r="19050" b="0"/>
            <wp:docPr id="185"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912349" w:rsidRDefault="00912349" w:rsidP="003E3B85">
      <w:pPr>
        <w:pStyle w:val="Beschriftung"/>
        <w:spacing w:line="360" w:lineRule="auto"/>
      </w:pPr>
      <w:bookmarkStart w:id="428" w:name="_Toc331202828"/>
      <w:r>
        <w:t xml:space="preserve">Abb. </w:t>
      </w:r>
      <w:fldSimple w:instr=" STYLEREF 1 \s ">
        <w:r w:rsidR="003409AA">
          <w:rPr>
            <w:noProof/>
          </w:rPr>
          <w:t>9</w:t>
        </w:r>
      </w:fldSimple>
      <w:r w:rsidR="008616C2">
        <w:t>.</w:t>
      </w:r>
      <w:fldSimple w:instr=" SEQ Abb. \* ARABIC \s 1 ">
        <w:r w:rsidR="003409AA">
          <w:rPr>
            <w:noProof/>
          </w:rPr>
          <w:t>44</w:t>
        </w:r>
      </w:fldSimple>
      <w:r>
        <w:t>: Zukünftige Belastung</w:t>
      </w:r>
      <w:bookmarkEnd w:id="428"/>
    </w:p>
    <w:p w:rsidR="00912349" w:rsidRPr="009F38BC" w:rsidRDefault="00912349" w:rsidP="003E3B85">
      <w:pPr>
        <w:pStyle w:val="Textkrper"/>
      </w:pPr>
      <w:r>
        <w:t>Die zukünftige Entwicklung der modernen Kommunikationsmedien wird in Bezug auf die damit verbundene Belastung durchaus kritisch gesehen. 73% erwarten in Zukunft mehr bzw. eher mehr Belastung. Auf diese Weise wird deutlich: Die neuen Medien vereinfachen und beschleunigen zwar zunächst die Kommunikation und machen sie damit effizienter, die Nutzung generiert im Ausgleich aber mehr Kommunikation, sodass am Ende ein Mehraufwand entsteht.</w:t>
      </w:r>
    </w:p>
    <w:p w:rsidR="00912349" w:rsidRDefault="00912349" w:rsidP="003E3B85">
      <w:pPr>
        <w:pStyle w:val="berschrift5"/>
        <w:rPr>
          <w:lang w:val="de-DE"/>
        </w:rPr>
      </w:pPr>
      <w:r>
        <w:rPr>
          <w:lang w:val="de-DE"/>
        </w:rPr>
        <w:t>Frage 60</w:t>
      </w:r>
    </w:p>
    <w:tbl>
      <w:tblPr>
        <w:tblStyle w:val="Formatvorlage1"/>
        <w:tblW w:w="0" w:type="auto"/>
        <w:tblInd w:w="1101" w:type="dxa"/>
        <w:tblLook w:val="04A0"/>
      </w:tblPr>
      <w:tblGrid>
        <w:gridCol w:w="5670"/>
        <w:gridCol w:w="1559"/>
      </w:tblGrid>
      <w:tr w:rsidR="00912349" w:rsidRPr="002D7C4B" w:rsidTr="00C94058">
        <w:trPr>
          <w:cnfStyle w:val="100000000000"/>
        </w:trPr>
        <w:tc>
          <w:tcPr>
            <w:cnfStyle w:val="001000000000"/>
            <w:tcW w:w="5670" w:type="dxa"/>
          </w:tcPr>
          <w:p w:rsidR="00912349" w:rsidRPr="002D7C4B" w:rsidRDefault="00912349" w:rsidP="003E3B85">
            <w:pPr>
              <w:pStyle w:val="Tabellekl"/>
              <w:spacing w:line="360" w:lineRule="auto"/>
              <w:rPr>
                <w:b w:val="0"/>
                <w:i/>
              </w:rPr>
            </w:pPr>
            <w:r w:rsidRPr="002D7C4B">
              <w:rPr>
                <w:b w:val="0"/>
                <w:i/>
              </w:rPr>
              <w:t>Mit E-Mail assoziiere ich:</w:t>
            </w:r>
          </w:p>
        </w:tc>
        <w:tc>
          <w:tcPr>
            <w:tcW w:w="1559" w:type="dxa"/>
          </w:tcPr>
          <w:p w:rsidR="00912349" w:rsidRPr="002D7C4B" w:rsidRDefault="00912349" w:rsidP="003E3B85">
            <w:pPr>
              <w:pStyle w:val="Tabellekl"/>
              <w:spacing w:line="360" w:lineRule="auto"/>
              <w:cnfStyle w:val="100000000000"/>
              <w:rPr>
                <w:b w:val="0"/>
              </w:rPr>
            </w:pPr>
            <w:r w:rsidRPr="002D7C4B">
              <w:rPr>
                <w:b w:val="0"/>
              </w:rPr>
              <w:t>Mittelwert</w:t>
            </w:r>
            <w:r w:rsidRPr="002D7C4B">
              <w:rPr>
                <w:b w:val="0"/>
              </w:rPr>
              <w:br/>
              <w:t>1=stimme zu, 4=nicht zu</w:t>
            </w:r>
          </w:p>
        </w:tc>
      </w:tr>
      <w:tr w:rsidR="00912349" w:rsidRPr="002D7C4B" w:rsidTr="00C94058">
        <w:trPr>
          <w:cnfStyle w:val="000000100000"/>
        </w:trPr>
        <w:tc>
          <w:tcPr>
            <w:cnfStyle w:val="001000000000"/>
            <w:tcW w:w="5670" w:type="dxa"/>
          </w:tcPr>
          <w:p w:rsidR="00912349" w:rsidRPr="002D7C4B" w:rsidRDefault="00912349" w:rsidP="003E3B85">
            <w:pPr>
              <w:pStyle w:val="Tabellekl"/>
              <w:spacing w:line="360" w:lineRule="auto"/>
              <w:rPr>
                <w:b w:val="0"/>
                <w:i/>
              </w:rPr>
            </w:pPr>
            <w:r w:rsidRPr="002D7C4B">
              <w:rPr>
                <w:b w:val="0"/>
                <w:i/>
              </w:rPr>
              <w:t>Schnelle Kommunikation</w:t>
            </w:r>
          </w:p>
        </w:tc>
        <w:tc>
          <w:tcPr>
            <w:tcW w:w="1559" w:type="dxa"/>
          </w:tcPr>
          <w:p w:rsidR="00912349" w:rsidRPr="002D7C4B" w:rsidRDefault="00912349" w:rsidP="003E3B85">
            <w:pPr>
              <w:pStyle w:val="Tabellekl"/>
              <w:spacing w:line="360" w:lineRule="auto"/>
              <w:jc w:val="center"/>
              <w:cnfStyle w:val="000000100000"/>
            </w:pPr>
            <w:r w:rsidRPr="002D7C4B">
              <w:t>1,3</w:t>
            </w:r>
          </w:p>
        </w:tc>
      </w:tr>
      <w:tr w:rsidR="00912349" w:rsidRPr="002D7C4B" w:rsidTr="00C94058">
        <w:trPr>
          <w:cnfStyle w:val="000000010000"/>
        </w:trPr>
        <w:tc>
          <w:tcPr>
            <w:cnfStyle w:val="001000000000"/>
            <w:tcW w:w="5670" w:type="dxa"/>
          </w:tcPr>
          <w:p w:rsidR="00912349" w:rsidRPr="002D7C4B" w:rsidRDefault="00912349" w:rsidP="003E3B85">
            <w:pPr>
              <w:pStyle w:val="Tabellekl"/>
              <w:spacing w:line="360" w:lineRule="auto"/>
              <w:rPr>
                <w:b w:val="0"/>
                <w:i/>
              </w:rPr>
            </w:pPr>
            <w:r w:rsidRPr="002D7C4B">
              <w:rPr>
                <w:b w:val="0"/>
                <w:i/>
              </w:rPr>
              <w:t>Informationsaustausch</w:t>
            </w:r>
          </w:p>
        </w:tc>
        <w:tc>
          <w:tcPr>
            <w:tcW w:w="1559" w:type="dxa"/>
          </w:tcPr>
          <w:p w:rsidR="00912349" w:rsidRPr="002D7C4B" w:rsidRDefault="00912349" w:rsidP="003E3B85">
            <w:pPr>
              <w:pStyle w:val="Tabellekl"/>
              <w:spacing w:line="360" w:lineRule="auto"/>
              <w:jc w:val="center"/>
              <w:cnfStyle w:val="000000010000"/>
            </w:pPr>
            <w:r w:rsidRPr="002D7C4B">
              <w:t>1,4</w:t>
            </w:r>
          </w:p>
        </w:tc>
      </w:tr>
      <w:tr w:rsidR="00912349" w:rsidRPr="002D7C4B" w:rsidTr="00C94058">
        <w:trPr>
          <w:cnfStyle w:val="000000100000"/>
        </w:trPr>
        <w:tc>
          <w:tcPr>
            <w:cnfStyle w:val="001000000000"/>
            <w:tcW w:w="5670" w:type="dxa"/>
          </w:tcPr>
          <w:p w:rsidR="00912349" w:rsidRPr="002D7C4B" w:rsidRDefault="00912349" w:rsidP="003E3B85">
            <w:pPr>
              <w:pStyle w:val="Tabellekl"/>
              <w:spacing w:line="360" w:lineRule="auto"/>
              <w:rPr>
                <w:rFonts w:cs="Calibri"/>
                <w:b w:val="0"/>
                <w:i/>
              </w:rPr>
            </w:pPr>
            <w:r w:rsidRPr="002D7C4B">
              <w:rPr>
                <w:b w:val="0"/>
                <w:i/>
              </w:rPr>
              <w:t>Benutzerfreundliche Technik</w:t>
            </w:r>
          </w:p>
        </w:tc>
        <w:tc>
          <w:tcPr>
            <w:tcW w:w="1559" w:type="dxa"/>
          </w:tcPr>
          <w:p w:rsidR="00912349" w:rsidRPr="002D7C4B" w:rsidRDefault="00912349" w:rsidP="003E3B85">
            <w:pPr>
              <w:pStyle w:val="Tabellekl"/>
              <w:spacing w:line="360" w:lineRule="auto"/>
              <w:jc w:val="center"/>
              <w:cnfStyle w:val="000000100000"/>
            </w:pPr>
            <w:r w:rsidRPr="002D7C4B">
              <w:t>1,7</w:t>
            </w:r>
          </w:p>
        </w:tc>
      </w:tr>
      <w:tr w:rsidR="00912349" w:rsidRPr="002D7C4B" w:rsidTr="00C94058">
        <w:trPr>
          <w:cnfStyle w:val="000000010000"/>
        </w:trPr>
        <w:tc>
          <w:tcPr>
            <w:cnfStyle w:val="001000000000"/>
            <w:tcW w:w="5670" w:type="dxa"/>
          </w:tcPr>
          <w:p w:rsidR="00912349" w:rsidRPr="002D7C4B" w:rsidRDefault="00912349" w:rsidP="003E3B85">
            <w:pPr>
              <w:pStyle w:val="Tabellekl"/>
              <w:spacing w:line="360" w:lineRule="auto"/>
              <w:rPr>
                <w:b w:val="0"/>
                <w:i/>
              </w:rPr>
            </w:pPr>
            <w:r w:rsidRPr="002D7C4B">
              <w:rPr>
                <w:b w:val="0"/>
                <w:i/>
              </w:rPr>
              <w:t>Antwortverpflichtung</w:t>
            </w:r>
          </w:p>
        </w:tc>
        <w:tc>
          <w:tcPr>
            <w:tcW w:w="1559" w:type="dxa"/>
          </w:tcPr>
          <w:p w:rsidR="00912349" w:rsidRPr="002D7C4B" w:rsidRDefault="00912349" w:rsidP="003E3B85">
            <w:pPr>
              <w:pStyle w:val="Tabellekl"/>
              <w:spacing w:line="360" w:lineRule="auto"/>
              <w:jc w:val="center"/>
              <w:cnfStyle w:val="000000010000"/>
            </w:pPr>
            <w:r w:rsidRPr="002D7C4B">
              <w:t>2,3</w:t>
            </w:r>
          </w:p>
        </w:tc>
      </w:tr>
      <w:tr w:rsidR="00912349" w:rsidRPr="002D7C4B" w:rsidTr="00C94058">
        <w:trPr>
          <w:cnfStyle w:val="000000100000"/>
        </w:trPr>
        <w:tc>
          <w:tcPr>
            <w:cnfStyle w:val="001000000000"/>
            <w:tcW w:w="5670" w:type="dxa"/>
          </w:tcPr>
          <w:p w:rsidR="00912349" w:rsidRPr="002D7C4B" w:rsidRDefault="00912349" w:rsidP="003E3B85">
            <w:pPr>
              <w:pStyle w:val="Tabellekl"/>
              <w:spacing w:line="360" w:lineRule="auto"/>
              <w:rPr>
                <w:rFonts w:cs="Calibri"/>
                <w:b w:val="0"/>
                <w:i/>
              </w:rPr>
            </w:pPr>
            <w:r w:rsidRPr="002D7C4B">
              <w:rPr>
                <w:b w:val="0"/>
                <w:i/>
              </w:rPr>
              <w:t>Arbeit in der Freizeit</w:t>
            </w:r>
          </w:p>
        </w:tc>
        <w:tc>
          <w:tcPr>
            <w:tcW w:w="1559" w:type="dxa"/>
          </w:tcPr>
          <w:p w:rsidR="00912349" w:rsidRPr="002D7C4B" w:rsidRDefault="00912349" w:rsidP="003E3B85">
            <w:pPr>
              <w:pStyle w:val="Tabellekl"/>
              <w:spacing w:line="360" w:lineRule="auto"/>
              <w:jc w:val="center"/>
              <w:cnfStyle w:val="000000100000"/>
            </w:pPr>
            <w:r w:rsidRPr="002D7C4B">
              <w:t>2,4</w:t>
            </w:r>
          </w:p>
        </w:tc>
      </w:tr>
      <w:tr w:rsidR="00912349" w:rsidRPr="002D7C4B" w:rsidTr="00C94058">
        <w:trPr>
          <w:cnfStyle w:val="000000010000"/>
        </w:trPr>
        <w:tc>
          <w:tcPr>
            <w:cnfStyle w:val="001000000000"/>
            <w:tcW w:w="5670" w:type="dxa"/>
          </w:tcPr>
          <w:p w:rsidR="00912349" w:rsidRPr="002D7C4B" w:rsidRDefault="00912349" w:rsidP="003E3B85">
            <w:pPr>
              <w:pStyle w:val="Tabellekl"/>
              <w:spacing w:line="360" w:lineRule="auto"/>
              <w:rPr>
                <w:b w:val="0"/>
                <w:i/>
              </w:rPr>
            </w:pPr>
            <w:r w:rsidRPr="002D7C4B">
              <w:rPr>
                <w:b w:val="0"/>
                <w:i/>
              </w:rPr>
              <w:t>Zusätzliche Arbeitsbelastung</w:t>
            </w:r>
          </w:p>
        </w:tc>
        <w:tc>
          <w:tcPr>
            <w:tcW w:w="1559" w:type="dxa"/>
          </w:tcPr>
          <w:p w:rsidR="00912349" w:rsidRPr="002D7C4B" w:rsidRDefault="00912349" w:rsidP="003E3B85">
            <w:pPr>
              <w:pStyle w:val="Tabellekl"/>
              <w:spacing w:line="360" w:lineRule="auto"/>
              <w:jc w:val="center"/>
              <w:cnfStyle w:val="000000010000"/>
            </w:pPr>
            <w:r w:rsidRPr="002D7C4B">
              <w:t>2,5</w:t>
            </w:r>
          </w:p>
        </w:tc>
      </w:tr>
      <w:tr w:rsidR="00912349" w:rsidRPr="002D7C4B" w:rsidTr="00C94058">
        <w:trPr>
          <w:cnfStyle w:val="000000100000"/>
        </w:trPr>
        <w:tc>
          <w:tcPr>
            <w:cnfStyle w:val="001000000000"/>
            <w:tcW w:w="5670" w:type="dxa"/>
          </w:tcPr>
          <w:p w:rsidR="00912349" w:rsidRPr="002D7C4B" w:rsidRDefault="00912349" w:rsidP="003E3B85">
            <w:pPr>
              <w:pStyle w:val="Tabellekl"/>
              <w:spacing w:line="360" w:lineRule="auto"/>
              <w:rPr>
                <w:b w:val="0"/>
                <w:i/>
              </w:rPr>
            </w:pPr>
            <w:r w:rsidRPr="002D7C4B">
              <w:rPr>
                <w:b w:val="0"/>
                <w:i/>
              </w:rPr>
              <w:t>Spaß</w:t>
            </w:r>
          </w:p>
        </w:tc>
        <w:tc>
          <w:tcPr>
            <w:tcW w:w="1559" w:type="dxa"/>
          </w:tcPr>
          <w:p w:rsidR="00912349" w:rsidRPr="002D7C4B" w:rsidRDefault="00912349" w:rsidP="003E3B85">
            <w:pPr>
              <w:pStyle w:val="Tabellekl"/>
              <w:spacing w:line="360" w:lineRule="auto"/>
              <w:jc w:val="center"/>
              <w:cnfStyle w:val="000000100000"/>
            </w:pPr>
            <w:r w:rsidRPr="002D7C4B">
              <w:t>3,1</w:t>
            </w:r>
          </w:p>
        </w:tc>
      </w:tr>
    </w:tbl>
    <w:p w:rsidR="00912349" w:rsidRDefault="00912349" w:rsidP="003E3B85">
      <w:pPr>
        <w:pStyle w:val="Beschriftung"/>
        <w:spacing w:line="360" w:lineRule="auto"/>
      </w:pPr>
      <w:bookmarkStart w:id="429" w:name="_Toc331202856"/>
      <w:r>
        <w:t xml:space="preserve">Tabelle </w:t>
      </w:r>
      <w:fldSimple w:instr=" STYLEREF 1 \s ">
        <w:r w:rsidR="003409AA">
          <w:rPr>
            <w:noProof/>
          </w:rPr>
          <w:t>9</w:t>
        </w:r>
      </w:fldSimple>
      <w:r w:rsidR="00065ED7">
        <w:t>.</w:t>
      </w:r>
      <w:fldSimple w:instr=" SEQ Tabelle \* ARABIC \s 1 ">
        <w:r w:rsidR="003409AA">
          <w:rPr>
            <w:noProof/>
          </w:rPr>
          <w:t>12</w:t>
        </w:r>
      </w:fldSimple>
      <w:r>
        <w:t>: Assoziationen E-Mail</w:t>
      </w:r>
      <w:bookmarkEnd w:id="429"/>
    </w:p>
    <w:p w:rsidR="00912349" w:rsidRPr="0032042D" w:rsidRDefault="00912349" w:rsidP="003E3B85">
      <w:pPr>
        <w:pStyle w:val="Textkrper"/>
      </w:pPr>
      <w:r>
        <w:lastRenderedPageBreak/>
        <w:t xml:space="preserve">Die Assoziationen zu E-Mail sind mehrheitlich positiv. Die negativ besetzten Begriffe fanden keine große Zustimmung, mit Spaß wird E-Mail </w:t>
      </w:r>
      <w:r w:rsidR="00017B70">
        <w:t>allerdings ebenso</w:t>
      </w:r>
      <w:r>
        <w:t xml:space="preserve"> wenig assoziiert. Spannend wird diese Frage beim Vergleich der E-Mail mit dem Smartphone, der bei Frage 67 erfolgt.</w:t>
      </w:r>
    </w:p>
    <w:p w:rsidR="00912349" w:rsidRDefault="00912349" w:rsidP="003E3B85">
      <w:pPr>
        <w:pStyle w:val="berschrift5"/>
        <w:rPr>
          <w:lang w:val="de-DE"/>
        </w:rPr>
      </w:pPr>
      <w:r>
        <w:rPr>
          <w:lang w:val="de-DE"/>
        </w:rPr>
        <w:t>Frage 61</w:t>
      </w:r>
    </w:p>
    <w:p w:rsidR="00912349" w:rsidRDefault="00912349" w:rsidP="003E3B85">
      <w:pPr>
        <w:pStyle w:val="Abbildung"/>
      </w:pPr>
      <w:r w:rsidRPr="005F3719">
        <w:rPr>
          <w:noProof/>
          <w:lang w:val="de-AT" w:eastAsia="de-AT"/>
        </w:rPr>
        <w:drawing>
          <wp:inline distT="0" distB="0" distL="0" distR="0">
            <wp:extent cx="4572000" cy="2743200"/>
            <wp:effectExtent l="19050" t="0" r="19050" b="0"/>
            <wp:docPr id="186"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912349" w:rsidRDefault="00912349" w:rsidP="003E3B85">
      <w:pPr>
        <w:pStyle w:val="Beschriftung"/>
        <w:spacing w:line="360" w:lineRule="auto"/>
      </w:pPr>
      <w:bookmarkStart w:id="430" w:name="_Toc331202829"/>
      <w:r>
        <w:t xml:space="preserve">Abb. </w:t>
      </w:r>
      <w:fldSimple w:instr=" STYLEREF 1 \s ">
        <w:r w:rsidR="003409AA">
          <w:rPr>
            <w:noProof/>
          </w:rPr>
          <w:t>9</w:t>
        </w:r>
      </w:fldSimple>
      <w:r w:rsidR="008616C2">
        <w:t>.</w:t>
      </w:r>
      <w:fldSimple w:instr=" SEQ Abb. \* ARABIC \s 1 ">
        <w:r w:rsidR="003409AA">
          <w:rPr>
            <w:noProof/>
          </w:rPr>
          <w:t>45</w:t>
        </w:r>
      </w:fldSimple>
      <w:r>
        <w:t>: Zufriedenheit mit der Kommunikation per E-Mail</w:t>
      </w:r>
      <w:bookmarkEnd w:id="430"/>
    </w:p>
    <w:p w:rsidR="00912349" w:rsidRPr="000A6368" w:rsidRDefault="00912349" w:rsidP="003E3B85">
      <w:pPr>
        <w:pStyle w:val="Textkrper"/>
      </w:pPr>
      <w:r>
        <w:t>Trotz der vielfältigen Probleme im Umgang mit E-Mails, sind erstaunlicherweise 83% mit der Kommunikation per E-Mail zufrieden. Nur 23% sind jedoch sehr und immerhin 17% wenig bis gar</w:t>
      </w:r>
      <w:r w:rsidR="00017B70">
        <w:t xml:space="preserve"> nicht zufrieden. Das zeigt</w:t>
      </w:r>
      <w:r>
        <w:t xml:space="preserve"> </w:t>
      </w:r>
      <w:r w:rsidR="00017B70">
        <w:t>ein weiteres Mal, dass</w:t>
      </w:r>
      <w:r>
        <w:t xml:space="preserve"> Potential zur Verbesserung besteht.</w:t>
      </w:r>
    </w:p>
    <w:p w:rsidR="00912349" w:rsidRDefault="00912349" w:rsidP="003E3B85">
      <w:pPr>
        <w:pStyle w:val="berschrift5"/>
        <w:rPr>
          <w:lang w:val="de-DE"/>
        </w:rPr>
      </w:pPr>
      <w:r>
        <w:rPr>
          <w:lang w:val="de-DE"/>
        </w:rPr>
        <w:lastRenderedPageBreak/>
        <w:t>Frage 62</w:t>
      </w:r>
    </w:p>
    <w:p w:rsidR="00912349" w:rsidRDefault="00912349" w:rsidP="003E3B85">
      <w:pPr>
        <w:pStyle w:val="Abbildung"/>
      </w:pPr>
      <w:r w:rsidRPr="00062F8E">
        <w:rPr>
          <w:noProof/>
          <w:lang w:val="de-AT" w:eastAsia="de-AT"/>
        </w:rPr>
        <w:drawing>
          <wp:inline distT="0" distB="0" distL="0" distR="0">
            <wp:extent cx="4572000" cy="2743200"/>
            <wp:effectExtent l="19050" t="0" r="19050" b="0"/>
            <wp:docPr id="187"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912349" w:rsidRDefault="00912349" w:rsidP="003E3B85">
      <w:pPr>
        <w:pStyle w:val="Beschriftung"/>
        <w:spacing w:line="360" w:lineRule="auto"/>
      </w:pPr>
      <w:bookmarkStart w:id="431" w:name="_Toc331202830"/>
      <w:r>
        <w:t xml:space="preserve">Abb. </w:t>
      </w:r>
      <w:fldSimple w:instr=" STYLEREF 1 \s ">
        <w:r w:rsidR="003409AA">
          <w:rPr>
            <w:noProof/>
          </w:rPr>
          <w:t>9</w:t>
        </w:r>
      </w:fldSimple>
      <w:r w:rsidR="008616C2">
        <w:t>.</w:t>
      </w:r>
      <w:fldSimple w:instr=" SEQ Abb. \* ARABIC \s 1 ">
        <w:r w:rsidR="003409AA">
          <w:rPr>
            <w:noProof/>
          </w:rPr>
          <w:t>46</w:t>
        </w:r>
      </w:fldSimple>
      <w:r>
        <w:t>: Zusammenhang E-Mail-Nutzung soziale Beziehungen</w:t>
      </w:r>
      <w:bookmarkEnd w:id="431"/>
    </w:p>
    <w:p w:rsidR="00912349" w:rsidRPr="00AD2D54" w:rsidRDefault="00912349" w:rsidP="003E3B85">
      <w:pPr>
        <w:pStyle w:val="Textkrper"/>
      </w:pPr>
      <w:r>
        <w:t xml:space="preserve">Der Zusammenhang zwischen E-Mail-Nutzung und sozialen Beziehungen wird beruflich und privat different eingeschätzt. Während im beruflichen Kontext intensiver E-Mail-Nutzung durchaus ein positiver Einfluss auf soziale Beziehungen zugeschrieben wird, trifft dies nach Einschätzung der Befragten privat eher nicht zu (87%). Aus meiner Sicht liegt der Grund dafür darin, dass E-Mail im privaten Bereich eher als </w:t>
      </w:r>
      <w:r w:rsidR="00017B70">
        <w:t xml:space="preserve">(zu) </w:t>
      </w:r>
      <w:r>
        <w:t>unpersönliche Kommunikationsform g</w:t>
      </w:r>
      <w:r w:rsidR="00017B70">
        <w:t>esehen wird</w:t>
      </w:r>
      <w:r>
        <w:t>.</w:t>
      </w:r>
    </w:p>
    <w:p w:rsidR="00912349" w:rsidRDefault="00912349" w:rsidP="003E3B85">
      <w:pPr>
        <w:pStyle w:val="berschrift5"/>
        <w:rPr>
          <w:lang w:val="de-DE"/>
        </w:rPr>
      </w:pPr>
      <w:r>
        <w:rPr>
          <w:lang w:val="de-DE"/>
        </w:rPr>
        <w:t>Frage 63</w:t>
      </w:r>
    </w:p>
    <w:p w:rsidR="00912349" w:rsidRDefault="00912349" w:rsidP="003E3B85">
      <w:pPr>
        <w:pStyle w:val="Abbildung"/>
      </w:pPr>
      <w:r w:rsidRPr="005F3719">
        <w:rPr>
          <w:noProof/>
          <w:lang w:val="de-AT" w:eastAsia="de-AT"/>
        </w:rPr>
        <w:drawing>
          <wp:inline distT="0" distB="0" distL="0" distR="0">
            <wp:extent cx="4572000" cy="2743200"/>
            <wp:effectExtent l="19050" t="0" r="19050" b="0"/>
            <wp:docPr id="188"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912349" w:rsidRDefault="00912349" w:rsidP="003E3B85">
      <w:pPr>
        <w:pStyle w:val="Beschriftung"/>
        <w:spacing w:line="360" w:lineRule="auto"/>
      </w:pPr>
      <w:bookmarkStart w:id="432" w:name="_Ref319340134"/>
      <w:bookmarkStart w:id="433" w:name="_Ref319340130"/>
      <w:bookmarkStart w:id="434" w:name="_Toc331202831"/>
      <w:r>
        <w:t xml:space="preserve">Abb. </w:t>
      </w:r>
      <w:fldSimple w:instr=" STYLEREF 1 \s ">
        <w:r w:rsidR="003409AA">
          <w:rPr>
            <w:noProof/>
          </w:rPr>
          <w:t>9</w:t>
        </w:r>
      </w:fldSimple>
      <w:r w:rsidR="008616C2">
        <w:t>.</w:t>
      </w:r>
      <w:fldSimple w:instr=" SEQ Abb. \* ARABIC \s 1 ">
        <w:r w:rsidR="003409AA">
          <w:rPr>
            <w:noProof/>
          </w:rPr>
          <w:t>47</w:t>
        </w:r>
      </w:fldSimple>
      <w:bookmarkEnd w:id="432"/>
      <w:r>
        <w:t>: Abhängigkeit von E-Mail</w:t>
      </w:r>
      <w:bookmarkEnd w:id="433"/>
      <w:bookmarkEnd w:id="434"/>
    </w:p>
    <w:p w:rsidR="00912349" w:rsidRPr="00DF79D2" w:rsidRDefault="00912349" w:rsidP="003E3B85">
      <w:pPr>
        <w:pStyle w:val="Textkrper"/>
      </w:pPr>
      <w:r>
        <w:lastRenderedPageBreak/>
        <w:t xml:space="preserve">Dass die E-Mail aus dem Arbeitsalltag nicht mehr wegzudenken ist, beweist obige </w:t>
      </w:r>
      <w:fldSimple w:instr=" REF _Ref319340134 \h  \* MERGEFORMAT ">
        <w:r w:rsidR="003409AA">
          <w:t xml:space="preserve">Abb. </w:t>
        </w:r>
        <w:r w:rsidR="003409AA">
          <w:rPr>
            <w:noProof/>
          </w:rPr>
          <w:t>9.47</w:t>
        </w:r>
      </w:fldSimple>
      <w:r>
        <w:t>. Nur 13% könnten eine Woche lang ohne E-Mail (nahezu) uneingeschränkt auskommen.</w:t>
      </w:r>
    </w:p>
    <w:p w:rsidR="00912349" w:rsidRDefault="00912349" w:rsidP="003E3B85">
      <w:pPr>
        <w:pStyle w:val="berschrift5"/>
        <w:rPr>
          <w:lang w:val="de-DE"/>
        </w:rPr>
      </w:pPr>
      <w:r>
        <w:rPr>
          <w:lang w:val="de-DE"/>
        </w:rPr>
        <w:t>Frage 64</w:t>
      </w:r>
    </w:p>
    <w:p w:rsidR="00912349" w:rsidRDefault="00912349" w:rsidP="003E3B85">
      <w:pPr>
        <w:pStyle w:val="Abbildung"/>
      </w:pPr>
      <w:r w:rsidRPr="005F3719">
        <w:rPr>
          <w:noProof/>
          <w:lang w:val="de-AT" w:eastAsia="de-AT"/>
        </w:rPr>
        <w:drawing>
          <wp:inline distT="0" distB="0" distL="0" distR="0">
            <wp:extent cx="4572000" cy="2743200"/>
            <wp:effectExtent l="19050" t="0" r="19050" b="0"/>
            <wp:docPr id="189"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912349" w:rsidRDefault="00912349" w:rsidP="003E3B85">
      <w:pPr>
        <w:pStyle w:val="Beschriftung"/>
        <w:spacing w:line="360" w:lineRule="auto"/>
      </w:pPr>
      <w:bookmarkStart w:id="435" w:name="_Toc331202832"/>
      <w:r>
        <w:t xml:space="preserve">Abb. </w:t>
      </w:r>
      <w:fldSimple w:instr=" STYLEREF 1 \s ">
        <w:r w:rsidR="003409AA">
          <w:rPr>
            <w:noProof/>
          </w:rPr>
          <w:t>9</w:t>
        </w:r>
      </w:fldSimple>
      <w:r w:rsidR="008616C2">
        <w:t>.</w:t>
      </w:r>
      <w:fldSimple w:instr=" SEQ Abb. \* ARABIC \s 1 ">
        <w:r w:rsidR="003409AA">
          <w:rPr>
            <w:noProof/>
          </w:rPr>
          <w:t>48</w:t>
        </w:r>
      </w:fldSimple>
      <w:r>
        <w:t>: E-Mail-Sucht</w:t>
      </w:r>
      <w:bookmarkEnd w:id="435"/>
    </w:p>
    <w:p w:rsidR="00912349" w:rsidRPr="00DF79D2" w:rsidRDefault="00912349" w:rsidP="003E3B85">
      <w:pPr>
        <w:pStyle w:val="Textkrper"/>
      </w:pPr>
      <w:r>
        <w:t xml:space="preserve">Beim Thema E-Mail-Sucht scheiden sich die Geister. Etwas mehr als die Hälfte glaubt, dass E-Mail-Nutzung zu einer Sucht werden kann. Dass sie damit nicht ganz falsch liegen, beweist etwa das Auftreten von Atemaussetzern bei der E-Mail-Bearbeitung, was auf eine hohe Anspannung </w:t>
      </w:r>
      <w:r w:rsidR="00017B70">
        <w:t>hin</w:t>
      </w:r>
      <w:r>
        <w:t xml:space="preserve">deutet (vgl. Kap. </w:t>
      </w:r>
      <w:fldSimple w:instr=" REF _Ref317702160 \r \h  \* MERGEFORMAT ">
        <w:r w:rsidR="003409AA">
          <w:t>2.1.4.2</w:t>
        </w:r>
      </w:fldSimple>
      <w:r>
        <w:t>).</w:t>
      </w:r>
    </w:p>
    <w:p w:rsidR="00912349" w:rsidRDefault="00912349" w:rsidP="003E3B85">
      <w:pPr>
        <w:pStyle w:val="berschrift5"/>
        <w:rPr>
          <w:lang w:val="de-DE"/>
        </w:rPr>
      </w:pPr>
      <w:r>
        <w:rPr>
          <w:lang w:val="de-DE"/>
        </w:rPr>
        <w:lastRenderedPageBreak/>
        <w:t>Frage 65</w:t>
      </w:r>
    </w:p>
    <w:p w:rsidR="00912349" w:rsidRDefault="00912349" w:rsidP="003E3B85">
      <w:pPr>
        <w:pStyle w:val="Abbildung"/>
      </w:pPr>
      <w:r w:rsidRPr="005F3719">
        <w:rPr>
          <w:noProof/>
          <w:lang w:val="de-AT" w:eastAsia="de-AT"/>
        </w:rPr>
        <w:drawing>
          <wp:inline distT="0" distB="0" distL="0" distR="0">
            <wp:extent cx="4572000" cy="2743200"/>
            <wp:effectExtent l="19050" t="0" r="19050" b="0"/>
            <wp:docPr id="190"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912349" w:rsidRDefault="00912349" w:rsidP="003E3B85">
      <w:pPr>
        <w:pStyle w:val="Beschriftung"/>
        <w:spacing w:line="360" w:lineRule="auto"/>
      </w:pPr>
      <w:bookmarkStart w:id="436" w:name="_Toc331202833"/>
      <w:r>
        <w:t xml:space="preserve">Abb. </w:t>
      </w:r>
      <w:fldSimple w:instr=" STYLEREF 1 \s ">
        <w:r w:rsidR="003409AA">
          <w:rPr>
            <w:noProof/>
          </w:rPr>
          <w:t>9</w:t>
        </w:r>
      </w:fldSimple>
      <w:r w:rsidR="008616C2">
        <w:t>.</w:t>
      </w:r>
      <w:fldSimple w:instr=" SEQ Abb. \* ARABIC \s 1 ">
        <w:r w:rsidR="003409AA">
          <w:rPr>
            <w:noProof/>
          </w:rPr>
          <w:t>49</w:t>
        </w:r>
      </w:fldSimple>
      <w:r>
        <w:t>: Zusammenhang Smartphone / E-Mail-Sucht</w:t>
      </w:r>
      <w:bookmarkEnd w:id="436"/>
    </w:p>
    <w:p w:rsidR="00912349" w:rsidRPr="004244AA" w:rsidRDefault="00912349" w:rsidP="003E3B85">
      <w:pPr>
        <w:pStyle w:val="Textkrper"/>
      </w:pPr>
      <w:r>
        <w:t>In ähnlicher Weise denken mehr als die Hälfte, dass durch das Smartphone das Suchtpotential der E-Mail-Nutzung (weiter) steigt.</w:t>
      </w:r>
    </w:p>
    <w:p w:rsidR="00912349" w:rsidRDefault="00912349" w:rsidP="003E3B85">
      <w:pPr>
        <w:pStyle w:val="berschrift5"/>
        <w:rPr>
          <w:lang w:val="de-DE"/>
        </w:rPr>
      </w:pPr>
      <w:r>
        <w:rPr>
          <w:lang w:val="de-DE"/>
        </w:rPr>
        <w:t>Frage 66</w:t>
      </w:r>
    </w:p>
    <w:tbl>
      <w:tblPr>
        <w:tblStyle w:val="Formatvorlage1"/>
        <w:tblW w:w="0" w:type="auto"/>
        <w:tblInd w:w="1101" w:type="dxa"/>
        <w:tblLook w:val="04A0"/>
      </w:tblPr>
      <w:tblGrid>
        <w:gridCol w:w="3527"/>
        <w:gridCol w:w="2001"/>
        <w:gridCol w:w="1701"/>
      </w:tblGrid>
      <w:tr w:rsidR="00912349" w:rsidRPr="002D7C4B" w:rsidTr="00C94058">
        <w:trPr>
          <w:cnfStyle w:val="100000000000"/>
        </w:trPr>
        <w:tc>
          <w:tcPr>
            <w:cnfStyle w:val="001000000000"/>
            <w:tcW w:w="3527" w:type="dxa"/>
          </w:tcPr>
          <w:p w:rsidR="00912349" w:rsidRPr="002D7C4B" w:rsidRDefault="00912349" w:rsidP="003E3B85">
            <w:pPr>
              <w:pStyle w:val="Tabellekl"/>
              <w:spacing w:line="360" w:lineRule="auto"/>
              <w:jc w:val="left"/>
              <w:rPr>
                <w:b w:val="0"/>
                <w:i/>
              </w:rPr>
            </w:pPr>
            <w:r w:rsidRPr="002D7C4B">
              <w:rPr>
                <w:b w:val="0"/>
                <w:i/>
              </w:rPr>
              <w:t>Mit Smartphone/</w:t>
            </w:r>
            <w:r>
              <w:rPr>
                <w:b w:val="0"/>
                <w:i/>
              </w:rPr>
              <w:t xml:space="preserve">E-Mail </w:t>
            </w:r>
            <w:r w:rsidRPr="002D7C4B">
              <w:rPr>
                <w:b w:val="0"/>
                <w:i/>
              </w:rPr>
              <w:t>assoziiere ich:</w:t>
            </w:r>
          </w:p>
        </w:tc>
        <w:tc>
          <w:tcPr>
            <w:tcW w:w="2001" w:type="dxa"/>
          </w:tcPr>
          <w:p w:rsidR="00912349" w:rsidRPr="002D7C4B" w:rsidRDefault="00912349" w:rsidP="003E3B85">
            <w:pPr>
              <w:pStyle w:val="Tabellekl"/>
              <w:spacing w:line="360" w:lineRule="auto"/>
              <w:cnfStyle w:val="100000000000"/>
              <w:rPr>
                <w:b w:val="0"/>
              </w:rPr>
            </w:pPr>
            <w:r w:rsidRPr="002D7C4B">
              <w:rPr>
                <w:b w:val="0"/>
              </w:rPr>
              <w:t>Mittelwert E-Mail</w:t>
            </w:r>
            <w:r w:rsidRPr="002D7C4B">
              <w:rPr>
                <w:b w:val="0"/>
              </w:rPr>
              <w:br/>
              <w:t>1=stimme zu, 4=nicht zu</w:t>
            </w:r>
          </w:p>
        </w:tc>
        <w:tc>
          <w:tcPr>
            <w:tcW w:w="1701" w:type="dxa"/>
          </w:tcPr>
          <w:p w:rsidR="00912349" w:rsidRPr="002D7C4B" w:rsidRDefault="00912349" w:rsidP="003E3B85">
            <w:pPr>
              <w:pStyle w:val="Tabellekl"/>
              <w:spacing w:line="360" w:lineRule="auto"/>
              <w:cnfStyle w:val="100000000000"/>
              <w:rPr>
                <w:b w:val="0"/>
              </w:rPr>
            </w:pPr>
            <w:r w:rsidRPr="002D7C4B">
              <w:rPr>
                <w:b w:val="0"/>
              </w:rPr>
              <w:t>Mittelwert Smartphone</w:t>
            </w:r>
          </w:p>
        </w:tc>
      </w:tr>
      <w:tr w:rsidR="00912349" w:rsidRPr="002D7C4B" w:rsidTr="00C94058">
        <w:trPr>
          <w:cnfStyle w:val="000000100000"/>
        </w:trPr>
        <w:tc>
          <w:tcPr>
            <w:cnfStyle w:val="001000000000"/>
            <w:tcW w:w="3527" w:type="dxa"/>
          </w:tcPr>
          <w:p w:rsidR="00912349" w:rsidRPr="002D7C4B" w:rsidRDefault="00912349" w:rsidP="003E3B85">
            <w:pPr>
              <w:pStyle w:val="Tabellekl"/>
              <w:spacing w:line="360" w:lineRule="auto"/>
              <w:rPr>
                <w:b w:val="0"/>
                <w:i/>
              </w:rPr>
            </w:pPr>
            <w:r w:rsidRPr="002D7C4B">
              <w:rPr>
                <w:b w:val="0"/>
                <w:i/>
              </w:rPr>
              <w:t>Schnelle Kommunikation</w:t>
            </w:r>
          </w:p>
        </w:tc>
        <w:tc>
          <w:tcPr>
            <w:tcW w:w="2001" w:type="dxa"/>
          </w:tcPr>
          <w:p w:rsidR="00912349" w:rsidRPr="002D7C4B" w:rsidRDefault="00912349" w:rsidP="003E3B85">
            <w:pPr>
              <w:pStyle w:val="Tabellekl"/>
              <w:spacing w:line="360" w:lineRule="auto"/>
              <w:jc w:val="center"/>
              <w:cnfStyle w:val="000000100000"/>
            </w:pPr>
            <w:r w:rsidRPr="002D7C4B">
              <w:t>1,3</w:t>
            </w:r>
          </w:p>
        </w:tc>
        <w:tc>
          <w:tcPr>
            <w:tcW w:w="1701" w:type="dxa"/>
          </w:tcPr>
          <w:p w:rsidR="00912349" w:rsidRPr="002D7C4B" w:rsidRDefault="00912349" w:rsidP="003E3B85">
            <w:pPr>
              <w:pStyle w:val="Tabellekl"/>
              <w:spacing w:line="360" w:lineRule="auto"/>
              <w:jc w:val="center"/>
              <w:cnfStyle w:val="000000100000"/>
            </w:pPr>
            <w:r w:rsidRPr="002D7C4B">
              <w:t>1,2</w:t>
            </w:r>
          </w:p>
        </w:tc>
      </w:tr>
      <w:tr w:rsidR="00912349" w:rsidRPr="002D7C4B" w:rsidTr="00C94058">
        <w:trPr>
          <w:cnfStyle w:val="000000010000"/>
        </w:trPr>
        <w:tc>
          <w:tcPr>
            <w:cnfStyle w:val="001000000000"/>
            <w:tcW w:w="3527" w:type="dxa"/>
          </w:tcPr>
          <w:p w:rsidR="00912349" w:rsidRPr="002D7C4B" w:rsidRDefault="00912349" w:rsidP="003E3B85">
            <w:pPr>
              <w:pStyle w:val="Tabellekl"/>
              <w:spacing w:line="360" w:lineRule="auto"/>
              <w:rPr>
                <w:b w:val="0"/>
                <w:i/>
              </w:rPr>
            </w:pPr>
            <w:r w:rsidRPr="002D7C4B">
              <w:rPr>
                <w:b w:val="0"/>
                <w:i/>
              </w:rPr>
              <w:t>Informationsaustausch</w:t>
            </w:r>
          </w:p>
        </w:tc>
        <w:tc>
          <w:tcPr>
            <w:tcW w:w="2001" w:type="dxa"/>
          </w:tcPr>
          <w:p w:rsidR="00912349" w:rsidRPr="002D7C4B" w:rsidRDefault="00912349" w:rsidP="003E3B85">
            <w:pPr>
              <w:pStyle w:val="Tabellekl"/>
              <w:spacing w:line="360" w:lineRule="auto"/>
              <w:jc w:val="center"/>
              <w:cnfStyle w:val="000000010000"/>
            </w:pPr>
            <w:r w:rsidRPr="002D7C4B">
              <w:t>1,4</w:t>
            </w:r>
          </w:p>
        </w:tc>
        <w:tc>
          <w:tcPr>
            <w:tcW w:w="1701" w:type="dxa"/>
          </w:tcPr>
          <w:p w:rsidR="00912349" w:rsidRPr="002D7C4B" w:rsidRDefault="00912349" w:rsidP="003E3B85">
            <w:pPr>
              <w:pStyle w:val="Tabellekl"/>
              <w:spacing w:line="360" w:lineRule="auto"/>
              <w:jc w:val="center"/>
              <w:cnfStyle w:val="000000010000"/>
            </w:pPr>
            <w:r w:rsidRPr="002D7C4B">
              <w:t>1,6</w:t>
            </w:r>
          </w:p>
        </w:tc>
      </w:tr>
      <w:tr w:rsidR="00912349" w:rsidRPr="002D7C4B" w:rsidTr="00C94058">
        <w:trPr>
          <w:cnfStyle w:val="000000100000"/>
        </w:trPr>
        <w:tc>
          <w:tcPr>
            <w:cnfStyle w:val="001000000000"/>
            <w:tcW w:w="3527" w:type="dxa"/>
          </w:tcPr>
          <w:p w:rsidR="00912349" w:rsidRPr="002D7C4B" w:rsidRDefault="00912349" w:rsidP="003E3B85">
            <w:pPr>
              <w:pStyle w:val="Tabellekl"/>
              <w:spacing w:line="360" w:lineRule="auto"/>
              <w:rPr>
                <w:rFonts w:cs="Calibri"/>
                <w:b w:val="0"/>
                <w:i/>
              </w:rPr>
            </w:pPr>
            <w:r w:rsidRPr="002D7C4B">
              <w:rPr>
                <w:b w:val="0"/>
                <w:i/>
              </w:rPr>
              <w:t>Benutzerfreundliche Technik</w:t>
            </w:r>
          </w:p>
        </w:tc>
        <w:tc>
          <w:tcPr>
            <w:tcW w:w="2001" w:type="dxa"/>
          </w:tcPr>
          <w:p w:rsidR="00912349" w:rsidRPr="002D7C4B" w:rsidRDefault="00912349" w:rsidP="003E3B85">
            <w:pPr>
              <w:pStyle w:val="Tabellekl"/>
              <w:spacing w:line="360" w:lineRule="auto"/>
              <w:jc w:val="center"/>
              <w:cnfStyle w:val="000000100000"/>
            </w:pPr>
            <w:r w:rsidRPr="002D7C4B">
              <w:t>1,7</w:t>
            </w:r>
          </w:p>
        </w:tc>
        <w:tc>
          <w:tcPr>
            <w:tcW w:w="1701" w:type="dxa"/>
          </w:tcPr>
          <w:p w:rsidR="00912349" w:rsidRPr="002D7C4B" w:rsidRDefault="00912349" w:rsidP="003E3B85">
            <w:pPr>
              <w:pStyle w:val="Tabellekl"/>
              <w:spacing w:line="360" w:lineRule="auto"/>
              <w:jc w:val="center"/>
              <w:cnfStyle w:val="000000100000"/>
            </w:pPr>
            <w:r w:rsidRPr="002D7C4B">
              <w:t>1,8</w:t>
            </w:r>
          </w:p>
        </w:tc>
      </w:tr>
      <w:tr w:rsidR="00912349" w:rsidRPr="002D7C4B" w:rsidTr="00C94058">
        <w:trPr>
          <w:cnfStyle w:val="000000010000"/>
        </w:trPr>
        <w:tc>
          <w:tcPr>
            <w:cnfStyle w:val="001000000000"/>
            <w:tcW w:w="3527" w:type="dxa"/>
          </w:tcPr>
          <w:p w:rsidR="00912349" w:rsidRPr="002D7C4B" w:rsidRDefault="00912349" w:rsidP="003E3B85">
            <w:pPr>
              <w:pStyle w:val="Tabellekl"/>
              <w:spacing w:line="360" w:lineRule="auto"/>
              <w:rPr>
                <w:rFonts w:cs="Calibri"/>
                <w:b w:val="0"/>
                <w:i/>
              </w:rPr>
            </w:pPr>
            <w:r w:rsidRPr="002D7C4B">
              <w:rPr>
                <w:b w:val="0"/>
                <w:i/>
              </w:rPr>
              <w:t>Arbeit in der Freizeit</w:t>
            </w:r>
          </w:p>
        </w:tc>
        <w:tc>
          <w:tcPr>
            <w:tcW w:w="2001" w:type="dxa"/>
          </w:tcPr>
          <w:p w:rsidR="00912349" w:rsidRPr="002D7C4B" w:rsidRDefault="00912349" w:rsidP="003E3B85">
            <w:pPr>
              <w:pStyle w:val="Tabellekl"/>
              <w:spacing w:line="360" w:lineRule="auto"/>
              <w:jc w:val="center"/>
              <w:cnfStyle w:val="000000010000"/>
            </w:pPr>
            <w:r w:rsidRPr="002D7C4B">
              <w:t>2,4</w:t>
            </w:r>
          </w:p>
        </w:tc>
        <w:tc>
          <w:tcPr>
            <w:tcW w:w="1701" w:type="dxa"/>
          </w:tcPr>
          <w:p w:rsidR="00912349" w:rsidRPr="002D7C4B" w:rsidRDefault="00912349" w:rsidP="003E3B85">
            <w:pPr>
              <w:pStyle w:val="Tabellekl"/>
              <w:spacing w:line="360" w:lineRule="auto"/>
              <w:jc w:val="center"/>
              <w:cnfStyle w:val="000000010000"/>
            </w:pPr>
            <w:r w:rsidRPr="002D7C4B">
              <w:t>2,1</w:t>
            </w:r>
          </w:p>
        </w:tc>
      </w:tr>
      <w:tr w:rsidR="00912349" w:rsidRPr="002D7C4B" w:rsidTr="00C94058">
        <w:trPr>
          <w:cnfStyle w:val="000000100000"/>
        </w:trPr>
        <w:tc>
          <w:tcPr>
            <w:cnfStyle w:val="001000000000"/>
            <w:tcW w:w="3527" w:type="dxa"/>
          </w:tcPr>
          <w:p w:rsidR="00912349" w:rsidRPr="002D7C4B" w:rsidRDefault="00912349" w:rsidP="003E3B85">
            <w:pPr>
              <w:pStyle w:val="Tabellekl"/>
              <w:spacing w:line="360" w:lineRule="auto"/>
              <w:rPr>
                <w:b w:val="0"/>
                <w:i/>
              </w:rPr>
            </w:pPr>
            <w:r w:rsidRPr="002D7C4B">
              <w:rPr>
                <w:b w:val="0"/>
                <w:i/>
              </w:rPr>
              <w:t>Antwortverpflichtung</w:t>
            </w:r>
          </w:p>
        </w:tc>
        <w:tc>
          <w:tcPr>
            <w:tcW w:w="2001" w:type="dxa"/>
          </w:tcPr>
          <w:p w:rsidR="00912349" w:rsidRPr="002D7C4B" w:rsidRDefault="00912349" w:rsidP="003E3B85">
            <w:pPr>
              <w:pStyle w:val="Tabellekl"/>
              <w:spacing w:line="360" w:lineRule="auto"/>
              <w:jc w:val="center"/>
              <w:cnfStyle w:val="000000100000"/>
            </w:pPr>
            <w:r w:rsidRPr="002D7C4B">
              <w:t>2,3</w:t>
            </w:r>
          </w:p>
        </w:tc>
        <w:tc>
          <w:tcPr>
            <w:tcW w:w="1701" w:type="dxa"/>
          </w:tcPr>
          <w:p w:rsidR="00912349" w:rsidRPr="002D7C4B" w:rsidRDefault="00912349" w:rsidP="003E3B85">
            <w:pPr>
              <w:pStyle w:val="Tabellekl"/>
              <w:spacing w:line="360" w:lineRule="auto"/>
              <w:jc w:val="center"/>
              <w:cnfStyle w:val="000000100000"/>
            </w:pPr>
            <w:r w:rsidRPr="002D7C4B">
              <w:t>2,6</w:t>
            </w:r>
          </w:p>
        </w:tc>
      </w:tr>
      <w:tr w:rsidR="00912349" w:rsidRPr="002D7C4B" w:rsidTr="00C94058">
        <w:trPr>
          <w:cnfStyle w:val="000000010000"/>
        </w:trPr>
        <w:tc>
          <w:tcPr>
            <w:cnfStyle w:val="001000000000"/>
            <w:tcW w:w="3527" w:type="dxa"/>
          </w:tcPr>
          <w:p w:rsidR="00912349" w:rsidRPr="002D7C4B" w:rsidRDefault="00912349" w:rsidP="003E3B85">
            <w:pPr>
              <w:pStyle w:val="Tabellekl"/>
              <w:spacing w:line="360" w:lineRule="auto"/>
              <w:rPr>
                <w:b w:val="0"/>
                <w:i/>
              </w:rPr>
            </w:pPr>
            <w:r w:rsidRPr="002D7C4B">
              <w:rPr>
                <w:b w:val="0"/>
                <w:i/>
              </w:rPr>
              <w:t>Zusätzliche Arbeitsbelastung</w:t>
            </w:r>
          </w:p>
        </w:tc>
        <w:tc>
          <w:tcPr>
            <w:tcW w:w="2001" w:type="dxa"/>
          </w:tcPr>
          <w:p w:rsidR="00912349" w:rsidRPr="002D7C4B" w:rsidRDefault="00912349" w:rsidP="003E3B85">
            <w:pPr>
              <w:pStyle w:val="Tabellekl"/>
              <w:spacing w:line="360" w:lineRule="auto"/>
              <w:jc w:val="center"/>
              <w:cnfStyle w:val="000000010000"/>
            </w:pPr>
            <w:r w:rsidRPr="002D7C4B">
              <w:t>2,5</w:t>
            </w:r>
          </w:p>
        </w:tc>
        <w:tc>
          <w:tcPr>
            <w:tcW w:w="1701" w:type="dxa"/>
          </w:tcPr>
          <w:p w:rsidR="00912349" w:rsidRPr="002D7C4B" w:rsidRDefault="00912349" w:rsidP="003E3B85">
            <w:pPr>
              <w:pStyle w:val="Tabellekl"/>
              <w:spacing w:line="360" w:lineRule="auto"/>
              <w:jc w:val="center"/>
              <w:cnfStyle w:val="000000010000"/>
            </w:pPr>
            <w:r w:rsidRPr="002D7C4B">
              <w:t>2,5</w:t>
            </w:r>
          </w:p>
        </w:tc>
      </w:tr>
      <w:tr w:rsidR="00912349" w:rsidRPr="002D7C4B" w:rsidTr="00C94058">
        <w:trPr>
          <w:cnfStyle w:val="000000100000"/>
        </w:trPr>
        <w:tc>
          <w:tcPr>
            <w:cnfStyle w:val="001000000000"/>
            <w:tcW w:w="3527" w:type="dxa"/>
          </w:tcPr>
          <w:p w:rsidR="00912349" w:rsidRPr="002D7C4B" w:rsidRDefault="00912349" w:rsidP="003E3B85">
            <w:pPr>
              <w:pStyle w:val="Tabellekl"/>
              <w:spacing w:line="360" w:lineRule="auto"/>
              <w:rPr>
                <w:b w:val="0"/>
                <w:i/>
              </w:rPr>
            </w:pPr>
            <w:r w:rsidRPr="002D7C4B">
              <w:rPr>
                <w:b w:val="0"/>
                <w:i/>
              </w:rPr>
              <w:t>Spaß</w:t>
            </w:r>
          </w:p>
        </w:tc>
        <w:tc>
          <w:tcPr>
            <w:tcW w:w="2001" w:type="dxa"/>
          </w:tcPr>
          <w:p w:rsidR="00912349" w:rsidRPr="002D7C4B" w:rsidRDefault="00912349" w:rsidP="003E3B85">
            <w:pPr>
              <w:pStyle w:val="Tabellekl"/>
              <w:spacing w:line="360" w:lineRule="auto"/>
              <w:jc w:val="center"/>
              <w:cnfStyle w:val="000000100000"/>
            </w:pPr>
            <w:r w:rsidRPr="002D7C4B">
              <w:t>3,1</w:t>
            </w:r>
          </w:p>
        </w:tc>
        <w:tc>
          <w:tcPr>
            <w:tcW w:w="1701" w:type="dxa"/>
          </w:tcPr>
          <w:p w:rsidR="00912349" w:rsidRPr="002D7C4B" w:rsidRDefault="00912349" w:rsidP="003E3B85">
            <w:pPr>
              <w:pStyle w:val="Tabellekl"/>
              <w:spacing w:line="360" w:lineRule="auto"/>
              <w:jc w:val="center"/>
              <w:cnfStyle w:val="000000100000"/>
            </w:pPr>
            <w:r w:rsidRPr="002D7C4B">
              <w:t>2,3</w:t>
            </w:r>
          </w:p>
        </w:tc>
      </w:tr>
    </w:tbl>
    <w:p w:rsidR="00912349" w:rsidRDefault="00912349" w:rsidP="003E3B85">
      <w:pPr>
        <w:pStyle w:val="Beschriftung"/>
        <w:spacing w:line="360" w:lineRule="auto"/>
      </w:pPr>
      <w:bookmarkStart w:id="437" w:name="_Toc331202857"/>
      <w:r>
        <w:t xml:space="preserve">Tabelle </w:t>
      </w:r>
      <w:fldSimple w:instr=" STYLEREF 1 \s ">
        <w:r w:rsidR="003409AA">
          <w:rPr>
            <w:noProof/>
          </w:rPr>
          <w:t>9</w:t>
        </w:r>
      </w:fldSimple>
      <w:r w:rsidR="00065ED7">
        <w:t>.</w:t>
      </w:r>
      <w:fldSimple w:instr=" SEQ Tabelle \* ARABIC \s 1 ">
        <w:r w:rsidR="003409AA">
          <w:rPr>
            <w:noProof/>
          </w:rPr>
          <w:t>13</w:t>
        </w:r>
      </w:fldSimple>
      <w:r>
        <w:t>: Assoziationen Smartphone im Vergleich mit E-Mail</w:t>
      </w:r>
      <w:bookmarkEnd w:id="437"/>
    </w:p>
    <w:p w:rsidR="00912349" w:rsidRPr="004244AA" w:rsidRDefault="00912349" w:rsidP="003E3B85">
      <w:pPr>
        <w:pStyle w:val="Textkrper"/>
      </w:pPr>
      <w:r>
        <w:t xml:space="preserve">Im Vergleich mit E-Mail gilt das Smartphone als noch schneller, aber etwas weniger benutzerfreundlich. Der größte Unterschied liegt bei der Assoziation mit Spaß. Das Smartphone wird im Gegensatz zu E-Mail auch mit Spaß in Verbindung gebracht. </w:t>
      </w:r>
      <w:r>
        <w:lastRenderedPageBreak/>
        <w:t>Nachvollziehbar ist außerdem, dass das Smartphone mehr mit Arbeit in der Freizeit assoziiert wird. Allerdings wird es weniger mit Antwortverpflichtung verknüpft.</w:t>
      </w:r>
    </w:p>
    <w:p w:rsidR="00912349" w:rsidRDefault="00912349" w:rsidP="003E3B85">
      <w:pPr>
        <w:pStyle w:val="berschrift5"/>
        <w:rPr>
          <w:lang w:val="de-DE"/>
        </w:rPr>
      </w:pPr>
      <w:r>
        <w:rPr>
          <w:lang w:val="de-DE"/>
        </w:rPr>
        <w:t>Frage 67</w:t>
      </w:r>
    </w:p>
    <w:p w:rsidR="00912349" w:rsidRDefault="00912349" w:rsidP="003E3B85">
      <w:pPr>
        <w:pStyle w:val="Abbildung"/>
      </w:pPr>
      <w:r w:rsidRPr="00261E49">
        <w:rPr>
          <w:noProof/>
          <w:lang w:val="de-AT" w:eastAsia="de-AT"/>
        </w:rPr>
        <w:drawing>
          <wp:inline distT="0" distB="0" distL="0" distR="0">
            <wp:extent cx="4572000" cy="2743200"/>
            <wp:effectExtent l="19050" t="0" r="19050" b="0"/>
            <wp:docPr id="191"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912349" w:rsidRDefault="00912349" w:rsidP="003E3B85">
      <w:pPr>
        <w:pStyle w:val="Beschriftung"/>
        <w:spacing w:line="360" w:lineRule="auto"/>
      </w:pPr>
      <w:bookmarkStart w:id="438" w:name="_Toc331202834"/>
      <w:r>
        <w:t xml:space="preserve">Abb. </w:t>
      </w:r>
      <w:fldSimple w:instr=" STYLEREF 1 \s ">
        <w:r w:rsidR="003409AA">
          <w:rPr>
            <w:noProof/>
          </w:rPr>
          <w:t>9</w:t>
        </w:r>
      </w:fldSimple>
      <w:r w:rsidR="008616C2">
        <w:t>.</w:t>
      </w:r>
      <w:fldSimple w:instr=" SEQ Abb. \* ARABIC \s 1 ">
        <w:r w:rsidR="003409AA">
          <w:rPr>
            <w:noProof/>
          </w:rPr>
          <w:t>50</w:t>
        </w:r>
      </w:fldSimple>
      <w:r>
        <w:t>: Aufmerksamkeitsverringerung durch Smartphones</w:t>
      </w:r>
      <w:bookmarkEnd w:id="438"/>
    </w:p>
    <w:p w:rsidR="00912349" w:rsidRPr="009025B7" w:rsidRDefault="00912349" w:rsidP="003E3B85">
      <w:pPr>
        <w:pStyle w:val="Textkrper"/>
        <w:rPr>
          <w:lang w:val="de-DE"/>
        </w:rPr>
      </w:pPr>
      <w:r>
        <w:rPr>
          <w:lang w:val="de-DE"/>
        </w:rPr>
        <w:t>68% machen das Smartphone für kürzere Aufmerksamkeitsspannen verantwortlich und sehen die Gefahr sich vom Gerät ablenken zu lassen. Als ein Zeichen von Höflichkeit und Wertschätzung sollte in einem Gespräch die Aufmerksamkeit unbedingt beim Gegenüber liegen. Wieder einmal ist also ein bewusster und disziplinierter Umgang mit dem Smartphone gefragt.</w:t>
      </w:r>
    </w:p>
    <w:p w:rsidR="00912349" w:rsidRDefault="00912349" w:rsidP="003E3B85">
      <w:pPr>
        <w:pStyle w:val="berschrift5"/>
        <w:rPr>
          <w:lang w:val="de-DE"/>
        </w:rPr>
      </w:pPr>
      <w:r>
        <w:rPr>
          <w:lang w:val="de-DE"/>
        </w:rPr>
        <w:lastRenderedPageBreak/>
        <w:t>Frage 68 *</w:t>
      </w:r>
    </w:p>
    <w:p w:rsidR="00912349" w:rsidRDefault="00912349" w:rsidP="003E3B85">
      <w:pPr>
        <w:pStyle w:val="Abbildung"/>
      </w:pPr>
      <w:r w:rsidRPr="00261E49">
        <w:rPr>
          <w:noProof/>
          <w:lang w:val="de-AT" w:eastAsia="de-AT"/>
        </w:rPr>
        <w:drawing>
          <wp:inline distT="0" distB="0" distL="0" distR="0">
            <wp:extent cx="4572000" cy="2743200"/>
            <wp:effectExtent l="19050" t="0" r="19050" b="0"/>
            <wp:docPr id="192"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912349" w:rsidRDefault="00912349" w:rsidP="003E3B85">
      <w:pPr>
        <w:pStyle w:val="Beschriftung"/>
        <w:spacing w:line="360" w:lineRule="auto"/>
      </w:pPr>
      <w:bookmarkStart w:id="439" w:name="_Toc331202835"/>
      <w:r>
        <w:t xml:space="preserve">Abb. </w:t>
      </w:r>
      <w:fldSimple w:instr=" STYLEREF 1 \s ">
        <w:r w:rsidR="003409AA">
          <w:rPr>
            <w:noProof/>
          </w:rPr>
          <w:t>9</w:t>
        </w:r>
      </w:fldSimple>
      <w:r w:rsidR="008616C2">
        <w:t>.</w:t>
      </w:r>
      <w:fldSimple w:instr=" SEQ Abb. \* ARABIC \s 1 ">
        <w:r w:rsidR="003409AA">
          <w:rPr>
            <w:noProof/>
          </w:rPr>
          <w:t>51</w:t>
        </w:r>
      </w:fldSimple>
      <w:r>
        <w:t>: Abhängigkeit vom Smartphone</w:t>
      </w:r>
      <w:bookmarkEnd w:id="439"/>
    </w:p>
    <w:p w:rsidR="00912349" w:rsidRPr="009025B7" w:rsidRDefault="00912349" w:rsidP="003E3B85">
      <w:pPr>
        <w:pStyle w:val="Textkrper"/>
        <w:rPr>
          <w:lang w:val="de-DE"/>
        </w:rPr>
      </w:pPr>
      <w:r>
        <w:rPr>
          <w:lang w:val="de-DE"/>
        </w:rPr>
        <w:t>Im Gegensatz zur E-Mail halten es die meisten Studienteilnehmer für möglich eine Woche auf ihr Smartphone zu verzichten. Anders als die E-Mail wird das Smartphone eher als optionale Erweiterung des Mobiltelefons gesehen. Eine Rolle spielt dabei das Alter der Innovation, sodass auf das Smartphone noch leichter verzichtet werden kann, weil man weiß, dass man vor nicht allzu langer Zeit auch noch ohne auskommen konnte.</w:t>
      </w:r>
    </w:p>
    <w:p w:rsidR="00912349" w:rsidRDefault="00912349" w:rsidP="003E3B85">
      <w:pPr>
        <w:pStyle w:val="berschrift5"/>
        <w:rPr>
          <w:lang w:val="de-DE"/>
        </w:rPr>
      </w:pPr>
      <w:r>
        <w:rPr>
          <w:lang w:val="de-DE"/>
        </w:rPr>
        <w:t>Frage 69 *</w:t>
      </w:r>
    </w:p>
    <w:p w:rsidR="00912349" w:rsidRDefault="00912349" w:rsidP="003E3B85">
      <w:pPr>
        <w:pStyle w:val="Abbildung"/>
      </w:pPr>
      <w:r w:rsidRPr="00261E49">
        <w:rPr>
          <w:noProof/>
          <w:lang w:val="de-AT" w:eastAsia="de-AT"/>
        </w:rPr>
        <w:drawing>
          <wp:inline distT="0" distB="0" distL="0" distR="0">
            <wp:extent cx="4572000" cy="2743200"/>
            <wp:effectExtent l="19050" t="0" r="19050" b="0"/>
            <wp:docPr id="193"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912349" w:rsidRDefault="00912349" w:rsidP="003E3B85">
      <w:pPr>
        <w:pStyle w:val="Beschriftung"/>
        <w:spacing w:line="360" w:lineRule="auto"/>
      </w:pPr>
      <w:bookmarkStart w:id="440" w:name="_Toc331202836"/>
      <w:r>
        <w:t xml:space="preserve">Abb. </w:t>
      </w:r>
      <w:fldSimple w:instr=" STYLEREF 1 \s ">
        <w:r w:rsidR="003409AA">
          <w:rPr>
            <w:noProof/>
          </w:rPr>
          <w:t>9</w:t>
        </w:r>
      </w:fldSimple>
      <w:r w:rsidR="008616C2">
        <w:t>.</w:t>
      </w:r>
      <w:fldSimple w:instr=" SEQ Abb. \* ARABIC \s 1 ">
        <w:r w:rsidR="003409AA">
          <w:rPr>
            <w:noProof/>
          </w:rPr>
          <w:t>52</w:t>
        </w:r>
      </w:fldSimple>
      <w:r>
        <w:t>: Informationsmenge</w:t>
      </w:r>
      <w:bookmarkEnd w:id="440"/>
    </w:p>
    <w:p w:rsidR="00912349" w:rsidRPr="009025B7" w:rsidRDefault="00912349" w:rsidP="003E3B85">
      <w:pPr>
        <w:pStyle w:val="Textkrper"/>
        <w:rPr>
          <w:lang w:val="de-DE"/>
        </w:rPr>
      </w:pPr>
      <w:r>
        <w:rPr>
          <w:lang w:val="de-DE"/>
        </w:rPr>
        <w:lastRenderedPageBreak/>
        <w:t>Eher abgelehnt wird eine postulierte Zunahme der Informationsmenge und eine damit verbundene schwierigere Bewältigbarkeit. Interessant ist dies angesichts der eher trüb eingeschätzten Zukunftsaussichten. Laut Frage 60 glaubt nämlich die Mehrheit an einen Anstieg der Belastung in Zusammenhang mit modernen Kommunikationsmedien. Insgesamt ergibt sich somit ein</w:t>
      </w:r>
      <w:r w:rsidR="00BA2EC8">
        <w:rPr>
          <w:lang w:val="de-DE"/>
        </w:rPr>
        <w:t xml:space="preserve"> doppelt</w:t>
      </w:r>
      <w:r>
        <w:rPr>
          <w:lang w:val="de-DE"/>
        </w:rPr>
        <w:t xml:space="preserve"> negatives Bild, </w:t>
      </w:r>
      <w:r w:rsidR="00BA2EC8">
        <w:rPr>
          <w:lang w:val="de-DE"/>
        </w:rPr>
        <w:t xml:space="preserve">da </w:t>
      </w:r>
      <w:r>
        <w:rPr>
          <w:lang w:val="de-DE"/>
        </w:rPr>
        <w:t>weder Zukunft noch Vergangenheit positiv gesehen</w:t>
      </w:r>
      <w:r w:rsidR="00BA2EC8">
        <w:rPr>
          <w:lang w:val="de-DE"/>
        </w:rPr>
        <w:t xml:space="preserve"> </w:t>
      </w:r>
      <w:r w:rsidR="00BA2EC8" w:rsidRPr="00BA2EC8">
        <w:rPr>
          <w:lang w:val="de-DE"/>
        </w:rPr>
        <w:t>werden</w:t>
      </w:r>
      <w:r>
        <w:rPr>
          <w:lang w:val="de-DE"/>
        </w:rPr>
        <w:t>.</w:t>
      </w:r>
    </w:p>
    <w:p w:rsidR="00912349" w:rsidRDefault="00912349" w:rsidP="003E3B85">
      <w:pPr>
        <w:pStyle w:val="berschrift5"/>
        <w:rPr>
          <w:lang w:val="de-DE"/>
        </w:rPr>
      </w:pPr>
      <w:r>
        <w:rPr>
          <w:lang w:val="de-DE"/>
        </w:rPr>
        <w:t>Frage 70 *</w:t>
      </w:r>
    </w:p>
    <w:p w:rsidR="00912349" w:rsidRDefault="00912349" w:rsidP="003E3B85">
      <w:pPr>
        <w:pStyle w:val="Abbildung"/>
      </w:pPr>
      <w:r w:rsidRPr="00261E49">
        <w:rPr>
          <w:noProof/>
          <w:lang w:val="de-AT" w:eastAsia="de-AT"/>
        </w:rPr>
        <w:drawing>
          <wp:inline distT="0" distB="0" distL="0" distR="0">
            <wp:extent cx="4572000" cy="2743200"/>
            <wp:effectExtent l="19050" t="0" r="19050" b="0"/>
            <wp:docPr id="194"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912349" w:rsidRDefault="00912349" w:rsidP="003E3B85">
      <w:pPr>
        <w:pStyle w:val="Beschriftung"/>
        <w:spacing w:line="360" w:lineRule="auto"/>
      </w:pPr>
      <w:bookmarkStart w:id="441" w:name="_Toc331202837"/>
      <w:r>
        <w:t xml:space="preserve">Abb. </w:t>
      </w:r>
      <w:fldSimple w:instr=" STYLEREF 1 \s ">
        <w:r w:rsidR="003409AA">
          <w:rPr>
            <w:noProof/>
          </w:rPr>
          <w:t>9</w:t>
        </w:r>
      </w:fldSimple>
      <w:r w:rsidR="008616C2">
        <w:t>.</w:t>
      </w:r>
      <w:fldSimple w:instr=" SEQ Abb. \* ARABIC \s 1 ">
        <w:r w:rsidR="003409AA">
          <w:rPr>
            <w:noProof/>
          </w:rPr>
          <w:t>53</w:t>
        </w:r>
      </w:fldSimple>
      <w:r>
        <w:t>: Aufgabenbearbeitung</w:t>
      </w:r>
      <w:bookmarkEnd w:id="441"/>
    </w:p>
    <w:p w:rsidR="00912349" w:rsidRPr="00D1518B" w:rsidRDefault="00912349" w:rsidP="003E3B85">
      <w:pPr>
        <w:pStyle w:val="Textkrper"/>
        <w:rPr>
          <w:lang w:val="de-DE"/>
        </w:rPr>
      </w:pPr>
      <w:r>
        <w:rPr>
          <w:lang w:val="de-DE"/>
        </w:rPr>
        <w:t>Eine deutliche Mehrheit glaubt, dass Aufgaben durch das Smartphone schneller bearbeitet werden. Das relativiert die aus Frage 60 und 70 abgeleitete negative Sichtweise</w:t>
      </w:r>
      <w:r w:rsidR="00BA2EC8">
        <w:rPr>
          <w:lang w:val="de-DE"/>
        </w:rPr>
        <w:t xml:space="preserve"> etwas</w:t>
      </w:r>
      <w:r>
        <w:rPr>
          <w:lang w:val="de-DE"/>
        </w:rPr>
        <w:t>.</w:t>
      </w:r>
    </w:p>
    <w:p w:rsidR="00912349" w:rsidRDefault="00912349" w:rsidP="003E3B85">
      <w:pPr>
        <w:pStyle w:val="berschrift5"/>
        <w:rPr>
          <w:lang w:val="de-DE"/>
        </w:rPr>
      </w:pPr>
      <w:r>
        <w:rPr>
          <w:lang w:val="de-DE"/>
        </w:rPr>
        <w:lastRenderedPageBreak/>
        <w:t>Frage 71 *</w:t>
      </w:r>
    </w:p>
    <w:p w:rsidR="00912349" w:rsidRDefault="00912349" w:rsidP="003E3B85">
      <w:pPr>
        <w:pStyle w:val="Abbildung"/>
      </w:pPr>
      <w:r w:rsidRPr="00261E49">
        <w:rPr>
          <w:noProof/>
          <w:lang w:val="de-AT" w:eastAsia="de-AT"/>
        </w:rPr>
        <w:drawing>
          <wp:inline distT="0" distB="0" distL="0" distR="0">
            <wp:extent cx="4572000" cy="2743200"/>
            <wp:effectExtent l="19050" t="0" r="19050" b="0"/>
            <wp:docPr id="195"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912349" w:rsidRDefault="00912349" w:rsidP="003E3B85">
      <w:pPr>
        <w:pStyle w:val="Beschriftung"/>
        <w:spacing w:line="360" w:lineRule="auto"/>
      </w:pPr>
      <w:bookmarkStart w:id="442" w:name="_Toc331202838"/>
      <w:r>
        <w:t xml:space="preserve">Abb. </w:t>
      </w:r>
      <w:fldSimple w:instr=" STYLEREF 1 \s ">
        <w:r w:rsidR="003409AA">
          <w:rPr>
            <w:noProof/>
          </w:rPr>
          <w:t>9</w:t>
        </w:r>
      </w:fldSimple>
      <w:r w:rsidR="008616C2">
        <w:t>.</w:t>
      </w:r>
      <w:fldSimple w:instr=" SEQ Abb. \* ARABIC \s 1 ">
        <w:r w:rsidR="003409AA">
          <w:rPr>
            <w:noProof/>
          </w:rPr>
          <w:t>54</w:t>
        </w:r>
      </w:fldSimple>
      <w:r>
        <w:t>: Arbeitserleichterung durch Smartphone</w:t>
      </w:r>
      <w:bookmarkEnd w:id="442"/>
    </w:p>
    <w:p w:rsidR="00912349" w:rsidRPr="00D1518B" w:rsidRDefault="00912349" w:rsidP="003E3B85">
      <w:pPr>
        <w:pStyle w:val="Textkrper"/>
        <w:rPr>
          <w:lang w:val="de-DE"/>
        </w:rPr>
      </w:pPr>
      <w:r>
        <w:rPr>
          <w:lang w:val="de-DE"/>
        </w:rPr>
        <w:t>Eine Erleichterung des Arbeitsalltags durch das Smartphone sehen 88%. Die letzten beiden Fragen zusammenfassend, bewirkt das Smartphone in Summe also eine Steigerung der Produktivität.</w:t>
      </w:r>
    </w:p>
    <w:p w:rsidR="00912349" w:rsidRDefault="00912349" w:rsidP="003E3B85">
      <w:pPr>
        <w:pStyle w:val="berschrift5"/>
        <w:rPr>
          <w:lang w:val="de-DE"/>
        </w:rPr>
      </w:pPr>
      <w:r>
        <w:rPr>
          <w:lang w:val="de-DE"/>
        </w:rPr>
        <w:t>Frage 72</w:t>
      </w:r>
    </w:p>
    <w:p w:rsidR="00912349" w:rsidRDefault="00912349" w:rsidP="003E3B85">
      <w:pPr>
        <w:pStyle w:val="Textkrper"/>
      </w:pPr>
      <w:r>
        <w:t xml:space="preserve">Zuletzt wurde nach Ideen </w:t>
      </w:r>
      <w:r w:rsidRPr="00DA5B8A">
        <w:t>zur Steigerung der Zufriedenheit / Produktivität im Umgang mit E-Mail oder Smartphones</w:t>
      </w:r>
      <w:r>
        <w:t xml:space="preserve"> gefragt. Einige Studienteilnehmer nahmen sich nach der ohnehin schon sehr langen Befragung auch noch für diese Frage Zeit. Ihnen gilt mein besonderer Dank. Folgende Vorschläge wurden gemacht (im </w:t>
      </w:r>
      <w:r w:rsidR="00BA2EC8">
        <w:t xml:space="preserve">exakten </w:t>
      </w:r>
      <w:r>
        <w:t>Wortlaut):</w:t>
      </w:r>
    </w:p>
    <w:p w:rsidR="00912349" w:rsidRDefault="00912349" w:rsidP="003E3B85">
      <w:pPr>
        <w:pStyle w:val="Aufzhlungszeichen"/>
        <w:numPr>
          <w:ilvl w:val="0"/>
          <w:numId w:val="12"/>
        </w:numPr>
      </w:pPr>
      <w:r>
        <w:t>„</w:t>
      </w:r>
      <w:r w:rsidRPr="00DA5B8A">
        <w:t>Ein Mail-loser Ta</w:t>
      </w:r>
      <w:r>
        <w:t>g</w:t>
      </w:r>
      <w:r w:rsidRPr="00DA5B8A">
        <w:t xml:space="preserve"> pro Monat oder alle 2 Wochen</w:t>
      </w:r>
      <w:r>
        <w:t>“</w:t>
      </w:r>
    </w:p>
    <w:p w:rsidR="00912349" w:rsidRDefault="00912349" w:rsidP="003E3B85">
      <w:pPr>
        <w:pStyle w:val="Aufzhlungszeichen"/>
        <w:numPr>
          <w:ilvl w:val="0"/>
          <w:numId w:val="12"/>
        </w:numPr>
      </w:pPr>
      <w:r>
        <w:t>„</w:t>
      </w:r>
      <w:r w:rsidRPr="00DA5B8A">
        <w:t>an, exakte Frage, Wunsch, etc. gerichtet, cc, nur Info, kein Handeln, keine Antwort</w:t>
      </w:r>
      <w:r>
        <w:t>“</w:t>
      </w:r>
    </w:p>
    <w:p w:rsidR="00912349" w:rsidRDefault="00912349" w:rsidP="003E3B85">
      <w:pPr>
        <w:pStyle w:val="Aufzhlungszeichen"/>
        <w:numPr>
          <w:ilvl w:val="0"/>
          <w:numId w:val="12"/>
        </w:numPr>
      </w:pPr>
      <w:r>
        <w:t>„Selbst R</w:t>
      </w:r>
      <w:r w:rsidRPr="00DA5B8A">
        <w:t>egeln für die Nutzung aufstellen. Zeitpläne für Push und manuelle Synchronisierung einstellen und nutzen. Emails nicht den ganzen Tag beobachten fixe Zeiten zwischen intensiven Arbeitsphasen zum checken und beantworten von</w:t>
      </w:r>
      <w:r>
        <w:t xml:space="preserve"> Emails nutzen. Disziplin, D</w:t>
      </w:r>
      <w:r w:rsidRPr="00DA5B8A">
        <w:t xml:space="preserve">isziplin, </w:t>
      </w:r>
      <w:r>
        <w:t xml:space="preserve">Disziplin! </w:t>
      </w:r>
      <w:r w:rsidRPr="00DA5B8A">
        <w:t>Die Gefahr immer wieder Mails zu checken ist groß man muss sich immer wieder selbst bei der Nase nehmen oder das Mailprogramm stoppen.</w:t>
      </w:r>
      <w:r>
        <w:t>“</w:t>
      </w:r>
    </w:p>
    <w:p w:rsidR="00912349" w:rsidRDefault="00912349" w:rsidP="003E3B85">
      <w:pPr>
        <w:pStyle w:val="Aufzhlungszeichen"/>
        <w:numPr>
          <w:ilvl w:val="0"/>
          <w:numId w:val="12"/>
        </w:numPr>
      </w:pPr>
      <w:r>
        <w:lastRenderedPageBreak/>
        <w:t>„</w:t>
      </w:r>
      <w:r w:rsidRPr="00DA5B8A">
        <w:t>Sinnvolle Nutzung des Betreffs, keine Massenmails an einen endlosen Verteiler nur zum Zweck der Absicher</w:t>
      </w:r>
      <w:r>
        <w:t>ung, volle Nutzung der Outlook-M</w:t>
      </w:r>
      <w:r w:rsidRPr="00DA5B8A">
        <w:t>öglichkeiten (Tasks, Termine, Besprechungsanfragen,...)</w:t>
      </w:r>
      <w:r>
        <w:t>“</w:t>
      </w:r>
    </w:p>
    <w:p w:rsidR="00912349" w:rsidRDefault="00912349" w:rsidP="003E3B85">
      <w:pPr>
        <w:pStyle w:val="Aufzhlungszeichen"/>
        <w:numPr>
          <w:ilvl w:val="0"/>
          <w:numId w:val="12"/>
        </w:numPr>
      </w:pPr>
      <w:r>
        <w:t>„</w:t>
      </w:r>
      <w:r w:rsidRPr="00DA5B8A">
        <w:t>Einhaltung von Umgangsformen in E-Mails (Grüßen,...), Selektivere Verteiler, Abschaffung des Cc</w:t>
      </w:r>
      <w:r>
        <w:t>“</w:t>
      </w:r>
    </w:p>
    <w:p w:rsidR="00912349" w:rsidRPr="00912349" w:rsidRDefault="00912349" w:rsidP="003E3B85">
      <w:pPr>
        <w:pStyle w:val="Textkrper"/>
      </w:pPr>
      <w:r>
        <w:t xml:space="preserve">Die direkten Zitate belegen einerseits bekannte und durch den Fragebogen bestätigte Probleme, geben aber ebenso Hinweise </w:t>
      </w:r>
      <w:r w:rsidR="00BA2EC8">
        <w:t xml:space="preserve">für </w:t>
      </w:r>
      <w:r>
        <w:t>einfache Möglichkeiten zur Verbesserung der Kommunikation per E-Mail und Smartphone. Zusammenfassend sind vor allem Disziplin und ein bewusster und rücksichtsvoller Umgang gefordert. Das inkludiert die (korrekte) Nutzung der bereits vorhandenen Funktionen.</w:t>
      </w:r>
    </w:p>
    <w:sectPr w:rsidR="00912349" w:rsidRPr="00912349" w:rsidSect="00AC6DCA">
      <w:headerReference w:type="default" r:id="rId154"/>
      <w:type w:val="continuous"/>
      <w:pgSz w:w="11906" w:h="16838"/>
      <w:pgMar w:top="1417" w:right="1417" w:bottom="1702"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094" w:rsidRDefault="00E51094" w:rsidP="001664C4">
      <w:pPr>
        <w:spacing w:after="0" w:line="240" w:lineRule="auto"/>
      </w:pPr>
      <w:r>
        <w:separator/>
      </w:r>
    </w:p>
  </w:endnote>
  <w:endnote w:type="continuationSeparator" w:id="0">
    <w:p w:rsidR="00E51094" w:rsidRDefault="00E51094" w:rsidP="00166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094" w:rsidRDefault="00E51094" w:rsidP="001664C4">
      <w:pPr>
        <w:spacing w:after="0" w:line="240" w:lineRule="auto"/>
      </w:pPr>
      <w:r>
        <w:separator/>
      </w:r>
    </w:p>
  </w:footnote>
  <w:footnote w:type="continuationSeparator" w:id="0">
    <w:p w:rsidR="00E51094" w:rsidRDefault="00E51094" w:rsidP="001664C4">
      <w:pPr>
        <w:spacing w:after="0" w:line="240" w:lineRule="auto"/>
      </w:pPr>
      <w:r>
        <w:continuationSeparator/>
      </w:r>
    </w:p>
  </w:footnote>
  <w:footnote w:id="1">
    <w:p w:rsidR="004617BE" w:rsidRDefault="004617BE" w:rsidP="00EB06FD">
      <w:pPr>
        <w:pStyle w:val="Funotentext"/>
      </w:pPr>
      <w:r>
        <w:rPr>
          <w:rStyle w:val="Funotenzeichen"/>
        </w:rPr>
        <w:footnoteRef/>
      </w:r>
      <w:r>
        <w:t xml:space="preserve"> 35% der Handybesitzer in Österreich haben ein Smartphone, </w:t>
      </w:r>
      <w:r w:rsidR="003C3A69">
        <w:fldChar w:fldCharType="begin"/>
      </w:r>
      <w:r>
        <w:instrText xml:space="preserve"> REF AIM_Consumer_Q2_2011 \h </w:instrText>
      </w:r>
      <w:r w:rsidR="003C3A69">
        <w:fldChar w:fldCharType="separate"/>
      </w:r>
      <w:r w:rsidR="003409AA" w:rsidRPr="00B16762">
        <w:rPr>
          <w:szCs w:val="24"/>
        </w:rPr>
        <w:t>[</w:t>
      </w:r>
      <w:r w:rsidR="003409AA" w:rsidRPr="003409AA">
        <w:rPr>
          <w:noProof/>
          <w:szCs w:val="24"/>
        </w:rPr>
        <w:t>9</w:t>
      </w:r>
      <w:r w:rsidR="003409AA" w:rsidRPr="00B16762">
        <w:rPr>
          <w:szCs w:val="24"/>
        </w:rPr>
        <w:t>]</w:t>
      </w:r>
      <w:r w:rsidR="003C3A69">
        <w:fldChar w:fldCharType="end"/>
      </w:r>
    </w:p>
  </w:footnote>
  <w:footnote w:id="2">
    <w:p w:rsidR="004617BE" w:rsidRDefault="004617BE">
      <w:pPr>
        <w:pStyle w:val="Funotentext"/>
      </w:pPr>
      <w:r>
        <w:rPr>
          <w:rStyle w:val="Funotenzeichen"/>
        </w:rPr>
        <w:footnoteRef/>
      </w:r>
      <w:r>
        <w:t xml:space="preserve"> zunächst hypothetische Annahme, aber durch Studie</w:t>
      </w:r>
      <w:r w:rsidRPr="00752937">
        <w:t xml:space="preserve"> </w:t>
      </w:r>
      <w:r>
        <w:t xml:space="preserve">bestätigt, siehe Kap. </w:t>
      </w:r>
      <w:r w:rsidR="003C3A69">
        <w:fldChar w:fldCharType="begin"/>
      </w:r>
      <w:r>
        <w:instrText xml:space="preserve"> REF _Ref320616007 \r \h </w:instrText>
      </w:r>
      <w:r w:rsidR="003C3A69">
        <w:fldChar w:fldCharType="separate"/>
      </w:r>
      <w:r w:rsidR="003409AA">
        <w:t>9.2</w:t>
      </w:r>
      <w:r w:rsidR="003C3A69">
        <w:fldChar w:fldCharType="end"/>
      </w:r>
      <w:r>
        <w:t xml:space="preserve">, </w:t>
      </w:r>
      <w:r w:rsidR="003C3A69">
        <w:fldChar w:fldCharType="begin"/>
      </w:r>
      <w:r>
        <w:instrText xml:space="preserve"> REF _Ref320616028 \h </w:instrText>
      </w:r>
      <w:r w:rsidR="003C3A69">
        <w:fldChar w:fldCharType="separate"/>
      </w:r>
      <w:r w:rsidR="003409AA">
        <w:rPr>
          <w:lang w:val="de-DE"/>
        </w:rPr>
        <w:t>Frage 43</w:t>
      </w:r>
      <w:r w:rsidR="003C3A69">
        <w:fldChar w:fldCharType="end"/>
      </w:r>
      <w:r>
        <w:t>, S.</w:t>
      </w:r>
      <w:r w:rsidR="003C3A69">
        <w:fldChar w:fldCharType="begin"/>
      </w:r>
      <w:r>
        <w:instrText xml:space="preserve"> PAGEREF _Ref320616028 \h </w:instrText>
      </w:r>
      <w:r w:rsidR="003C3A69">
        <w:fldChar w:fldCharType="separate"/>
      </w:r>
      <w:r>
        <w:rPr>
          <w:noProof/>
        </w:rPr>
        <w:t>89</w:t>
      </w:r>
      <w:r w:rsidR="003C3A69">
        <w:fldChar w:fldCharType="end"/>
      </w:r>
    </w:p>
  </w:footnote>
  <w:footnote w:id="3">
    <w:p w:rsidR="004617BE" w:rsidRDefault="004617BE" w:rsidP="00EB06FD">
      <w:pPr>
        <w:pStyle w:val="Funotentext"/>
      </w:pPr>
      <w:r>
        <w:rPr>
          <w:rStyle w:val="Funotenzeichen"/>
        </w:rPr>
        <w:footnoteRef/>
      </w:r>
      <w:r>
        <w:t xml:space="preserve"> 24% der mobilen E-Mail Nutzung erfolgt via Smartphone, </w:t>
      </w:r>
      <w:r w:rsidR="003C3A69">
        <w:fldChar w:fldCharType="begin"/>
      </w:r>
      <w:r>
        <w:instrText xml:space="preserve"> REF AIM_Business_Okt_2010 \h </w:instrText>
      </w:r>
      <w:r w:rsidR="003C3A69">
        <w:fldChar w:fldCharType="separate"/>
      </w:r>
      <w:r w:rsidR="003409AA" w:rsidRPr="00B16762">
        <w:rPr>
          <w:szCs w:val="24"/>
        </w:rPr>
        <w:t>[</w:t>
      </w:r>
      <w:r w:rsidR="003409AA" w:rsidRPr="003409AA">
        <w:rPr>
          <w:noProof/>
          <w:szCs w:val="24"/>
        </w:rPr>
        <w:t>8</w:t>
      </w:r>
      <w:r w:rsidR="003409AA" w:rsidRPr="00B16762">
        <w:rPr>
          <w:szCs w:val="24"/>
        </w:rPr>
        <w:t>]</w:t>
      </w:r>
      <w:r w:rsidR="003C3A69">
        <w:fldChar w:fldCharType="end"/>
      </w:r>
    </w:p>
  </w:footnote>
  <w:footnote w:id="4">
    <w:p w:rsidR="004617BE" w:rsidRDefault="004617BE" w:rsidP="00117E75">
      <w:pPr>
        <w:pStyle w:val="Funotentext"/>
      </w:pPr>
      <w:r>
        <w:rPr>
          <w:rStyle w:val="Funotenzeichen"/>
        </w:rPr>
        <w:footnoteRef/>
      </w:r>
      <w:r>
        <w:t xml:space="preserve"> Amerikanische Studie von 2006, aber auch in unserem Sample aus dem mittleren Management ist die E-Mail die meistgenannte berufliche Kommunikationsform.</w:t>
      </w:r>
    </w:p>
  </w:footnote>
  <w:footnote w:id="5">
    <w:p w:rsidR="004617BE" w:rsidRDefault="004617BE" w:rsidP="00EB06FD">
      <w:pPr>
        <w:pStyle w:val="Funotentext"/>
      </w:pPr>
      <w:r>
        <w:rPr>
          <w:rStyle w:val="Funotenzeichen"/>
        </w:rPr>
        <w:footnoteRef/>
      </w:r>
      <w:r>
        <w:t xml:space="preserve"> Die Erstellung des Fragebogens erfolgt in Zusammenarbeit mit </w:t>
      </w:r>
      <w:r w:rsidRPr="00C9444B">
        <w:t>4dimensions GmbH Beratungs- und Forschungsinstitut</w:t>
      </w:r>
      <w:r>
        <w:t xml:space="preserve"> (Siemens Forschungspartner)</w:t>
      </w:r>
    </w:p>
  </w:footnote>
  <w:footnote w:id="6">
    <w:p w:rsidR="004617BE" w:rsidRPr="00676B3C" w:rsidRDefault="004617BE" w:rsidP="00EB06FD">
      <w:pPr>
        <w:pStyle w:val="Funotentext"/>
        <w:rPr>
          <w:lang w:val="fr-FR"/>
        </w:rPr>
      </w:pPr>
      <w:r>
        <w:rPr>
          <w:rStyle w:val="Funotenzeichen"/>
        </w:rPr>
        <w:footnoteRef/>
      </w:r>
      <w:r w:rsidRPr="007E2CBA">
        <w:rPr>
          <w:lang w:val="en-US"/>
        </w:rPr>
        <w:t xml:space="preserve"> </w:t>
      </w:r>
      <w:r w:rsidRPr="007E2CBA">
        <w:rPr>
          <w:rFonts w:cs="Calibri"/>
          <w:lang w:val="en-US"/>
        </w:rPr>
        <w:t>Corporate Technology, Energy, Siemens VAI, Corporate Communication und IIS</w:t>
      </w:r>
    </w:p>
  </w:footnote>
  <w:footnote w:id="7">
    <w:p w:rsidR="004617BE" w:rsidRDefault="004617BE">
      <w:pPr>
        <w:pStyle w:val="Funotentext"/>
      </w:pPr>
      <w:r>
        <w:rPr>
          <w:rStyle w:val="Funotenzeichen"/>
        </w:rPr>
        <w:footnoteRef/>
      </w:r>
      <w:r>
        <w:t xml:space="preserve"> Wie wir später noch erfahren werden (Kap.</w:t>
      </w:r>
      <w:r w:rsidR="003C3A69">
        <w:fldChar w:fldCharType="begin"/>
      </w:r>
      <w:r>
        <w:instrText xml:space="preserve"> REF _Ref329450718 \r \h </w:instrText>
      </w:r>
      <w:r w:rsidR="003C3A69">
        <w:fldChar w:fldCharType="separate"/>
      </w:r>
      <w:r w:rsidR="003409AA">
        <w:t>2.3.1</w:t>
      </w:r>
      <w:r w:rsidR="003C3A69">
        <w:fldChar w:fldCharType="end"/>
      </w:r>
      <w:r>
        <w:t xml:space="preserve">), eignet sich die E-Mail sogar zur Massenkommunikation </w:t>
      </w:r>
      <w:r w:rsidR="003C3A69">
        <w:fldChar w:fldCharType="begin"/>
      </w:r>
      <w:r>
        <w:instrText xml:space="preserve"> REF Döring_Soz_Psy_Internet \h </w:instrText>
      </w:r>
      <w:r w:rsidR="003C3A69">
        <w:fldChar w:fldCharType="separate"/>
      </w:r>
      <w:r w:rsidR="003409AA" w:rsidRPr="00B16762">
        <w:rPr>
          <w:szCs w:val="24"/>
        </w:rPr>
        <w:t>[</w:t>
      </w:r>
      <w:r w:rsidR="003409AA" w:rsidRPr="003409AA">
        <w:rPr>
          <w:noProof/>
          <w:szCs w:val="24"/>
        </w:rPr>
        <w:t>41</w:t>
      </w:r>
      <w:r w:rsidR="003C3A69">
        <w:fldChar w:fldCharType="end"/>
      </w:r>
      <w:r>
        <w:t>:S.49]. Dieser Bereich wird in der Abbildung (rechts unten) auch durch Mailinglisten abgedeckt.</w:t>
      </w:r>
    </w:p>
  </w:footnote>
  <w:footnote w:id="8">
    <w:p w:rsidR="004617BE" w:rsidRDefault="004617BE">
      <w:pPr>
        <w:pStyle w:val="Funotentext"/>
      </w:pPr>
      <w:r>
        <w:rPr>
          <w:rStyle w:val="Funotenzeichen"/>
        </w:rPr>
        <w:footnoteRef/>
      </w:r>
      <w:r>
        <w:t xml:space="preserve"> Pross sieht im weitesten Sinn ebenfalls Luft und Licht als (primäre/</w:t>
      </w:r>
      <w:r w:rsidRPr="00AA0B3A">
        <w:t>„</w:t>
      </w:r>
      <w:r>
        <w:t>natürliche“) Medien.</w:t>
      </w:r>
    </w:p>
  </w:footnote>
  <w:footnote w:id="9">
    <w:p w:rsidR="004617BE" w:rsidRDefault="004617BE">
      <w:pPr>
        <w:pStyle w:val="Funotentext"/>
      </w:pPr>
      <w:r>
        <w:rPr>
          <w:rStyle w:val="Funotenzeichen"/>
        </w:rPr>
        <w:footnoteRef/>
      </w:r>
      <w:r>
        <w:t xml:space="preserve"> IP-Telefonie kann im Fall sehr schlechter Übertragungsqualität fast schon als asynchron eingeordnet werden.</w:t>
      </w:r>
    </w:p>
  </w:footnote>
  <w:footnote w:id="10">
    <w:p w:rsidR="004617BE" w:rsidRDefault="004617BE">
      <w:pPr>
        <w:pStyle w:val="Funotentext"/>
      </w:pPr>
      <w:r>
        <w:rPr>
          <w:rStyle w:val="Funotenzeichen"/>
        </w:rPr>
        <w:footnoteRef/>
      </w:r>
      <w:r>
        <w:t xml:space="preserve"> mehr dazu im folgenden Kapitel, z.B. Modell der Kanalreduktion</w:t>
      </w:r>
    </w:p>
  </w:footnote>
  <w:footnote w:id="11">
    <w:p w:rsidR="004617BE" w:rsidRDefault="004617BE">
      <w:pPr>
        <w:pStyle w:val="Funotentext"/>
      </w:pPr>
      <w:r>
        <w:rPr>
          <w:rStyle w:val="Funotenzeichen"/>
        </w:rPr>
        <w:footnoteRef/>
      </w:r>
      <w:r>
        <w:t xml:space="preserve"> Flaming oder auch Bashing bezeichnet das beleidigende Ausarten einer Diskussion in Chats, E-Mails, Foren oder Usenets. Kennzeichnend dafür sind aggressive Beiträge ohne Sachbezug. (Vgl. </w:t>
      </w:r>
      <w:r w:rsidR="003C3A69">
        <w:fldChar w:fldCharType="begin"/>
      </w:r>
      <w:r>
        <w:instrText xml:space="preserve"> REF Flaming \h </w:instrText>
      </w:r>
      <w:r w:rsidR="003C3A69">
        <w:fldChar w:fldCharType="separate"/>
      </w:r>
      <w:r w:rsidR="003409AA" w:rsidRPr="00B16762">
        <w:rPr>
          <w:szCs w:val="24"/>
        </w:rPr>
        <w:t>[</w:t>
      </w:r>
      <w:r w:rsidR="003409AA" w:rsidRPr="003409AA">
        <w:rPr>
          <w:noProof/>
          <w:szCs w:val="24"/>
        </w:rPr>
        <w:t>103</w:t>
      </w:r>
      <w:r w:rsidR="003409AA" w:rsidRPr="00B16762">
        <w:rPr>
          <w:szCs w:val="24"/>
        </w:rPr>
        <w:t>]</w:t>
      </w:r>
      <w:r w:rsidR="003C3A69">
        <w:fldChar w:fldCharType="end"/>
      </w:r>
      <w:r>
        <w:t>)</w:t>
      </w:r>
    </w:p>
  </w:footnote>
  <w:footnote w:id="12">
    <w:p w:rsidR="004617BE" w:rsidRDefault="004617BE">
      <w:pPr>
        <w:pStyle w:val="Funotentext"/>
      </w:pPr>
      <w:r>
        <w:rPr>
          <w:rStyle w:val="Funotenzeichen"/>
        </w:rPr>
        <w:footnoteRef/>
      </w:r>
      <w:r>
        <w:t xml:space="preserve"> Dabei ist die mitunter verschiedene Verwendung der Begriffe zu beachten. So wird im weiteren Verlauf „nonverbal“ als Sammelbegriff für alle nicht sprachlichen Kanäle verwendet.</w:t>
      </w:r>
    </w:p>
  </w:footnote>
  <w:footnote w:id="13">
    <w:p w:rsidR="004617BE" w:rsidRDefault="004617BE">
      <w:pPr>
        <w:pStyle w:val="Funotentext"/>
      </w:pPr>
      <w:r>
        <w:rPr>
          <w:rStyle w:val="Funotenzeichen"/>
        </w:rPr>
        <w:footnoteRef/>
      </w:r>
      <w:r>
        <w:t xml:space="preserve"> Den Einfluss von Emoticons untersucht Walther ausführlich in </w:t>
      </w:r>
      <w:r w:rsidR="003C3A69">
        <w:fldChar w:fldCharType="begin"/>
      </w:r>
      <w:r>
        <w:instrText xml:space="preserve"> REF Walther_Emoticons \h </w:instrText>
      </w:r>
      <w:r w:rsidR="003C3A69">
        <w:fldChar w:fldCharType="separate"/>
      </w:r>
      <w:r w:rsidR="003409AA" w:rsidRPr="00B16762">
        <w:rPr>
          <w:szCs w:val="24"/>
        </w:rPr>
        <w:t>[</w:t>
      </w:r>
      <w:r w:rsidR="003409AA" w:rsidRPr="003409AA">
        <w:rPr>
          <w:noProof/>
          <w:szCs w:val="24"/>
        </w:rPr>
        <w:t>208</w:t>
      </w:r>
      <w:r w:rsidR="003409AA" w:rsidRPr="00B16762">
        <w:rPr>
          <w:szCs w:val="24"/>
        </w:rPr>
        <w:t>]</w:t>
      </w:r>
      <w:r w:rsidR="003C3A69">
        <w:fldChar w:fldCharType="end"/>
      </w:r>
      <w:r>
        <w:t>.</w:t>
      </w:r>
    </w:p>
  </w:footnote>
  <w:footnote w:id="14">
    <w:p w:rsidR="004617BE" w:rsidRDefault="004617BE">
      <w:pPr>
        <w:pStyle w:val="Funotentext"/>
      </w:pPr>
      <w:r>
        <w:rPr>
          <w:rStyle w:val="Funotenzeichen"/>
        </w:rPr>
        <w:footnoteRef/>
      </w:r>
      <w:r>
        <w:t xml:space="preserve"> vgl. Media Richness, </w:t>
      </w:r>
      <w:r w:rsidRPr="006932AB">
        <w:t>Reduced Social Cues</w:t>
      </w:r>
      <w:r>
        <w:t xml:space="preserve"> Ansatz und Social Presence Theorie</w:t>
      </w:r>
    </w:p>
  </w:footnote>
  <w:footnote w:id="15">
    <w:p w:rsidR="004617BE" w:rsidRDefault="004617BE" w:rsidP="00F72C7E">
      <w:pPr>
        <w:pStyle w:val="Funotentext"/>
      </w:pPr>
      <w:r>
        <w:rPr>
          <w:rStyle w:val="Funotenzeichen"/>
        </w:rPr>
        <w:footnoteRef/>
      </w:r>
      <w:r>
        <w:t xml:space="preserve"> Dies hat auch Burkart schon festgestellt:</w:t>
      </w:r>
    </w:p>
    <w:p w:rsidR="004617BE" w:rsidRDefault="004617BE" w:rsidP="00F72C7E">
      <w:pPr>
        <w:pStyle w:val="Funotentext"/>
      </w:pPr>
      <w:r w:rsidRPr="00F50487">
        <w:rPr>
          <w:i/>
        </w:rPr>
        <w:t>Der Handy-Gebrauch ist ein Mittel zur Verletzung von Höflichkeitsregeln, insbesondere der Regel Aufmerksamkeit und Priorität für Anwesende</w:t>
      </w:r>
      <w:r>
        <w:t xml:space="preserve"> </w:t>
      </w:r>
      <w:r w:rsidR="003C3A69">
        <w:fldChar w:fldCharType="begin"/>
      </w:r>
      <w:r>
        <w:instrText xml:space="preserve"> REF Burkart_Handymania \h </w:instrText>
      </w:r>
      <w:r w:rsidR="003C3A69">
        <w:fldChar w:fldCharType="separate"/>
      </w:r>
      <w:r w:rsidR="003409AA" w:rsidRPr="00B16762">
        <w:rPr>
          <w:szCs w:val="24"/>
        </w:rPr>
        <w:t>[</w:t>
      </w:r>
      <w:r w:rsidR="003409AA" w:rsidRPr="003409AA">
        <w:rPr>
          <w:noProof/>
          <w:szCs w:val="24"/>
        </w:rPr>
        <w:t>30</w:t>
      </w:r>
      <w:r w:rsidR="003C3A69">
        <w:fldChar w:fldCharType="end"/>
      </w:r>
      <w:r>
        <w:t>:S.80].</w:t>
      </w:r>
    </w:p>
  </w:footnote>
  <w:footnote w:id="16">
    <w:p w:rsidR="004617BE" w:rsidRDefault="004617BE">
      <w:pPr>
        <w:pStyle w:val="Funotentext"/>
      </w:pPr>
      <w:r>
        <w:rPr>
          <w:rStyle w:val="Funotenzeichen"/>
        </w:rPr>
        <w:footnoteRef/>
      </w:r>
      <w:r>
        <w:t xml:space="preserve"> Die Verarbeitungsmöglichkeiten steigen ebenso laufend. Was heute noch als bewältigbare Informationsmenge angesehen wird, hätte vor einiger Zeit noch überfordert.</w:t>
      </w:r>
    </w:p>
  </w:footnote>
  <w:footnote w:id="17">
    <w:p w:rsidR="004617BE" w:rsidRDefault="004617BE">
      <w:pPr>
        <w:pStyle w:val="Funotentext"/>
      </w:pPr>
      <w:r>
        <w:rPr>
          <w:rStyle w:val="Funotenzeichen"/>
        </w:rPr>
        <w:footnoteRef/>
      </w:r>
      <w:r>
        <w:t xml:space="preserve"> mehr dazu siehe </w:t>
      </w:r>
      <w:r w:rsidR="003C3A69">
        <w:fldChar w:fldCharType="begin"/>
      </w:r>
      <w:r>
        <w:instrText xml:space="preserve"> REF Voigt \h </w:instrText>
      </w:r>
      <w:r w:rsidR="003C3A69">
        <w:fldChar w:fldCharType="separate"/>
      </w:r>
      <w:r w:rsidR="003409AA" w:rsidRPr="00B16762">
        <w:rPr>
          <w:szCs w:val="24"/>
        </w:rPr>
        <w:t>[</w:t>
      </w:r>
      <w:r w:rsidR="003409AA" w:rsidRPr="003409AA">
        <w:rPr>
          <w:noProof/>
          <w:szCs w:val="24"/>
        </w:rPr>
        <w:t>204</w:t>
      </w:r>
      <w:r w:rsidR="003C3A69">
        <w:fldChar w:fldCharType="end"/>
      </w:r>
      <w:r>
        <w:t>:S.37f].</w:t>
      </w:r>
    </w:p>
  </w:footnote>
  <w:footnote w:id="18">
    <w:p w:rsidR="004617BE" w:rsidRDefault="004617BE">
      <w:pPr>
        <w:pStyle w:val="Funotentext"/>
      </w:pPr>
      <w:r>
        <w:rPr>
          <w:rStyle w:val="Funotenzeichen"/>
        </w:rPr>
        <w:footnoteRef/>
      </w:r>
      <w:r>
        <w:t xml:space="preserve"> Boeing erzielte eine Produktivitätssteigerung bei der Herstellung von Satelliten von 64%, Medtronic, ein Hersteller von medizinischer Software, hat seine Entwicklungszeit von neun auf zwei Monate gesenkt </w:t>
      </w:r>
      <w:r w:rsidR="003C3A69">
        <w:fldChar w:fldCharType="begin"/>
      </w:r>
      <w:r>
        <w:instrText xml:space="preserve"> REF CNN_Money_Fortune_Multitasking \h </w:instrText>
      </w:r>
      <w:r w:rsidR="003C3A69">
        <w:fldChar w:fldCharType="separate"/>
      </w:r>
      <w:r w:rsidR="003409AA" w:rsidRPr="00B16762">
        <w:rPr>
          <w:szCs w:val="24"/>
        </w:rPr>
        <w:t>[</w:t>
      </w:r>
      <w:r w:rsidR="003409AA" w:rsidRPr="003409AA">
        <w:rPr>
          <w:noProof/>
          <w:szCs w:val="24"/>
        </w:rPr>
        <w:t>68</w:t>
      </w:r>
      <w:r w:rsidR="003409AA">
        <w:t>]</w:t>
      </w:r>
      <w:r w:rsidR="003C3A69">
        <w:fldChar w:fldCharType="end"/>
      </w:r>
      <w:r>
        <w:t>.</w:t>
      </w:r>
    </w:p>
  </w:footnote>
  <w:footnote w:id="19">
    <w:p w:rsidR="004617BE" w:rsidRDefault="004617BE">
      <w:pPr>
        <w:pStyle w:val="Funotentext"/>
      </w:pPr>
      <w:r>
        <w:rPr>
          <w:rStyle w:val="Funotenzeichen"/>
        </w:rPr>
        <w:footnoteRef/>
      </w:r>
      <w:r>
        <w:t xml:space="preserve"> dieser Wert gilt für Unterbrechungen durch E-Mails, bei Telefonanrufen sind es 15 Minuten </w:t>
      </w:r>
      <w:r w:rsidR="003C3A69">
        <w:fldChar w:fldCharType="begin"/>
      </w:r>
      <w:r>
        <w:instrText xml:space="preserve"> REF Jackson_Dawson_Wilson_2003a \h </w:instrText>
      </w:r>
      <w:r w:rsidR="003C3A69">
        <w:fldChar w:fldCharType="separate"/>
      </w:r>
      <w:r w:rsidR="003409AA" w:rsidRPr="00B16762">
        <w:rPr>
          <w:szCs w:val="24"/>
        </w:rPr>
        <w:t>[</w:t>
      </w:r>
      <w:r w:rsidR="003409AA" w:rsidRPr="003409AA">
        <w:rPr>
          <w:noProof/>
          <w:szCs w:val="24"/>
        </w:rPr>
        <w:t>101</w:t>
      </w:r>
      <w:r w:rsidR="003C3A69">
        <w:fldChar w:fldCharType="end"/>
      </w:r>
      <w:r>
        <w:t>:S.81].</w:t>
      </w:r>
    </w:p>
  </w:footnote>
  <w:footnote w:id="20">
    <w:p w:rsidR="004617BE" w:rsidRDefault="004617BE" w:rsidP="00504097">
      <w:pPr>
        <w:pStyle w:val="Funotentext"/>
      </w:pPr>
      <w:r>
        <w:rPr>
          <w:rStyle w:val="Funotenzeichen"/>
        </w:rPr>
        <w:footnoteRef/>
      </w:r>
      <w:r>
        <w:t xml:space="preserve"> Die Rechnung ist natürlich so nicht möglich, gibt aber dennoch einen Eindruck der Verhältnisse.</w:t>
      </w:r>
    </w:p>
  </w:footnote>
  <w:footnote w:id="21">
    <w:p w:rsidR="004617BE" w:rsidRDefault="004617BE">
      <w:pPr>
        <w:pStyle w:val="Funotentext"/>
      </w:pPr>
      <w:r>
        <w:rPr>
          <w:rStyle w:val="Funotenzeichen"/>
        </w:rPr>
        <w:footnoteRef/>
      </w:r>
      <w:r>
        <w:t xml:space="preserve"> ausgehend von einem acht Stunden Tag</w:t>
      </w:r>
    </w:p>
  </w:footnote>
  <w:footnote w:id="22">
    <w:p w:rsidR="004617BE" w:rsidRDefault="004617BE">
      <w:pPr>
        <w:pStyle w:val="Funotentext"/>
      </w:pPr>
      <w:r>
        <w:rPr>
          <w:rStyle w:val="Funotenzeichen"/>
        </w:rPr>
        <w:footnoteRef/>
      </w:r>
      <w:r>
        <w:t xml:space="preserve"> </w:t>
      </w:r>
      <w:r w:rsidRPr="00C81878">
        <w:t>die Gesamtheit der tatsächlichen und potenziellen Ressourcen im, verfügbar durch und abgeleitet vom Netz sozialer Beziehungen im Besitz eines Einzelnen oder einer Gruppe. Sozialkapital umfasst also das Netzwerk selbst und die Möglichkeiten, die sich durch das Netzwerk ergeben.</w:t>
      </w:r>
    </w:p>
  </w:footnote>
  <w:footnote w:id="23">
    <w:p w:rsidR="004617BE" w:rsidRDefault="004617BE">
      <w:pPr>
        <w:pStyle w:val="Funotentext"/>
      </w:pPr>
      <w:r>
        <w:rPr>
          <w:rStyle w:val="Funotenzeichen"/>
        </w:rPr>
        <w:footnoteRef/>
      </w:r>
      <w:r>
        <w:t xml:space="preserve"> Damit ist die nicht zweckdienliche zweite Möglichkeit zur Maximierung der sozialen Produktivität, nämlich eine Verringerung des Inputs (potentiell verfügbares Sozialkapital), ausgeschlossen.</w:t>
      </w:r>
    </w:p>
  </w:footnote>
  <w:footnote w:id="24">
    <w:p w:rsidR="004617BE" w:rsidRDefault="004617BE">
      <w:pPr>
        <w:pStyle w:val="Funotentext"/>
      </w:pPr>
      <w:r>
        <w:rPr>
          <w:rStyle w:val="Funotenzeichen"/>
        </w:rPr>
        <w:footnoteRef/>
      </w:r>
      <w:r>
        <w:t xml:space="preserve"> Der Austrian Internet Monitor nennt 80% im 3.Quartal 2011 </w:t>
      </w:r>
      <w:r w:rsidR="003C3A69">
        <w:fldChar w:fldCharType="begin"/>
      </w:r>
      <w:r>
        <w:instrText xml:space="preserve"> REF AIM_Consumer_Q3_2011 \h </w:instrText>
      </w:r>
      <w:r w:rsidR="003C3A69">
        <w:fldChar w:fldCharType="separate"/>
      </w:r>
      <w:r w:rsidR="003409AA" w:rsidRPr="00B16762">
        <w:rPr>
          <w:szCs w:val="24"/>
        </w:rPr>
        <w:t>[</w:t>
      </w:r>
      <w:r w:rsidR="003409AA" w:rsidRPr="003409AA">
        <w:rPr>
          <w:noProof/>
          <w:szCs w:val="24"/>
        </w:rPr>
        <w:t>10</w:t>
      </w:r>
      <w:r w:rsidR="003409AA" w:rsidRPr="00B16762">
        <w:rPr>
          <w:szCs w:val="24"/>
        </w:rPr>
        <w:t>]</w:t>
      </w:r>
      <w:r w:rsidR="003C3A69">
        <w:fldChar w:fldCharType="end"/>
      </w:r>
      <w:r>
        <w:t xml:space="preserve">, in Deutschland sind es laut BITKOM 77% </w:t>
      </w:r>
      <w:r w:rsidR="003C3A69">
        <w:fldChar w:fldCharType="begin"/>
      </w:r>
      <w:r>
        <w:instrText xml:space="preserve"> REF Bitkom_Info_Mgmt \h </w:instrText>
      </w:r>
      <w:r w:rsidR="003C3A69">
        <w:fldChar w:fldCharType="separate"/>
      </w:r>
      <w:r w:rsidR="003409AA" w:rsidRPr="00B16762">
        <w:rPr>
          <w:szCs w:val="24"/>
        </w:rPr>
        <w:t>[</w:t>
      </w:r>
      <w:r w:rsidR="003409AA" w:rsidRPr="003409AA">
        <w:rPr>
          <w:noProof/>
          <w:szCs w:val="24"/>
        </w:rPr>
        <w:t>22</w:t>
      </w:r>
      <w:r w:rsidR="003409AA" w:rsidRPr="00B16762">
        <w:rPr>
          <w:szCs w:val="24"/>
        </w:rPr>
        <w:t>]</w:t>
      </w:r>
      <w:r w:rsidR="003C3A69">
        <w:fldChar w:fldCharType="end"/>
      </w:r>
      <w:r>
        <w:t>.</w:t>
      </w:r>
    </w:p>
  </w:footnote>
  <w:footnote w:id="25">
    <w:p w:rsidR="004617BE" w:rsidRDefault="004617BE">
      <w:pPr>
        <w:pStyle w:val="Funotentext"/>
      </w:pPr>
      <w:r>
        <w:rPr>
          <w:rStyle w:val="Funotenzeichen"/>
        </w:rPr>
        <w:footnoteRef/>
      </w:r>
      <w:r>
        <w:t xml:space="preserve"> Die Frage lautete: </w:t>
      </w:r>
      <w:r w:rsidRPr="00C94B95">
        <w:rPr>
          <w:i/>
        </w:rPr>
        <w:t>Welche der folgenden Dienste nützten Sie in den vergangenen vier Wochen mindestens einmal?</w:t>
      </w:r>
      <w:r>
        <w:rPr>
          <w:i/>
        </w:rPr>
        <w:t xml:space="preserve"> </w:t>
      </w:r>
      <w:r w:rsidR="003C3A69">
        <w:rPr>
          <w:noProof/>
          <w:szCs w:val="24"/>
        </w:rPr>
        <w:fldChar w:fldCharType="begin"/>
      </w:r>
      <w:r>
        <w:rPr>
          <w:noProof/>
          <w:szCs w:val="24"/>
        </w:rPr>
        <w:instrText xml:space="preserve"> REF AIM_Consumer_Q1_2011 \h </w:instrText>
      </w:r>
      <w:r w:rsidR="003C3A69">
        <w:rPr>
          <w:noProof/>
          <w:szCs w:val="24"/>
        </w:rPr>
      </w:r>
      <w:r w:rsidR="003C3A69">
        <w:rPr>
          <w:noProof/>
          <w:szCs w:val="24"/>
        </w:rPr>
        <w:fldChar w:fldCharType="separate"/>
      </w:r>
      <w:r w:rsidR="003409AA" w:rsidRPr="00B16762">
        <w:rPr>
          <w:szCs w:val="24"/>
        </w:rPr>
        <w:t>[</w:t>
      </w:r>
      <w:r w:rsidR="003409AA" w:rsidRPr="003409AA">
        <w:rPr>
          <w:noProof/>
          <w:szCs w:val="24"/>
        </w:rPr>
        <w:t>11</w:t>
      </w:r>
      <w:r w:rsidR="003409AA" w:rsidRPr="00B16762">
        <w:rPr>
          <w:szCs w:val="24"/>
        </w:rPr>
        <w:t>]</w:t>
      </w:r>
      <w:r w:rsidR="003C3A69">
        <w:rPr>
          <w:noProof/>
          <w:szCs w:val="24"/>
        </w:rPr>
        <w:fldChar w:fldCharType="end"/>
      </w:r>
    </w:p>
  </w:footnote>
  <w:footnote w:id="26">
    <w:p w:rsidR="004617BE" w:rsidRDefault="004617BE">
      <w:pPr>
        <w:pStyle w:val="Funotentext"/>
      </w:pPr>
      <w:r>
        <w:rPr>
          <w:rStyle w:val="Funotenzeichen"/>
        </w:rPr>
        <w:footnoteRef/>
      </w:r>
      <w:r>
        <w:t xml:space="preserve"> welche laut den Autoren aber weder einen positiven noch einen negativen Einfluss auf die Arbeitsleistung haben.</w:t>
      </w:r>
    </w:p>
  </w:footnote>
  <w:footnote w:id="27">
    <w:p w:rsidR="004617BE" w:rsidRDefault="004617BE">
      <w:pPr>
        <w:pStyle w:val="Funotentext"/>
      </w:pPr>
      <w:r>
        <w:rPr>
          <w:rStyle w:val="Funotenzeichen"/>
        </w:rPr>
        <w:footnoteRef/>
      </w:r>
      <w:r>
        <w:t xml:space="preserve"> </w:t>
      </w:r>
      <w:r w:rsidRPr="005D0704">
        <w:t>Weitere Funktionen sind etwa Datei- bzw. Dokumentenaustausch und –speicherung oder Adress- und Kontaktverwaltung.</w:t>
      </w:r>
    </w:p>
  </w:footnote>
  <w:footnote w:id="28">
    <w:p w:rsidR="004617BE" w:rsidRDefault="004617BE">
      <w:pPr>
        <w:pStyle w:val="Funotentext"/>
      </w:pPr>
      <w:r>
        <w:rPr>
          <w:rStyle w:val="Funotenzeichen"/>
        </w:rPr>
        <w:footnoteRef/>
      </w:r>
      <w:r>
        <w:t xml:space="preserve"> Einige der angesprochenen „Verbesserungen“</w:t>
      </w:r>
      <w:r w:rsidRPr="00A16EDF">
        <w:t xml:space="preserve"> </w:t>
      </w:r>
      <w:r>
        <w:t xml:space="preserve">finden z.B. in </w:t>
      </w:r>
      <w:r w:rsidRPr="00A16EDF">
        <w:t>Gmail</w:t>
      </w:r>
      <w:r>
        <w:t xml:space="preserve"> Anwendung</w:t>
      </w:r>
      <w:r w:rsidRPr="00A16EDF">
        <w:t>: Priority Inbox (lernt</w:t>
      </w:r>
      <w:r>
        <w:t xml:space="preserve"> wichtige Mails in Verbindung mit Markierung), Suchorientierung</w:t>
      </w:r>
      <w:r w:rsidRPr="00A16EDF">
        <w:t xml:space="preserve"> (keine Ordner</w:t>
      </w:r>
      <w:r>
        <w:t xml:space="preserve"> vorgesehen</w:t>
      </w:r>
      <w:r w:rsidRPr="00A16EDF">
        <w:t>), Conversation View</w:t>
      </w:r>
      <w:r>
        <w:t>, Auslagerung von Notizen.</w:t>
      </w:r>
    </w:p>
  </w:footnote>
  <w:footnote w:id="29">
    <w:p w:rsidR="004617BE" w:rsidRDefault="004617BE">
      <w:pPr>
        <w:pStyle w:val="Funotentext"/>
      </w:pPr>
      <w:r>
        <w:rPr>
          <w:rStyle w:val="Funotenzeichen"/>
        </w:rPr>
        <w:footnoteRef/>
      </w:r>
      <w:r>
        <w:t xml:space="preserve"> </w:t>
      </w:r>
      <w:r w:rsidRPr="00B35C27">
        <w:t>vgl. Kap.</w:t>
      </w:r>
      <w:r>
        <w:t xml:space="preserve"> </w:t>
      </w:r>
      <w:r w:rsidR="003C3A69">
        <w:fldChar w:fldCharType="begin"/>
      </w:r>
      <w:r>
        <w:instrText xml:space="preserve"> REF _Ref317702160 \r \h </w:instrText>
      </w:r>
      <w:r w:rsidR="003C3A69">
        <w:fldChar w:fldCharType="separate"/>
      </w:r>
      <w:r w:rsidR="003409AA">
        <w:t>2.1.4.2</w:t>
      </w:r>
      <w:r w:rsidR="003C3A69">
        <w:fldChar w:fldCharType="end"/>
      </w:r>
    </w:p>
  </w:footnote>
  <w:footnote w:id="30">
    <w:p w:rsidR="004617BE" w:rsidRDefault="004617BE">
      <w:pPr>
        <w:pStyle w:val="Funotentext"/>
      </w:pPr>
      <w:r>
        <w:rPr>
          <w:rStyle w:val="Funotenzeichen"/>
        </w:rPr>
        <w:footnoteRef/>
      </w:r>
      <w:r>
        <w:t xml:space="preserve"> Hier gibt es einen Zusammenhang mit den illokutionären Akten, die gewissermaßen den nützlichen Anteil bilden. (siehe dazu Kap. </w:t>
      </w:r>
      <w:r w:rsidR="003C3A69">
        <w:fldChar w:fldCharType="begin"/>
      </w:r>
      <w:r>
        <w:instrText xml:space="preserve"> REF _Ref319079754 \r \h </w:instrText>
      </w:r>
      <w:r w:rsidR="003C3A69">
        <w:fldChar w:fldCharType="separate"/>
      </w:r>
      <w:r w:rsidR="003409AA">
        <w:t>2.1.1.6</w:t>
      </w:r>
      <w:r w:rsidR="003C3A69">
        <w:fldChar w:fldCharType="end"/>
      </w:r>
      <w:r>
        <w:t>)</w:t>
      </w:r>
    </w:p>
  </w:footnote>
  <w:footnote w:id="31">
    <w:p w:rsidR="004617BE" w:rsidRDefault="004617BE">
      <w:pPr>
        <w:pStyle w:val="Funotentext"/>
      </w:pPr>
      <w:r>
        <w:rPr>
          <w:rStyle w:val="Funotenzeichen"/>
        </w:rPr>
        <w:footnoteRef/>
      </w:r>
      <w:r>
        <w:t xml:space="preserve"> Diese Definition ist aufgrund der schnellen Veränderungen im Markt natürlich nur temporär gültig. So stehen z.B. bereits neue Betriebssysteme wie Windows 8 oder Firefox OS in den Startlöchern. </w:t>
      </w:r>
      <w:r w:rsidR="003C3A69">
        <w:fldChar w:fldCharType="begin"/>
      </w:r>
      <w:r>
        <w:instrText xml:space="preserve"> REF Windows8 \h </w:instrText>
      </w:r>
      <w:r w:rsidR="003C3A69">
        <w:fldChar w:fldCharType="separate"/>
      </w:r>
      <w:r w:rsidR="003409AA" w:rsidRPr="00B16762">
        <w:rPr>
          <w:szCs w:val="24"/>
        </w:rPr>
        <w:t>[</w:t>
      </w:r>
      <w:r w:rsidR="003409AA" w:rsidRPr="003409AA">
        <w:rPr>
          <w:noProof/>
          <w:szCs w:val="24"/>
        </w:rPr>
        <w:t>128</w:t>
      </w:r>
      <w:r w:rsidR="003409AA" w:rsidRPr="00B16762">
        <w:rPr>
          <w:szCs w:val="24"/>
        </w:rPr>
        <w:t>]</w:t>
      </w:r>
      <w:r w:rsidR="003C3A69">
        <w:fldChar w:fldCharType="end"/>
      </w:r>
      <w:r>
        <w:t xml:space="preserve">, </w:t>
      </w:r>
      <w:r w:rsidR="003C3A69">
        <w:fldChar w:fldCharType="begin"/>
      </w:r>
      <w:r>
        <w:instrText xml:space="preserve"> REF FirefoxOS \h </w:instrText>
      </w:r>
      <w:r w:rsidR="003C3A69">
        <w:fldChar w:fldCharType="separate"/>
      </w:r>
      <w:r w:rsidR="003409AA" w:rsidRPr="00B16762">
        <w:rPr>
          <w:szCs w:val="24"/>
        </w:rPr>
        <w:t>]</w:t>
      </w:r>
      <w:r w:rsidR="003C3A69">
        <w:fldChar w:fldCharType="end"/>
      </w:r>
    </w:p>
  </w:footnote>
  <w:footnote w:id="32">
    <w:p w:rsidR="004617BE" w:rsidRDefault="004617BE">
      <w:pPr>
        <w:pStyle w:val="Funotentext"/>
      </w:pPr>
      <w:r>
        <w:rPr>
          <w:rStyle w:val="Funotenzeichen"/>
        </w:rPr>
        <w:footnoteRef/>
      </w:r>
      <w:r>
        <w:t xml:space="preserve"> Genau genommen ist aber z.B. iOS auch als proprietäres Betriebssystem zu bezeichnen </w:t>
      </w:r>
      <w:r w:rsidR="003C3A69">
        <w:fldChar w:fldCharType="begin"/>
      </w:r>
      <w:r>
        <w:instrText xml:space="preserve"> REF Betriebssystem \h </w:instrText>
      </w:r>
      <w:r w:rsidR="003C3A69">
        <w:fldChar w:fldCharType="separate"/>
      </w:r>
      <w:r w:rsidR="003409AA" w:rsidRPr="00B16762">
        <w:rPr>
          <w:szCs w:val="24"/>
        </w:rPr>
        <w:t>[</w:t>
      </w:r>
      <w:r w:rsidR="003409AA" w:rsidRPr="003409AA">
        <w:rPr>
          <w:noProof/>
          <w:szCs w:val="24"/>
        </w:rPr>
        <w:t>83</w:t>
      </w:r>
      <w:r w:rsidR="003409AA" w:rsidRPr="00B16762">
        <w:rPr>
          <w:szCs w:val="24"/>
        </w:rPr>
        <w:t>]</w:t>
      </w:r>
      <w:r w:rsidR="003C3A69">
        <w:fldChar w:fldCharType="end"/>
      </w:r>
      <w:r>
        <w:t>. Dies zeigt abermals die Schwierigkeiten einer exakten Definition.</w:t>
      </w:r>
    </w:p>
  </w:footnote>
  <w:footnote w:id="33">
    <w:p w:rsidR="004617BE" w:rsidRDefault="004617BE">
      <w:pPr>
        <w:pStyle w:val="Funotentext"/>
      </w:pPr>
      <w:r>
        <w:rPr>
          <w:rStyle w:val="Funotenzeichen"/>
        </w:rPr>
        <w:footnoteRef/>
      </w:r>
      <w:r>
        <w:t xml:space="preserve"> Diesen Ausdruck verwendet etwa</w:t>
      </w:r>
      <w:r w:rsidRPr="008175A6">
        <w:t xml:space="preserve"> Henri de Castries, </w:t>
      </w:r>
      <w:r>
        <w:t xml:space="preserve">der </w:t>
      </w:r>
      <w:r w:rsidRPr="008175A6">
        <w:t>Vorsitzende der Geschäft</w:t>
      </w:r>
      <w:r>
        <w:t>sleitung der AXA Gruppe, wenn er von seinem Umgang mit dem Gerät spricht (</w:t>
      </w:r>
      <w:r w:rsidR="003C3A69">
        <w:fldChar w:fldCharType="begin"/>
      </w:r>
      <w:r>
        <w:instrText xml:space="preserve"> REF Patrons_Papa_Buch \h </w:instrText>
      </w:r>
      <w:r w:rsidR="003C3A69">
        <w:fldChar w:fldCharType="separate"/>
      </w:r>
      <w:r w:rsidR="003409AA" w:rsidRPr="00B16762">
        <w:rPr>
          <w:szCs w:val="24"/>
        </w:rPr>
        <w:t>[</w:t>
      </w:r>
      <w:r w:rsidR="003409AA" w:rsidRPr="003409AA">
        <w:rPr>
          <w:noProof/>
          <w:szCs w:val="24"/>
        </w:rPr>
        <w:t>65</w:t>
      </w:r>
      <w:r w:rsidR="003409AA" w:rsidRPr="00B16762">
        <w:rPr>
          <w:szCs w:val="24"/>
        </w:rPr>
        <w:t>]</w:t>
      </w:r>
      <w:r w:rsidR="003C3A69">
        <w:fldChar w:fldCharType="end"/>
      </w:r>
      <w:r>
        <w:t xml:space="preserve"> zit. nach </w:t>
      </w:r>
      <w:r w:rsidR="003C3A69">
        <w:fldChar w:fldCharType="begin"/>
      </w:r>
      <w:r>
        <w:instrText xml:space="preserve"> REF ORSE_Papa_Patron \h </w:instrText>
      </w:r>
      <w:r w:rsidR="003C3A69">
        <w:fldChar w:fldCharType="separate"/>
      </w:r>
      <w:r w:rsidR="003409AA" w:rsidRPr="00B16762">
        <w:rPr>
          <w:szCs w:val="24"/>
        </w:rPr>
        <w:t>[</w:t>
      </w:r>
      <w:r w:rsidR="003409AA" w:rsidRPr="003409AA">
        <w:rPr>
          <w:noProof/>
          <w:szCs w:val="24"/>
        </w:rPr>
        <w:t>145</w:t>
      </w:r>
      <w:r w:rsidR="003C3A69">
        <w:fldChar w:fldCharType="end"/>
      </w:r>
      <w:r>
        <w:t>]).</w:t>
      </w:r>
    </w:p>
  </w:footnote>
  <w:footnote w:id="34">
    <w:p w:rsidR="004617BE" w:rsidRDefault="004617BE">
      <w:pPr>
        <w:pStyle w:val="Funotentext"/>
      </w:pPr>
      <w:r>
        <w:rPr>
          <w:rStyle w:val="Funotenzeichen"/>
        </w:rPr>
        <w:footnoteRef/>
      </w:r>
      <w:r>
        <w:t xml:space="preserve"> bereits 2006 Wort des Jahres </w:t>
      </w:r>
      <w:r w:rsidR="003C3A69">
        <w:fldChar w:fldCharType="begin"/>
      </w:r>
      <w:r>
        <w:instrText xml:space="preserve"> REF Crackberry_word_of_2006 \h </w:instrText>
      </w:r>
      <w:r w:rsidR="003C3A69">
        <w:fldChar w:fldCharType="separate"/>
      </w:r>
      <w:r w:rsidR="003409AA" w:rsidRPr="00B16762">
        <w:rPr>
          <w:szCs w:val="24"/>
        </w:rPr>
        <w:t>[</w:t>
      </w:r>
      <w:r w:rsidR="003409AA" w:rsidRPr="003409AA">
        <w:rPr>
          <w:noProof/>
          <w:szCs w:val="24"/>
        </w:rPr>
        <w:t>154</w:t>
      </w:r>
      <w:r w:rsidR="003409AA" w:rsidRPr="00B16762">
        <w:rPr>
          <w:szCs w:val="24"/>
        </w:rPr>
        <w:t>]</w:t>
      </w:r>
      <w:r w:rsidR="003C3A69">
        <w:fldChar w:fldCharType="end"/>
      </w:r>
    </w:p>
  </w:footnote>
  <w:footnote w:id="35">
    <w:p w:rsidR="004617BE" w:rsidRDefault="004617BE">
      <w:pPr>
        <w:pStyle w:val="Funotentext"/>
      </w:pPr>
      <w:r>
        <w:rPr>
          <w:rStyle w:val="Funotenzeichen"/>
        </w:rPr>
        <w:footnoteRef/>
      </w:r>
      <w:r>
        <w:t xml:space="preserve"> Durch klare Regeln ist hierzu weniger Mut erforderlich, daher wird im Fragebogen auch das Thema Verhaltensrichtlinien und Regeln zum Umgang mit E-Mail und Smartphone behandelt (Fragen 39-42).</w:t>
      </w:r>
    </w:p>
  </w:footnote>
  <w:footnote w:id="36">
    <w:p w:rsidR="004617BE" w:rsidRDefault="004617BE">
      <w:pPr>
        <w:pStyle w:val="Funotentext"/>
      </w:pPr>
      <w:r>
        <w:rPr>
          <w:rStyle w:val="Funotenzeichen"/>
        </w:rPr>
        <w:footnoteRef/>
      </w:r>
      <w:r>
        <w:t xml:space="preserve"> </w:t>
      </w:r>
      <w:r w:rsidRPr="00B03D1A">
        <w:t>Convenience Sample bezeichnet eine nicht repräsentative Stichprobenauswahl an Hand von einfacher Verfügbarkeit</w:t>
      </w:r>
      <w:r>
        <w:t xml:space="preserve"> </w:t>
      </w:r>
      <w:r w:rsidR="003C3A69">
        <w:fldChar w:fldCharType="begin"/>
      </w:r>
      <w:r>
        <w:instrText xml:space="preserve"> REF stangleu \h </w:instrText>
      </w:r>
      <w:r w:rsidR="003C3A69">
        <w:fldChar w:fldCharType="separate"/>
      </w:r>
      <w:r w:rsidR="003409AA" w:rsidRPr="00B16762">
        <w:rPr>
          <w:szCs w:val="24"/>
        </w:rPr>
        <w:t>[</w:t>
      </w:r>
      <w:r w:rsidR="003409AA" w:rsidRPr="003409AA">
        <w:rPr>
          <w:noProof/>
          <w:szCs w:val="24"/>
        </w:rPr>
        <w:t>184</w:t>
      </w:r>
      <w:r w:rsidR="003409AA" w:rsidRPr="00B16762">
        <w:rPr>
          <w:szCs w:val="24"/>
        </w:rPr>
        <w:t>]</w:t>
      </w:r>
      <w:r w:rsidR="003C3A69">
        <w:fldChar w:fldCharType="end"/>
      </w:r>
      <w:r>
        <w:t>.</w:t>
      </w:r>
    </w:p>
  </w:footnote>
  <w:footnote w:id="37">
    <w:p w:rsidR="004617BE" w:rsidRDefault="004617BE">
      <w:pPr>
        <w:pStyle w:val="Funotentext"/>
      </w:pPr>
      <w:r>
        <w:rPr>
          <w:rStyle w:val="Funotenzeichen"/>
        </w:rPr>
        <w:footnoteRef/>
      </w:r>
      <w:r>
        <w:t xml:space="preserve"> Laut Projektmanagement Austria liegt das Verhältnis Männer zu Frauen in der Branche bei 70:30 </w:t>
      </w:r>
      <w:r w:rsidR="003C3A69">
        <w:fldChar w:fldCharType="begin"/>
      </w:r>
      <w:r>
        <w:instrText xml:space="preserve"> REF pma \h </w:instrText>
      </w:r>
      <w:r w:rsidR="003C3A69">
        <w:fldChar w:fldCharType="separate"/>
      </w:r>
      <w:r w:rsidR="003409AA" w:rsidRPr="00B16762">
        <w:rPr>
          <w:szCs w:val="24"/>
        </w:rPr>
        <w:t>[</w:t>
      </w:r>
      <w:r w:rsidR="003409AA" w:rsidRPr="003409AA">
        <w:rPr>
          <w:noProof/>
          <w:szCs w:val="24"/>
        </w:rPr>
        <w:t>157</w:t>
      </w:r>
      <w:r w:rsidR="003409AA" w:rsidRPr="00B16762">
        <w:rPr>
          <w:szCs w:val="24"/>
        </w:rPr>
        <w:t>]</w:t>
      </w:r>
      <w:r w:rsidR="003C3A69">
        <w:fldChar w:fldCharType="end"/>
      </w:r>
      <w:r>
        <w:t>.</w:t>
      </w:r>
    </w:p>
  </w:footnote>
  <w:footnote w:id="38">
    <w:p w:rsidR="004617BE" w:rsidRDefault="004617BE">
      <w:pPr>
        <w:pStyle w:val="Funotentext"/>
      </w:pPr>
      <w:r>
        <w:rPr>
          <w:rStyle w:val="Funotenzeichen"/>
        </w:rPr>
        <w:footnoteRef/>
      </w:r>
      <w:r>
        <w:t xml:space="preserve"> Mehrfachnennungen möglich</w:t>
      </w:r>
    </w:p>
  </w:footnote>
  <w:footnote w:id="39">
    <w:p w:rsidR="004617BE" w:rsidRDefault="004617BE">
      <w:pPr>
        <w:pStyle w:val="Funotentext"/>
      </w:pPr>
      <w:r>
        <w:rPr>
          <w:rStyle w:val="Funotenzeichen"/>
        </w:rPr>
        <w:footnoteRef/>
      </w:r>
      <w:r>
        <w:t xml:space="preserve"> In einer weiter gefassten Definition von Spam, würden sie auch als solcher klassifiziert.</w:t>
      </w:r>
    </w:p>
  </w:footnote>
  <w:footnote w:id="40">
    <w:p w:rsidR="004617BE" w:rsidRDefault="004617BE">
      <w:pPr>
        <w:pStyle w:val="Funotentext"/>
      </w:pPr>
      <w:r>
        <w:rPr>
          <w:rStyle w:val="Funotenzeichen"/>
        </w:rPr>
        <w:footnoteRef/>
      </w:r>
      <w:r>
        <w:t xml:space="preserve"> Diese hohe Zahl an Early Adopters beweist die Bedeutung schneller Kommunikation im Management.</w:t>
      </w:r>
    </w:p>
  </w:footnote>
  <w:footnote w:id="41">
    <w:p w:rsidR="004617BE" w:rsidRDefault="004617BE">
      <w:pPr>
        <w:pStyle w:val="Funotentext"/>
      </w:pPr>
      <w:r>
        <w:rPr>
          <w:rStyle w:val="Funotenzeichen"/>
        </w:rPr>
        <w:footnoteRef/>
      </w:r>
      <w:r>
        <w:t xml:space="preserve"> Zur Berechnung dieses sowie die folgenden Durchschnittswerte wurden die kategorisch erfolgten Antworten auf eine gleiche Zeiteinheit (Tage) umgerechnet. Die Antwort „mehr als 1 Woche“ wurde als zehn Tage in die Berechnung aufgenommen.</w:t>
      </w:r>
    </w:p>
  </w:footnote>
  <w:footnote w:id="42">
    <w:p w:rsidR="004617BE" w:rsidRDefault="004617BE">
      <w:pPr>
        <w:pStyle w:val="Funotentext"/>
      </w:pPr>
      <w:r>
        <w:rPr>
          <w:rStyle w:val="Funotenzeichen"/>
        </w:rPr>
        <w:footnoteRef/>
      </w:r>
      <w:r>
        <w:t xml:space="preserve"> Die Werte unterscheiden sich bei Berechnung nach Pearson, Kendall und Spearman kaum.</w:t>
      </w:r>
    </w:p>
  </w:footnote>
  <w:footnote w:id="43">
    <w:p w:rsidR="004617BE" w:rsidRDefault="004617BE">
      <w:pPr>
        <w:pStyle w:val="Funotentext"/>
      </w:pPr>
      <w:r>
        <w:rPr>
          <w:rStyle w:val="Funotenzeichen"/>
        </w:rPr>
        <w:footnoteRef/>
      </w:r>
      <w:r>
        <w:t xml:space="preserve"> auch ohne expliziten Hinweis z.B. in der Signatur</w:t>
      </w:r>
    </w:p>
  </w:footnote>
  <w:footnote w:id="44">
    <w:p w:rsidR="004617BE" w:rsidRDefault="004617BE">
      <w:pPr>
        <w:pStyle w:val="Funotentext"/>
      </w:pPr>
      <w:r>
        <w:rPr>
          <w:rStyle w:val="Funotenzeichen"/>
        </w:rPr>
        <w:footnoteRef/>
      </w:r>
      <w:r>
        <w:t xml:space="preserve"> Ob die Push-Benachrichtigung dabei über das Smartphone oder direkt am Laptop bzw. PC erfolgt ist nebensächlich.</w:t>
      </w:r>
    </w:p>
  </w:footnote>
  <w:footnote w:id="45">
    <w:p w:rsidR="004617BE" w:rsidRDefault="004617BE">
      <w:pPr>
        <w:pStyle w:val="Funotentext"/>
      </w:pPr>
      <w:r>
        <w:rPr>
          <w:rStyle w:val="Funotenzeichen"/>
        </w:rPr>
        <w:footnoteRef/>
      </w:r>
      <w:r>
        <w:t xml:space="preserve"> Im PDCA-Regelkreis befinden wir uns gewissermaßen nach Theorie (Plan), Studie (Do) und Auswertung (Check) auf der letzten Stufe (Act). Daran würde eine erneute Iteration zur weiteren Verbesserung anschließen.</w:t>
      </w:r>
    </w:p>
  </w:footnote>
  <w:footnote w:id="46">
    <w:p w:rsidR="004617BE" w:rsidRDefault="004617BE" w:rsidP="00AA3EC8">
      <w:pPr>
        <w:pStyle w:val="Funotentext"/>
      </w:pPr>
      <w:r>
        <w:rPr>
          <w:rStyle w:val="Funotenzeichen"/>
        </w:rPr>
        <w:footnoteRef/>
      </w:r>
      <w:r>
        <w:t xml:space="preserve"> for your information, d.h. soviel wie „nur zur Information“</w:t>
      </w:r>
    </w:p>
  </w:footnote>
  <w:footnote w:id="47">
    <w:p w:rsidR="004617BE" w:rsidRDefault="004617BE">
      <w:pPr>
        <w:pStyle w:val="Funotentext"/>
      </w:pPr>
      <w:r>
        <w:rPr>
          <w:rStyle w:val="Funotenzeichen"/>
        </w:rPr>
        <w:footnoteRef/>
      </w:r>
      <w:r>
        <w:t xml:space="preserve"> Informations- und Kommunikationstechnik</w:t>
      </w:r>
    </w:p>
  </w:footnote>
  <w:footnote w:id="48">
    <w:p w:rsidR="004617BE" w:rsidRDefault="004617BE">
      <w:pPr>
        <w:pStyle w:val="Funotentext"/>
      </w:pPr>
      <w:r>
        <w:rPr>
          <w:rStyle w:val="Funotenzeichen"/>
        </w:rPr>
        <w:footnoteRef/>
      </w:r>
      <w:r>
        <w:t xml:space="preserve"> Auch Android (mit Speaktoid, Iris oder Vlingo) und Windows Phone (mit TellMe) verfügen über ähnliche Funktionalitäten.</w:t>
      </w:r>
    </w:p>
  </w:footnote>
  <w:footnote w:id="49">
    <w:p w:rsidR="004617BE" w:rsidRDefault="004617BE">
      <w:pPr>
        <w:pStyle w:val="Funotentext"/>
      </w:pPr>
      <w:r>
        <w:rPr>
          <w:rStyle w:val="Funotenzeichen"/>
        </w:rPr>
        <w:footnoteRef/>
      </w:r>
      <w:r>
        <w:t xml:space="preserve"> z.B. Aastra 400</w:t>
      </w:r>
    </w:p>
  </w:footnote>
  <w:footnote w:id="50">
    <w:p w:rsidR="004617BE" w:rsidRDefault="004617BE" w:rsidP="00912349">
      <w:pPr>
        <w:pStyle w:val="Funotentext"/>
      </w:pPr>
      <w:r>
        <w:rPr>
          <w:rStyle w:val="Funotenzeichen"/>
        </w:rPr>
        <w:footnoteRef/>
      </w:r>
      <w:r>
        <w:t xml:space="preserve"> herkömmliches Mobiltelefon</w:t>
      </w:r>
    </w:p>
  </w:footnote>
  <w:footnote w:id="51">
    <w:p w:rsidR="004617BE" w:rsidRDefault="004617BE" w:rsidP="00912349">
      <w:pPr>
        <w:pStyle w:val="Funotentext"/>
      </w:pPr>
      <w:r>
        <w:rPr>
          <w:rStyle w:val="Funotenzeichen"/>
        </w:rPr>
        <w:footnoteRef/>
      </w:r>
      <w:r>
        <w:t xml:space="preserve"> herkömmliches Mobiltelefon</w:t>
      </w:r>
    </w:p>
  </w:footnote>
  <w:footnote w:id="52">
    <w:p w:rsidR="004617BE" w:rsidRDefault="004617BE">
      <w:pPr>
        <w:pStyle w:val="Funotentext"/>
      </w:pPr>
      <w:r>
        <w:rPr>
          <w:rStyle w:val="Funotenzeichen"/>
        </w:rPr>
        <w:footnoteRef/>
      </w:r>
      <w:r w:rsidRPr="00FC40CD">
        <w:t>Die Antwort „mehr als 1 Woche“ wurde als zehn Tage in die Berechnung aufgenommen.</w:t>
      </w:r>
    </w:p>
  </w:footnote>
  <w:footnote w:id="53">
    <w:p w:rsidR="004617BE" w:rsidRDefault="004617BE" w:rsidP="00912349">
      <w:pPr>
        <w:pStyle w:val="Funotentext"/>
      </w:pPr>
      <w:r>
        <w:rPr>
          <w:rStyle w:val="Funotenzeichen"/>
        </w:rPr>
        <w:footnoteRef/>
      </w:r>
      <w:r>
        <w:t xml:space="preserve"> entsprechende Hinweise liefern die Fragen nach der Erreichbarkeit</w:t>
      </w:r>
    </w:p>
  </w:footnote>
  <w:footnote w:id="54">
    <w:p w:rsidR="004617BE" w:rsidRDefault="004617BE" w:rsidP="00912349">
      <w:pPr>
        <w:pStyle w:val="Funotentext"/>
      </w:pPr>
      <w:r>
        <w:rPr>
          <w:rStyle w:val="Funotenzeichen"/>
        </w:rPr>
        <w:footnoteRef/>
      </w:r>
      <w:r>
        <w:t xml:space="preserve"> Randnotiz: Dringende Anfragen dieses Befragten werden zu 60% beantwortet.</w:t>
      </w:r>
    </w:p>
  </w:footnote>
  <w:footnote w:id="55">
    <w:p w:rsidR="004617BE" w:rsidRDefault="004617BE" w:rsidP="00912349">
      <w:pPr>
        <w:pStyle w:val="Funotentext"/>
      </w:pPr>
      <w:r>
        <w:rPr>
          <w:rStyle w:val="Funotenzeichen"/>
        </w:rPr>
        <w:footnoteRef/>
      </w:r>
      <w:r>
        <w:t xml:space="preserve"> Natürlich ist dies abhängig davon, ob die Bearbeitungsreihenfolge einen relevanten Einfluss auf die Erfüllung des Dringlichkeitsanspruches hat.</w:t>
      </w:r>
    </w:p>
  </w:footnote>
  <w:footnote w:id="56">
    <w:p w:rsidR="004617BE" w:rsidRDefault="004617BE" w:rsidP="00912349">
      <w:pPr>
        <w:pStyle w:val="Funotentext"/>
      </w:pPr>
      <w:r>
        <w:rPr>
          <w:rStyle w:val="Funotenzeichen"/>
        </w:rPr>
        <w:footnoteRef/>
      </w:r>
      <w:r>
        <w:t xml:space="preserve"> Keiner gab an mehr als drei Mobiltelefone zu besitzen.</w:t>
      </w:r>
    </w:p>
  </w:footnote>
  <w:footnote w:id="57">
    <w:p w:rsidR="004617BE" w:rsidRDefault="004617BE" w:rsidP="00912349">
      <w:pPr>
        <w:pStyle w:val="Funotentext"/>
      </w:pPr>
      <w:r>
        <w:rPr>
          <w:rStyle w:val="Funotenzeichen"/>
        </w:rPr>
        <w:footnoteRef/>
      </w:r>
      <w:r>
        <w:t xml:space="preserve"> Es gab zwar drei weitere Nennungen, die jedoch alle bereits im Besitz eines Smartphones sind</w:t>
      </w:r>
    </w:p>
  </w:footnote>
  <w:footnote w:id="58">
    <w:p w:rsidR="004617BE" w:rsidRDefault="004617BE" w:rsidP="00912349">
      <w:pPr>
        <w:pStyle w:val="Funotentext"/>
      </w:pPr>
      <w:r>
        <w:rPr>
          <w:rStyle w:val="Funotenzeichen"/>
        </w:rPr>
        <w:footnoteRef/>
      </w:r>
      <w:r>
        <w:t xml:space="preserve"> Denn nur sechs Teilnehmer der Studie besitzen kein Smartphone.</w:t>
      </w:r>
    </w:p>
  </w:footnote>
  <w:footnote w:id="59">
    <w:p w:rsidR="004617BE" w:rsidRDefault="004617BE" w:rsidP="00912349">
      <w:pPr>
        <w:pStyle w:val="Funotentext"/>
      </w:pPr>
      <w:r>
        <w:rPr>
          <w:rStyle w:val="Funotenzeichen"/>
        </w:rPr>
        <w:footnoteRef/>
      </w:r>
      <w:r>
        <w:t xml:space="preserve"> Mittelwert</w:t>
      </w:r>
    </w:p>
  </w:footnote>
  <w:footnote w:id="60">
    <w:p w:rsidR="004617BE" w:rsidRDefault="004617BE" w:rsidP="00912349">
      <w:pPr>
        <w:pStyle w:val="Funotentext"/>
      </w:pPr>
      <w:r>
        <w:rPr>
          <w:rStyle w:val="Funotenzeichen"/>
        </w:rPr>
        <w:footnoteRef/>
      </w:r>
      <w:r>
        <w:t xml:space="preserve"> unter Anführungszeichen, weil damit nur ein Ausschnitt erfasst wird (vgl. Kap. </w:t>
      </w:r>
      <w:r w:rsidR="003C3A69">
        <w:fldChar w:fldCharType="begin"/>
      </w:r>
      <w:r>
        <w:instrText xml:space="preserve"> REF _Ref319153964 \r \h </w:instrText>
      </w:r>
      <w:r w:rsidR="003C3A69">
        <w:fldChar w:fldCharType="separate"/>
      </w:r>
      <w:r w:rsidR="003409AA">
        <w:t>2.1.1.7</w:t>
      </w:r>
      <w:r w:rsidR="003C3A69">
        <w:fldChar w:fldCharType="end"/>
      </w:r>
      <w:r>
        <w:t xml:space="preserve"> bzw. Kap. </w:t>
      </w:r>
      <w:r w:rsidR="003C3A69">
        <w:fldChar w:fldCharType="begin"/>
      </w:r>
      <w:r>
        <w:instrText xml:space="preserve"> REF _Ref319153956 \r \h </w:instrText>
      </w:r>
      <w:r w:rsidR="003C3A69">
        <w:fldChar w:fldCharType="separate"/>
      </w:r>
      <w:r w:rsidR="003409AA">
        <w:t>2.1.3</w:t>
      </w:r>
      <w:r w:rsidR="003C3A69">
        <w:fldChar w:fldCharType="end"/>
      </w:r>
      <w:r>
        <w:t>).</w:t>
      </w:r>
    </w:p>
  </w:footnote>
  <w:footnote w:id="61">
    <w:p w:rsidR="004617BE" w:rsidRDefault="004617BE" w:rsidP="00912349">
      <w:pPr>
        <w:pStyle w:val="Funotentext"/>
      </w:pPr>
      <w:r>
        <w:rPr>
          <w:rStyle w:val="Funotenzeichen"/>
        </w:rPr>
        <w:footnoteRef/>
      </w:r>
      <w:r>
        <w:t xml:space="preserve"> genannt wurden: in der Nacht, im Ausland, Arztbesuche, grundsätzlich (Anmerkung: bezieht sich wahrscheinlich auf lautlos) und „ist fast immer lautlos“</w:t>
      </w:r>
    </w:p>
  </w:footnote>
  <w:footnote w:id="62">
    <w:p w:rsidR="004617BE" w:rsidRDefault="004617BE" w:rsidP="00912349">
      <w:pPr>
        <w:pStyle w:val="Funotentext"/>
      </w:pPr>
      <w:r>
        <w:rPr>
          <w:rStyle w:val="Funotenzeichen"/>
        </w:rPr>
        <w:footnoteRef/>
      </w:r>
      <w:r>
        <w:t xml:space="preserve"> genannt wurden: Roaming (2 mal), „in Bürozeit -&gt; Laptop“</w:t>
      </w:r>
    </w:p>
  </w:footnote>
  <w:footnote w:id="63">
    <w:p w:rsidR="004617BE" w:rsidRDefault="004617BE" w:rsidP="00912349">
      <w:pPr>
        <w:pStyle w:val="Funotentext"/>
      </w:pPr>
      <w:r>
        <w:rPr>
          <w:rStyle w:val="Funotenzeichen"/>
        </w:rPr>
        <w:footnoteRef/>
      </w:r>
      <w:r>
        <w:t xml:space="preserve"> genannt wurden: Info- und Arbeitsverschiebung, </w:t>
      </w:r>
      <w:r w:rsidRPr="0047353E">
        <w:t>Sinnlosigkeit/Überflüssigkeit von E-Mails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7BE" w:rsidRPr="00066194" w:rsidRDefault="003C3A69" w:rsidP="008B305E">
    <w:pPr>
      <w:pStyle w:val="Kopfzeile"/>
      <w:tabs>
        <w:tab w:val="left" w:pos="5025"/>
      </w:tabs>
      <w:jc w:val="center"/>
      <w:rPr>
        <w:rStyle w:val="Fett"/>
        <w:u w:val="none"/>
      </w:rPr>
    </w:pPr>
    <w:r w:rsidRPr="00066194">
      <w:rPr>
        <w:rStyle w:val="Fett"/>
        <w:u w:val="none"/>
      </w:rPr>
      <w:fldChar w:fldCharType="begin"/>
    </w:r>
    <w:r w:rsidR="004617BE" w:rsidRPr="00066194">
      <w:rPr>
        <w:rStyle w:val="Fett"/>
        <w:u w:val="none"/>
      </w:rPr>
      <w:instrText xml:space="preserve"> PAGE   \* MERGEFORMAT </w:instrText>
    </w:r>
    <w:r w:rsidRPr="00066194">
      <w:rPr>
        <w:rStyle w:val="Fett"/>
        <w:u w:val="none"/>
      </w:rPr>
      <w:fldChar w:fldCharType="separate"/>
    </w:r>
    <w:r w:rsidR="008116D7">
      <w:rPr>
        <w:rStyle w:val="Fett"/>
        <w:noProof/>
        <w:u w:val="none"/>
      </w:rPr>
      <w:t>i</w:t>
    </w:r>
    <w:r w:rsidRPr="00066194">
      <w:rPr>
        <w:rStyle w:val="Fett"/>
        <w:u w:val="none"/>
      </w:rPr>
      <w:fldChar w:fldCharType="end"/>
    </w:r>
  </w:p>
  <w:p w:rsidR="004617BE" w:rsidRPr="00B11716" w:rsidRDefault="004617BE" w:rsidP="008B305E">
    <w:pPr>
      <w:pStyle w:val="Kopfzeile"/>
      <w:tabs>
        <w:tab w:val="clear" w:pos="4536"/>
        <w:tab w:val="left" w:pos="680"/>
        <w:tab w:val="left" w:pos="708"/>
      </w:tabs>
    </w:pPr>
    <w:r w:rsidRPr="00DB629A">
      <w:rPr>
        <w:rStyle w:val="Fett"/>
      </w:rPr>
      <w:t>Jakob Enigl</w:t>
    </w:r>
    <w:r w:rsidRPr="00DB629A">
      <w:rPr>
        <w:rStyle w:val="Fett"/>
      </w:rPr>
      <w:tab/>
    </w:r>
    <w:fldSimple w:instr=" STYLEREF  &quot;Überschrift 1&quot;  \* MERGEFORMAT ">
      <w:r w:rsidR="008116D7" w:rsidRPr="008116D7">
        <w:rPr>
          <w:b/>
          <w:bCs/>
          <w:noProof/>
          <w:lang w:val="de-DE"/>
        </w:rPr>
        <w:t>Kurzfassung</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7BE" w:rsidRPr="00066194" w:rsidRDefault="003C3A69" w:rsidP="008B305E">
    <w:pPr>
      <w:pStyle w:val="Kopfzeile"/>
      <w:tabs>
        <w:tab w:val="left" w:pos="5025"/>
      </w:tabs>
      <w:jc w:val="center"/>
      <w:rPr>
        <w:rStyle w:val="Fett"/>
        <w:u w:val="none"/>
      </w:rPr>
    </w:pPr>
    <w:r w:rsidRPr="00066194">
      <w:rPr>
        <w:rStyle w:val="Fett"/>
        <w:u w:val="none"/>
      </w:rPr>
      <w:fldChar w:fldCharType="begin"/>
    </w:r>
    <w:r w:rsidR="004617BE" w:rsidRPr="00066194">
      <w:rPr>
        <w:rStyle w:val="Fett"/>
        <w:u w:val="none"/>
      </w:rPr>
      <w:instrText xml:space="preserve"> PAGE   \* MERGEFORMAT </w:instrText>
    </w:r>
    <w:r w:rsidRPr="00066194">
      <w:rPr>
        <w:rStyle w:val="Fett"/>
        <w:u w:val="none"/>
      </w:rPr>
      <w:fldChar w:fldCharType="separate"/>
    </w:r>
    <w:r w:rsidR="008116D7">
      <w:rPr>
        <w:rStyle w:val="Fett"/>
        <w:noProof/>
        <w:u w:val="none"/>
      </w:rPr>
      <w:t>192</w:t>
    </w:r>
    <w:r w:rsidRPr="00066194">
      <w:rPr>
        <w:rStyle w:val="Fett"/>
        <w:u w:val="none"/>
      </w:rPr>
      <w:fldChar w:fldCharType="end"/>
    </w:r>
  </w:p>
  <w:p w:rsidR="004617BE" w:rsidRPr="00F67A9A" w:rsidRDefault="004617BE" w:rsidP="0075773D">
    <w:pPr>
      <w:pStyle w:val="Kopfzeile"/>
      <w:tabs>
        <w:tab w:val="clear" w:pos="4536"/>
        <w:tab w:val="left" w:pos="680"/>
        <w:tab w:val="left" w:pos="708"/>
      </w:tabs>
      <w:rPr>
        <w:lang w:val="en-US"/>
      </w:rPr>
    </w:pPr>
    <w:r w:rsidRPr="00F67A9A">
      <w:rPr>
        <w:rStyle w:val="Fett"/>
        <w:lang w:val="en-US"/>
      </w:rPr>
      <w:t>Jakob Enigl</w:t>
    </w:r>
    <w:r w:rsidRPr="00F67A9A">
      <w:rPr>
        <w:rStyle w:val="Fett"/>
        <w:lang w:val="en-US"/>
      </w:rPr>
      <w:tab/>
    </w:r>
    <w:fldSimple w:instr=" STYLEREF  &quot;Überschrift 1&quot; \n  \* MERGEFORMAT ">
      <w:r w:rsidR="008116D7" w:rsidRPr="008116D7">
        <w:rPr>
          <w:b/>
          <w:bCs/>
          <w:noProof/>
          <w:lang w:val="en-US"/>
        </w:rPr>
        <w:t>9</w:t>
      </w:r>
    </w:fldSimple>
    <w:r w:rsidRPr="00F67A9A">
      <w:rPr>
        <w:lang w:val="en-US"/>
      </w:rPr>
      <w:t xml:space="preserve"> </w:t>
    </w:r>
    <w:fldSimple w:instr=" STYLEREF  &quot;Überschrift 1&quot;  \* MERGEFORMAT ">
      <w:r w:rsidR="008116D7">
        <w:rPr>
          <w:noProof/>
        </w:rPr>
        <w:t>Anhang</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7B0D47E"/>
    <w:lvl w:ilvl="0">
      <w:start w:val="1"/>
      <w:numFmt w:val="decimal"/>
      <w:lvlText w:val="%1."/>
      <w:lvlJc w:val="left"/>
      <w:pPr>
        <w:tabs>
          <w:tab w:val="num" w:pos="1492"/>
        </w:tabs>
        <w:ind w:left="1492" w:hanging="360"/>
      </w:pPr>
    </w:lvl>
  </w:abstractNum>
  <w:abstractNum w:abstractNumId="1">
    <w:nsid w:val="FFFFFF7D"/>
    <w:multiLevelType w:val="singleLevel"/>
    <w:tmpl w:val="95229D96"/>
    <w:lvl w:ilvl="0">
      <w:start w:val="1"/>
      <w:numFmt w:val="decimal"/>
      <w:lvlText w:val="%1."/>
      <w:lvlJc w:val="left"/>
      <w:pPr>
        <w:tabs>
          <w:tab w:val="num" w:pos="1209"/>
        </w:tabs>
        <w:ind w:left="1209" w:hanging="360"/>
      </w:pPr>
    </w:lvl>
  </w:abstractNum>
  <w:abstractNum w:abstractNumId="2">
    <w:nsid w:val="FFFFFF7E"/>
    <w:multiLevelType w:val="singleLevel"/>
    <w:tmpl w:val="7E8EAF74"/>
    <w:lvl w:ilvl="0">
      <w:start w:val="1"/>
      <w:numFmt w:val="decimal"/>
      <w:lvlText w:val="%1."/>
      <w:lvlJc w:val="left"/>
      <w:pPr>
        <w:tabs>
          <w:tab w:val="num" w:pos="926"/>
        </w:tabs>
        <w:ind w:left="926" w:hanging="360"/>
      </w:pPr>
    </w:lvl>
  </w:abstractNum>
  <w:abstractNum w:abstractNumId="3">
    <w:nsid w:val="FFFFFF7F"/>
    <w:multiLevelType w:val="singleLevel"/>
    <w:tmpl w:val="25CA1296"/>
    <w:lvl w:ilvl="0">
      <w:start w:val="1"/>
      <w:numFmt w:val="decimal"/>
      <w:lvlText w:val="%1."/>
      <w:lvlJc w:val="left"/>
      <w:pPr>
        <w:tabs>
          <w:tab w:val="num" w:pos="643"/>
        </w:tabs>
        <w:ind w:left="643" w:hanging="360"/>
      </w:pPr>
    </w:lvl>
  </w:abstractNum>
  <w:abstractNum w:abstractNumId="4">
    <w:nsid w:val="FFFFFF81"/>
    <w:multiLevelType w:val="singleLevel"/>
    <w:tmpl w:val="98F8E88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40CAEA08"/>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6DE2F114"/>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8B420DD0"/>
    <w:lvl w:ilvl="0">
      <w:start w:val="1"/>
      <w:numFmt w:val="decimal"/>
      <w:lvlText w:val="%1."/>
      <w:lvlJc w:val="left"/>
      <w:pPr>
        <w:tabs>
          <w:tab w:val="num" w:pos="360"/>
        </w:tabs>
        <w:ind w:left="360" w:hanging="360"/>
      </w:pPr>
    </w:lvl>
  </w:abstractNum>
  <w:abstractNum w:abstractNumId="8">
    <w:nsid w:val="FFFFFF89"/>
    <w:multiLevelType w:val="singleLevel"/>
    <w:tmpl w:val="5198B0C2"/>
    <w:lvl w:ilvl="0">
      <w:start w:val="1"/>
      <w:numFmt w:val="decimal"/>
      <w:lvlText w:val="%1."/>
      <w:lvlJc w:val="left"/>
      <w:pPr>
        <w:ind w:left="360" w:hanging="360"/>
      </w:pPr>
      <w:rPr>
        <w:rFonts w:hint="default"/>
      </w:rPr>
    </w:lvl>
  </w:abstractNum>
  <w:abstractNum w:abstractNumId="9">
    <w:nsid w:val="08793428"/>
    <w:multiLevelType w:val="multilevel"/>
    <w:tmpl w:val="18909540"/>
    <w:styleLink w:val="DAAufzhlung"/>
    <w:lvl w:ilvl="0">
      <w:start w:val="1"/>
      <w:numFmt w:val="bullet"/>
      <w:pStyle w:val="Aufzhlungszeichen"/>
      <w:lvlText w:val=""/>
      <w:lvlJc w:val="left"/>
      <w:pPr>
        <w:ind w:left="567" w:hanging="567"/>
      </w:pPr>
      <w:rPr>
        <w:rFonts w:ascii="Symbol" w:hAnsi="Symbol" w:hint="default"/>
        <w:color w:val="auto"/>
      </w:rPr>
    </w:lvl>
    <w:lvl w:ilvl="1">
      <w:start w:val="1"/>
      <w:numFmt w:val="bullet"/>
      <w:pStyle w:val="Aufzhlungszeichen2"/>
      <w:lvlText w:val=""/>
      <w:lvlJc w:val="left"/>
      <w:pPr>
        <w:tabs>
          <w:tab w:val="num" w:pos="907"/>
        </w:tabs>
        <w:ind w:left="510" w:firstLine="57"/>
      </w:pPr>
      <w:rPr>
        <w:rFonts w:ascii="Symbol" w:hAnsi="Symbol" w:hint="default"/>
        <w:color w:val="auto"/>
      </w:rPr>
    </w:lvl>
    <w:lvl w:ilvl="2">
      <w:start w:val="1"/>
      <w:numFmt w:val="bullet"/>
      <w:pStyle w:val="Aufzhlungszeichen3"/>
      <w:lvlText w:val=""/>
      <w:lvlJc w:val="left"/>
      <w:pPr>
        <w:tabs>
          <w:tab w:val="num" w:pos="1134"/>
        </w:tabs>
        <w:ind w:left="567" w:firstLine="567"/>
      </w:pPr>
      <w:rPr>
        <w:rFonts w:ascii="Symbol" w:hAnsi="Symbol" w:hint="default"/>
        <w:color w:val="auto"/>
      </w:rPr>
    </w:lvl>
    <w:lvl w:ilvl="3">
      <w:start w:val="1"/>
      <w:numFmt w:val="bullet"/>
      <w:pStyle w:val="Aufzhlungszeichen4"/>
      <w:lvlText w:val=""/>
      <w:lvlJc w:val="left"/>
      <w:pPr>
        <w:ind w:left="567" w:firstLine="1134"/>
      </w:pPr>
      <w:rPr>
        <w:rFonts w:ascii="Symbol" w:hAnsi="Symbol" w:hint="default"/>
        <w:color w:val="auto"/>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0">
    <w:nsid w:val="1053063E"/>
    <w:multiLevelType w:val="hybridMultilevel"/>
    <w:tmpl w:val="44086BDA"/>
    <w:lvl w:ilvl="0" w:tplc="17323D1E">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1">
    <w:nsid w:val="1791429E"/>
    <w:multiLevelType w:val="multilevel"/>
    <w:tmpl w:val="A1C0D1F0"/>
    <w:styleLink w:val="DAGliederung"/>
    <w:lvl w:ilvl="0">
      <w:start w:val="1"/>
      <w:numFmt w:val="decimal"/>
      <w:pStyle w:val="berschrift1"/>
      <w:isLgl/>
      <w:lvlText w:val="%1"/>
      <w:lvlJc w:val="left"/>
      <w:pPr>
        <w:ind w:left="567" w:hanging="567"/>
      </w:pPr>
      <w:rPr>
        <w:rFonts w:hint="default"/>
      </w:rPr>
    </w:lvl>
    <w:lvl w:ilvl="1">
      <w:start w:val="1"/>
      <w:numFmt w:val="lowerLetter"/>
      <w:pStyle w:val="berschrift2"/>
      <w:isLgl/>
      <w:lvlText w:val="%1.%2"/>
      <w:lvlJc w:val="left"/>
      <w:pPr>
        <w:ind w:left="567" w:hanging="567"/>
      </w:pPr>
      <w:rPr>
        <w:rFonts w:hint="default"/>
      </w:rPr>
    </w:lvl>
    <w:lvl w:ilvl="2">
      <w:start w:val="1"/>
      <w:numFmt w:val="lowerRoman"/>
      <w:pStyle w:val="berschrift3"/>
      <w:isLgl/>
      <w:lvlText w:val="%1.%2.%3"/>
      <w:lvlJc w:val="left"/>
      <w:pPr>
        <w:ind w:left="737" w:hanging="737"/>
      </w:pPr>
      <w:rPr>
        <w:rFonts w:hint="default"/>
      </w:rPr>
    </w:lvl>
    <w:lvl w:ilvl="3">
      <w:start w:val="1"/>
      <w:numFmt w:val="decimal"/>
      <w:pStyle w:val="berschrift4"/>
      <w:isLgl/>
      <w:lvlText w:val="%1.%2.%3.%4"/>
      <w:lvlJc w:val="left"/>
      <w:pPr>
        <w:ind w:left="567" w:hanging="567"/>
      </w:pPr>
      <w:rPr>
        <w:rFonts w:hint="default"/>
      </w:rPr>
    </w:lvl>
    <w:lvl w:ilvl="4">
      <w:start w:val="1"/>
      <w:numFmt w:val="lowerLetter"/>
      <w:isLgl/>
      <w:lvlText w:val="%1.%2.%3.%4.%5"/>
      <w:lvlJc w:val="left"/>
      <w:pPr>
        <w:ind w:left="567" w:hanging="567"/>
      </w:pPr>
      <w:rPr>
        <w:rFonts w:hint="default"/>
      </w:rPr>
    </w:lvl>
    <w:lvl w:ilvl="5">
      <w:start w:val="1"/>
      <w:numFmt w:val="lowerRoman"/>
      <w:isLgl/>
      <w:lvlText w:val="%6"/>
      <w:lvlJc w:val="left"/>
      <w:pPr>
        <w:ind w:left="567" w:hanging="567"/>
      </w:pPr>
      <w:rPr>
        <w:rFonts w:hint="default"/>
      </w:rPr>
    </w:lvl>
    <w:lvl w:ilvl="6">
      <w:start w:val="1"/>
      <w:numFmt w:val="decimal"/>
      <w:isLgl/>
      <w:lvlText w:val="%7."/>
      <w:lvlJc w:val="left"/>
      <w:pPr>
        <w:ind w:left="567" w:hanging="567"/>
      </w:pPr>
      <w:rPr>
        <w:rFonts w:hint="default"/>
      </w:rPr>
    </w:lvl>
    <w:lvl w:ilvl="7">
      <w:start w:val="1"/>
      <w:numFmt w:val="lowerLetter"/>
      <w:isLgl/>
      <w:lvlText w:val="%8"/>
      <w:lvlJc w:val="left"/>
      <w:pPr>
        <w:ind w:left="567" w:hanging="567"/>
      </w:pPr>
      <w:rPr>
        <w:rFonts w:hint="default"/>
      </w:rPr>
    </w:lvl>
    <w:lvl w:ilvl="8">
      <w:start w:val="1"/>
      <w:numFmt w:val="lowerRoman"/>
      <w:isLgl/>
      <w:lvlText w:val="%9"/>
      <w:lvlJc w:val="left"/>
      <w:pPr>
        <w:ind w:left="567" w:hanging="567"/>
      </w:pPr>
      <w:rPr>
        <w:rFonts w:hint="default"/>
      </w:rPr>
    </w:lvl>
  </w:abstractNum>
  <w:abstractNum w:abstractNumId="12">
    <w:nsid w:val="1E3D307B"/>
    <w:multiLevelType w:val="hybridMultilevel"/>
    <w:tmpl w:val="0B10DEE8"/>
    <w:lvl w:ilvl="0" w:tplc="643CB56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1434E31"/>
    <w:multiLevelType w:val="multilevel"/>
    <w:tmpl w:val="E974AAD0"/>
    <w:lvl w:ilvl="0">
      <w:start w:val="1"/>
      <w:numFmt w:val="lowerLetter"/>
      <w:lvlText w:val="%1)"/>
      <w:lvlJc w:val="left"/>
      <w:pPr>
        <w:ind w:left="567" w:hanging="567"/>
      </w:pPr>
      <w:rPr>
        <w:rFonts w:hint="default"/>
      </w:rPr>
    </w:lvl>
    <w:lvl w:ilvl="1">
      <w:start w:val="1"/>
      <w:numFmt w:val="lowerLetter"/>
      <w:isLgl/>
      <w:lvlText w:val="%1.%2"/>
      <w:lvlJc w:val="left"/>
      <w:pPr>
        <w:ind w:left="567" w:firstLine="0"/>
      </w:pPr>
      <w:rPr>
        <w:rFonts w:hint="default"/>
      </w:rPr>
    </w:lvl>
    <w:lvl w:ilvl="2">
      <w:start w:val="1"/>
      <w:numFmt w:val="lowerRoman"/>
      <w:isLgl/>
      <w:lvlText w:val="%1.%2.%3"/>
      <w:lvlJc w:val="left"/>
      <w:pPr>
        <w:tabs>
          <w:tab w:val="num" w:pos="1134"/>
        </w:tabs>
        <w:ind w:left="567" w:firstLine="567"/>
      </w:pPr>
      <w:rPr>
        <w:rFonts w:hint="default"/>
      </w:rPr>
    </w:lvl>
    <w:lvl w:ilvl="3">
      <w:start w:val="1"/>
      <w:numFmt w:val="decimal"/>
      <w:isLgl/>
      <w:lvlText w:val="%1.%2.%3.%4"/>
      <w:lvlJc w:val="left"/>
      <w:pPr>
        <w:ind w:left="567" w:firstLine="1134"/>
      </w:pPr>
      <w:rPr>
        <w:rFonts w:hint="default"/>
      </w:rPr>
    </w:lvl>
    <w:lvl w:ilvl="4">
      <w:start w:val="1"/>
      <w:numFmt w:val="lowerLetter"/>
      <w:isLgl/>
      <w:lvlText w:val="%5.%1.%2.%3.%4"/>
      <w:lvlJc w:val="left"/>
      <w:pPr>
        <w:ind w:left="567" w:hanging="567"/>
      </w:pPr>
      <w:rPr>
        <w:rFonts w:hint="default"/>
      </w:rPr>
    </w:lvl>
    <w:lvl w:ilvl="5">
      <w:start w:val="1"/>
      <w:numFmt w:val="lowerRoman"/>
      <w:isLgl/>
      <w:lvlText w:val="(%6)"/>
      <w:lvlJc w:val="left"/>
      <w:pPr>
        <w:ind w:left="567" w:hanging="567"/>
      </w:pPr>
      <w:rPr>
        <w:rFonts w:hint="default"/>
      </w:rPr>
    </w:lvl>
    <w:lvl w:ilvl="6">
      <w:start w:val="1"/>
      <w:numFmt w:val="decimal"/>
      <w:isLgl/>
      <w:lvlText w:val="%7."/>
      <w:lvlJc w:val="left"/>
      <w:pPr>
        <w:ind w:left="567" w:hanging="567"/>
      </w:pPr>
      <w:rPr>
        <w:rFonts w:hint="default"/>
      </w:rPr>
    </w:lvl>
    <w:lvl w:ilvl="7">
      <w:start w:val="1"/>
      <w:numFmt w:val="lowerLetter"/>
      <w:isLgl/>
      <w:lvlText w:val="%8."/>
      <w:lvlJc w:val="left"/>
      <w:pPr>
        <w:ind w:left="567" w:hanging="567"/>
      </w:pPr>
      <w:rPr>
        <w:rFonts w:hint="default"/>
      </w:rPr>
    </w:lvl>
    <w:lvl w:ilvl="8">
      <w:start w:val="1"/>
      <w:numFmt w:val="lowerRoman"/>
      <w:isLgl/>
      <w:lvlText w:val="%9."/>
      <w:lvlJc w:val="left"/>
      <w:pPr>
        <w:ind w:left="567" w:hanging="567"/>
      </w:pPr>
      <w:rPr>
        <w:rFonts w:hint="default"/>
      </w:rPr>
    </w:lvl>
  </w:abstractNum>
  <w:abstractNum w:abstractNumId="14">
    <w:nsid w:val="217B2945"/>
    <w:multiLevelType w:val="multilevel"/>
    <w:tmpl w:val="002C1A6A"/>
    <w:lvl w:ilvl="0">
      <w:start w:val="1"/>
      <w:numFmt w:val="bullet"/>
      <w:lvlText w:val=""/>
      <w:lvlJc w:val="left"/>
      <w:pPr>
        <w:ind w:left="567" w:hanging="567"/>
      </w:pPr>
      <w:rPr>
        <w:rFonts w:ascii="Symbol" w:hAnsi="Symbol" w:hint="default"/>
        <w:color w:val="auto"/>
      </w:rPr>
    </w:lvl>
    <w:lvl w:ilvl="1">
      <w:start w:val="1"/>
      <w:numFmt w:val="bullet"/>
      <w:lvlText w:val=""/>
      <w:lvlJc w:val="left"/>
      <w:pPr>
        <w:tabs>
          <w:tab w:val="num" w:pos="907"/>
        </w:tabs>
        <w:ind w:left="510" w:firstLine="57"/>
      </w:pPr>
      <w:rPr>
        <w:rFonts w:ascii="Symbol" w:hAnsi="Symbol" w:hint="default"/>
        <w:color w:val="auto"/>
      </w:rPr>
    </w:lvl>
    <w:lvl w:ilvl="2">
      <w:start w:val="1"/>
      <w:numFmt w:val="bullet"/>
      <w:lvlText w:val=""/>
      <w:lvlJc w:val="left"/>
      <w:pPr>
        <w:tabs>
          <w:tab w:val="num" w:pos="1134"/>
        </w:tabs>
        <w:ind w:left="567" w:firstLine="567"/>
      </w:pPr>
      <w:rPr>
        <w:rFonts w:ascii="Symbol" w:hAnsi="Symbol" w:hint="default"/>
        <w:color w:val="auto"/>
      </w:rPr>
    </w:lvl>
    <w:lvl w:ilvl="3">
      <w:start w:val="1"/>
      <w:numFmt w:val="bullet"/>
      <w:lvlText w:val=""/>
      <w:lvlJc w:val="left"/>
      <w:pPr>
        <w:ind w:left="567" w:firstLine="1134"/>
      </w:pPr>
      <w:rPr>
        <w:rFonts w:ascii="Symbol" w:hAnsi="Symbol" w:hint="default"/>
        <w:color w:val="auto"/>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5">
    <w:nsid w:val="27A530E9"/>
    <w:multiLevelType w:val="hybridMultilevel"/>
    <w:tmpl w:val="C890F7C4"/>
    <w:lvl w:ilvl="0" w:tplc="FD00A48E">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nsid w:val="31A84756"/>
    <w:multiLevelType w:val="hybridMultilevel"/>
    <w:tmpl w:val="D17C06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E5157D0"/>
    <w:multiLevelType w:val="hybridMultilevel"/>
    <w:tmpl w:val="108AE9B0"/>
    <w:lvl w:ilvl="0" w:tplc="0C070001">
      <w:start w:val="1"/>
      <w:numFmt w:val="bullet"/>
      <w:lvlText w:val=""/>
      <w:lvlJc w:val="left"/>
      <w:pPr>
        <w:ind w:left="720" w:hanging="360"/>
      </w:pPr>
      <w:rPr>
        <w:rFonts w:ascii="Symbol" w:hAnsi="Symbol" w:hint="default"/>
      </w:rPr>
    </w:lvl>
    <w:lvl w:ilvl="1" w:tplc="15C21762">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3FA276AE"/>
    <w:multiLevelType w:val="multilevel"/>
    <w:tmpl w:val="AC9EA818"/>
    <w:styleLink w:val="DAAuflistung"/>
    <w:lvl w:ilvl="0">
      <w:start w:val="1"/>
      <w:numFmt w:val="decimal"/>
      <w:pStyle w:val="Listennummer"/>
      <w:lvlText w:val="%1)"/>
      <w:lvlJc w:val="left"/>
      <w:pPr>
        <w:ind w:left="360" w:hanging="360"/>
      </w:pPr>
      <w:rPr>
        <w:rFonts w:hint="default"/>
      </w:rPr>
    </w:lvl>
    <w:lvl w:ilvl="1">
      <w:start w:val="1"/>
      <w:numFmt w:val="lowerLetter"/>
      <w:pStyle w:val="Listennummer2"/>
      <w:isLgl/>
      <w:lvlText w:val="%1.%2"/>
      <w:lvlJc w:val="left"/>
      <w:pPr>
        <w:ind w:left="567" w:firstLine="0"/>
      </w:pPr>
      <w:rPr>
        <w:rFonts w:hint="default"/>
      </w:rPr>
    </w:lvl>
    <w:lvl w:ilvl="2">
      <w:start w:val="1"/>
      <w:numFmt w:val="lowerRoman"/>
      <w:pStyle w:val="Listennummer3"/>
      <w:isLgl/>
      <w:lvlText w:val="%1.%2.%3"/>
      <w:lvlJc w:val="left"/>
      <w:pPr>
        <w:tabs>
          <w:tab w:val="num" w:pos="1134"/>
        </w:tabs>
        <w:ind w:left="567" w:firstLine="567"/>
      </w:pPr>
      <w:rPr>
        <w:rFonts w:hint="default"/>
      </w:rPr>
    </w:lvl>
    <w:lvl w:ilvl="3">
      <w:start w:val="1"/>
      <w:numFmt w:val="decimal"/>
      <w:pStyle w:val="Listennummer4"/>
      <w:isLgl/>
      <w:lvlText w:val="%1.%2.%3.%4"/>
      <w:lvlJc w:val="left"/>
      <w:pPr>
        <w:ind w:left="567" w:firstLine="1134"/>
      </w:pPr>
      <w:rPr>
        <w:rFonts w:hint="default"/>
      </w:rPr>
    </w:lvl>
    <w:lvl w:ilvl="4">
      <w:start w:val="1"/>
      <w:numFmt w:val="lowerLetter"/>
      <w:pStyle w:val="Listennummer5"/>
      <w:isLgl/>
      <w:lvlText w:val="%5.%1.%2.%3.%4"/>
      <w:lvlJc w:val="left"/>
      <w:pPr>
        <w:ind w:left="567" w:hanging="567"/>
      </w:pPr>
      <w:rPr>
        <w:rFonts w:hint="default"/>
      </w:rPr>
    </w:lvl>
    <w:lvl w:ilvl="5">
      <w:start w:val="1"/>
      <w:numFmt w:val="lowerRoman"/>
      <w:isLgl/>
      <w:lvlText w:val="(%6)"/>
      <w:lvlJc w:val="left"/>
      <w:pPr>
        <w:ind w:left="567" w:hanging="567"/>
      </w:pPr>
      <w:rPr>
        <w:rFonts w:hint="default"/>
      </w:rPr>
    </w:lvl>
    <w:lvl w:ilvl="6">
      <w:start w:val="1"/>
      <w:numFmt w:val="decimal"/>
      <w:isLgl/>
      <w:lvlText w:val="%7."/>
      <w:lvlJc w:val="left"/>
      <w:pPr>
        <w:ind w:left="567" w:hanging="567"/>
      </w:pPr>
      <w:rPr>
        <w:rFonts w:hint="default"/>
      </w:rPr>
    </w:lvl>
    <w:lvl w:ilvl="7">
      <w:start w:val="1"/>
      <w:numFmt w:val="lowerLetter"/>
      <w:isLgl/>
      <w:lvlText w:val="%8."/>
      <w:lvlJc w:val="left"/>
      <w:pPr>
        <w:ind w:left="567" w:hanging="567"/>
      </w:pPr>
      <w:rPr>
        <w:rFonts w:hint="default"/>
      </w:rPr>
    </w:lvl>
    <w:lvl w:ilvl="8">
      <w:start w:val="1"/>
      <w:numFmt w:val="lowerRoman"/>
      <w:isLgl/>
      <w:lvlText w:val="%9."/>
      <w:lvlJc w:val="left"/>
      <w:pPr>
        <w:ind w:left="567" w:hanging="567"/>
      </w:pPr>
      <w:rPr>
        <w:rFonts w:hint="default"/>
      </w:rPr>
    </w:lvl>
  </w:abstractNum>
  <w:abstractNum w:abstractNumId="19">
    <w:nsid w:val="507B418F"/>
    <w:multiLevelType w:val="multilevel"/>
    <w:tmpl w:val="18909540"/>
    <w:numStyleLink w:val="DAAufzhlung"/>
  </w:abstractNum>
  <w:abstractNum w:abstractNumId="20">
    <w:nsid w:val="50E06CF6"/>
    <w:multiLevelType w:val="hybridMultilevel"/>
    <w:tmpl w:val="0798A66E"/>
    <w:lvl w:ilvl="0" w:tplc="5F42C66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56A7DBF"/>
    <w:multiLevelType w:val="hybridMultilevel"/>
    <w:tmpl w:val="BF0E112E"/>
    <w:lvl w:ilvl="0" w:tplc="D15420A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564C7547"/>
    <w:multiLevelType w:val="multilevel"/>
    <w:tmpl w:val="AC9EA818"/>
    <w:numStyleLink w:val="DAAuflistung"/>
  </w:abstractNum>
  <w:abstractNum w:abstractNumId="23">
    <w:nsid w:val="62F10268"/>
    <w:multiLevelType w:val="hybridMultilevel"/>
    <w:tmpl w:val="0F5ED8E0"/>
    <w:lvl w:ilvl="0" w:tplc="9FDC3A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7125D50"/>
    <w:multiLevelType w:val="hybridMultilevel"/>
    <w:tmpl w:val="0AEAF302"/>
    <w:lvl w:ilvl="0" w:tplc="FDCAE954">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nsid w:val="691D45C2"/>
    <w:multiLevelType w:val="hybridMultilevel"/>
    <w:tmpl w:val="A94A21D4"/>
    <w:lvl w:ilvl="0" w:tplc="0C070001">
      <w:start w:val="1"/>
      <w:numFmt w:val="bullet"/>
      <w:lvlText w:val=""/>
      <w:lvlJc w:val="left"/>
      <w:pPr>
        <w:ind w:left="720" w:hanging="360"/>
      </w:pPr>
      <w:rPr>
        <w:rFonts w:ascii="Symbol" w:hAnsi="Symbol" w:hint="default"/>
      </w:rPr>
    </w:lvl>
    <w:lvl w:ilvl="1" w:tplc="9B7ED8FC">
      <w:start w:val="1"/>
      <w:numFmt w:val="bullet"/>
      <w:suff w:val="nothing"/>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6D4A746D"/>
    <w:multiLevelType w:val="hybridMultilevel"/>
    <w:tmpl w:val="8D44CD38"/>
    <w:lvl w:ilvl="0" w:tplc="0C070001">
      <w:start w:val="1"/>
      <w:numFmt w:val="bullet"/>
      <w:lvlText w:val=""/>
      <w:lvlJc w:val="left"/>
      <w:pPr>
        <w:ind w:left="720" w:hanging="360"/>
      </w:pPr>
      <w:rPr>
        <w:rFonts w:ascii="Symbol" w:hAnsi="Symbol" w:hint="default"/>
      </w:rPr>
    </w:lvl>
    <w:lvl w:ilvl="1" w:tplc="8E549A8E">
      <w:start w:val="1"/>
      <w:numFmt w:val="bullet"/>
      <w:lvlText w:val="o"/>
      <w:lvlJc w:val="left"/>
      <w:pPr>
        <w:ind w:left="397" w:hanging="227"/>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7C0471D0"/>
    <w:multiLevelType w:val="multilevel"/>
    <w:tmpl w:val="F7D8D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052FD9"/>
    <w:multiLevelType w:val="hybridMultilevel"/>
    <w:tmpl w:val="D5BAE34E"/>
    <w:lvl w:ilvl="0" w:tplc="31CEF88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C9A6A57"/>
    <w:multiLevelType w:val="hybridMultilevel"/>
    <w:tmpl w:val="7B6EBF2A"/>
    <w:lvl w:ilvl="0" w:tplc="816A2042">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EDA390C"/>
    <w:multiLevelType w:val="hybridMultilevel"/>
    <w:tmpl w:val="D7BE1AD4"/>
    <w:lvl w:ilvl="0" w:tplc="8FBEE196">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num w:numId="1">
    <w:abstractNumId w:val="8"/>
  </w:num>
  <w:num w:numId="2">
    <w:abstractNumId w:val="6"/>
  </w:num>
  <w:num w:numId="3">
    <w:abstractNumId w:val="5"/>
  </w:num>
  <w:num w:numId="4">
    <w:abstractNumId w:val="7"/>
  </w:num>
  <w:num w:numId="5">
    <w:abstractNumId w:val="3"/>
  </w:num>
  <w:num w:numId="6">
    <w:abstractNumId w:val="2"/>
  </w:num>
  <w:num w:numId="7">
    <w:abstractNumId w:val="11"/>
    <w:lvlOverride w:ilvl="0">
      <w:lvl w:ilvl="0">
        <w:start w:val="1"/>
        <w:numFmt w:val="decimal"/>
        <w:pStyle w:val="berschrift1"/>
        <w:lvlText w:val="%1."/>
        <w:lvlJc w:val="left"/>
        <w:pPr>
          <w:ind w:left="360" w:hanging="360"/>
        </w:pPr>
      </w:lvl>
    </w:lvlOverride>
    <w:lvlOverride w:ilvl="1">
      <w:lvl w:ilvl="1">
        <w:start w:val="1"/>
        <w:numFmt w:val="lowerLetter"/>
        <w:pStyle w:val="berschrift2"/>
        <w:lvlText w:val="%2."/>
        <w:lvlJc w:val="left"/>
        <w:pPr>
          <w:ind w:left="1080" w:hanging="360"/>
        </w:pPr>
      </w:lvl>
    </w:lvlOverride>
    <w:lvlOverride w:ilvl="2">
      <w:lvl w:ilvl="2">
        <w:start w:val="1"/>
        <w:numFmt w:val="lowerRoman"/>
        <w:pStyle w:val="berschrift3"/>
        <w:lvlText w:val="%3."/>
        <w:lvlJc w:val="right"/>
        <w:pPr>
          <w:ind w:left="1800" w:hanging="180"/>
        </w:pPr>
      </w:lvl>
    </w:lvlOverride>
    <w:lvlOverride w:ilvl="3">
      <w:lvl w:ilvl="3">
        <w:start w:val="1"/>
        <w:numFmt w:val="decimal"/>
        <w:pStyle w:val="berschrift4"/>
        <w:lvlText w:val="%4."/>
        <w:lvlJc w:val="left"/>
        <w:pPr>
          <w:ind w:left="2520" w:hanging="360"/>
        </w:pPr>
      </w:lvl>
    </w:lvlOverride>
    <w:lvlOverride w:ilvl="4">
      <w:lvl w:ilvl="4">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9"/>
  </w:num>
  <w:num w:numId="9">
    <w:abstractNumId w:val="18"/>
  </w:num>
  <w:num w:numId="10">
    <w:abstractNumId w:val="1"/>
  </w:num>
  <w:num w:numId="11">
    <w:abstractNumId w:val="0"/>
  </w:num>
  <w:num w:numId="12">
    <w:abstractNumId w:val="9"/>
  </w:num>
  <w:num w:numId="13">
    <w:abstractNumId w:val="4"/>
  </w:num>
  <w:num w:numId="14">
    <w:abstractNumId w:val="20"/>
  </w:num>
  <w:num w:numId="15">
    <w:abstractNumId w:val="29"/>
  </w:num>
  <w:num w:numId="16">
    <w:abstractNumId w:val="12"/>
  </w:num>
  <w:num w:numId="17">
    <w:abstractNumId w:val="24"/>
  </w:num>
  <w:num w:numId="18">
    <w:abstractNumId w:val="10"/>
  </w:num>
  <w:num w:numId="19">
    <w:abstractNumId w:val="28"/>
  </w:num>
  <w:num w:numId="20">
    <w:abstractNumId w:val="15"/>
  </w:num>
  <w:num w:numId="21">
    <w:abstractNumId w:val="30"/>
  </w:num>
  <w:num w:numId="22">
    <w:abstractNumId w:val="21"/>
  </w:num>
  <w:num w:numId="23">
    <w:abstractNumId w:val="22"/>
  </w:num>
  <w:num w:numId="24">
    <w:abstractNumId w:val="30"/>
    <w:lvlOverride w:ilvl="0">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3"/>
  </w:num>
  <w:num w:numId="28">
    <w:abstractNumId w:val="23"/>
  </w:num>
  <w:num w:numId="29">
    <w:abstractNumId w:val="11"/>
  </w:num>
  <w:num w:numId="30">
    <w:abstractNumId w:val="11"/>
    <w:lvlOverride w:ilvl="0">
      <w:lvl w:ilvl="0">
        <w:start w:val="1"/>
        <w:numFmt w:val="decimal"/>
        <w:pStyle w:val="berschrift1"/>
        <w:isLgl/>
        <w:lvlText w:val="%1"/>
        <w:lvlJc w:val="left"/>
        <w:pPr>
          <w:ind w:left="567" w:hanging="567"/>
        </w:pPr>
        <w:rPr>
          <w:rFonts w:hint="default"/>
        </w:rPr>
      </w:lvl>
    </w:lvlOverride>
    <w:lvlOverride w:ilvl="1">
      <w:lvl w:ilvl="1">
        <w:numFmt w:val="decimal"/>
        <w:pStyle w:val="berschrift2"/>
        <w:lvlText w:val=""/>
        <w:lvlJc w:val="left"/>
      </w:lvl>
    </w:lvlOverride>
    <w:lvlOverride w:ilvl="2">
      <w:lvl w:ilvl="2">
        <w:numFmt w:val="decimal"/>
        <w:pStyle w:val="berschrift3"/>
        <w:lvlText w:val=""/>
        <w:lvlJc w:val="left"/>
      </w:lvl>
    </w:lvlOverride>
    <w:lvlOverride w:ilvl="3">
      <w:lvl w:ilvl="3">
        <w:numFmt w:val="decimal"/>
        <w:pStyle w:val="berschrift4"/>
        <w:lvlText w:val=""/>
        <w:lvlJc w:val="left"/>
      </w:lvl>
    </w:lvlOverride>
    <w:lvlOverride w:ilvl="4">
      <w:lvl w:ilvl="4">
        <w:start w:val="1"/>
        <w:numFmt w:val="lowerLetter"/>
        <w:isLgl/>
        <w:lvlText w:val="%1.%2.%3.%4.%5"/>
        <w:lvlJc w:val="left"/>
        <w:pPr>
          <w:ind w:left="567" w:hanging="567"/>
        </w:pPr>
        <w:rPr>
          <w:rFonts w:hint="default"/>
        </w:rPr>
      </w:lvl>
    </w:lvlOverride>
  </w:num>
  <w:num w:numId="31">
    <w:abstractNumId w:val="11"/>
    <w:lvlOverride w:ilvl="0">
      <w:lvl w:ilvl="0">
        <w:start w:val="1"/>
        <w:numFmt w:val="decimal"/>
        <w:pStyle w:val="berschrift1"/>
        <w:lvlText w:val="%1."/>
        <w:lvlJc w:val="left"/>
        <w:pPr>
          <w:ind w:left="360" w:hanging="360"/>
        </w:pPr>
      </w:lvl>
    </w:lvlOverride>
    <w:lvlOverride w:ilvl="1">
      <w:lvl w:ilvl="1">
        <w:start w:val="1"/>
        <w:numFmt w:val="lowerLetter"/>
        <w:pStyle w:val="berschrift2"/>
        <w:lvlText w:val="%2."/>
        <w:lvlJc w:val="left"/>
        <w:pPr>
          <w:ind w:left="1080" w:hanging="360"/>
        </w:pPr>
      </w:lvl>
    </w:lvlOverride>
    <w:lvlOverride w:ilvl="2">
      <w:lvl w:ilvl="2">
        <w:start w:val="1"/>
        <w:numFmt w:val="lowerRoman"/>
        <w:pStyle w:val="berschrift3"/>
        <w:lvlText w:val="%3."/>
        <w:lvlJc w:val="right"/>
        <w:pPr>
          <w:ind w:left="1800" w:hanging="180"/>
        </w:pPr>
      </w:lvl>
    </w:lvlOverride>
    <w:lvlOverride w:ilvl="3">
      <w:lvl w:ilvl="3">
        <w:start w:val="1"/>
        <w:numFmt w:val="decimal"/>
        <w:pStyle w:val="berschrift4"/>
        <w:lvlText w:val="%4."/>
        <w:lvlJc w:val="left"/>
        <w:pPr>
          <w:ind w:left="2520" w:hanging="360"/>
        </w:pPr>
      </w:lvl>
    </w:lvlOverride>
    <w:lvlOverride w:ilvl="4">
      <w:lvl w:ilvl="4">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2">
    <w:abstractNumId w:val="9"/>
  </w:num>
  <w:num w:numId="33">
    <w:abstractNumId w:val="18"/>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16"/>
  </w:num>
  <w:num w:numId="43">
    <w:abstractNumId w:val="25"/>
  </w:num>
  <w:num w:numId="44">
    <w:abstractNumId w:val="17"/>
  </w:num>
  <w:num w:numId="4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stylePaneSortMethod w:val="0000"/>
  <w:defaultTabStop w:val="708"/>
  <w:hyphenationZone w:val="425"/>
  <w:drawingGridHorizontalSpacing w:val="120"/>
  <w:displayHorizontalDrawingGridEvery w:val="2"/>
  <w:characterSpacingControl w:val="doNotCompress"/>
  <w:hdrShapeDefaults>
    <o:shapedefaults v:ext="edit" spidmax="442369">
      <o:colormenu v:ext="edit" fillcolor="none" strokecolor="none [3213]"/>
    </o:shapedefaults>
  </w:hdrShapeDefaults>
  <w:footnotePr>
    <w:footnote w:id="-1"/>
    <w:footnote w:id="0"/>
  </w:footnotePr>
  <w:endnotePr>
    <w:endnote w:id="-1"/>
    <w:endnote w:id="0"/>
  </w:endnotePr>
  <w:compat>
    <w:growAutofit/>
  </w:compat>
  <w:rsids>
    <w:rsidRoot w:val="00D1001E"/>
    <w:rsid w:val="00000470"/>
    <w:rsid w:val="000010B1"/>
    <w:rsid w:val="00001FCA"/>
    <w:rsid w:val="00002B5A"/>
    <w:rsid w:val="00004692"/>
    <w:rsid w:val="00004E72"/>
    <w:rsid w:val="0000509C"/>
    <w:rsid w:val="00005B04"/>
    <w:rsid w:val="000061DD"/>
    <w:rsid w:val="000062A0"/>
    <w:rsid w:val="00007D0C"/>
    <w:rsid w:val="00010310"/>
    <w:rsid w:val="00010914"/>
    <w:rsid w:val="00010C74"/>
    <w:rsid w:val="00013757"/>
    <w:rsid w:val="000137A4"/>
    <w:rsid w:val="00013DF9"/>
    <w:rsid w:val="00015140"/>
    <w:rsid w:val="000173B3"/>
    <w:rsid w:val="0001761A"/>
    <w:rsid w:val="00017B70"/>
    <w:rsid w:val="000202E7"/>
    <w:rsid w:val="0002200E"/>
    <w:rsid w:val="0002324C"/>
    <w:rsid w:val="00023368"/>
    <w:rsid w:val="00023409"/>
    <w:rsid w:val="0002364D"/>
    <w:rsid w:val="000236BA"/>
    <w:rsid w:val="000254DC"/>
    <w:rsid w:val="000257DB"/>
    <w:rsid w:val="000263CB"/>
    <w:rsid w:val="00026801"/>
    <w:rsid w:val="00026C04"/>
    <w:rsid w:val="000275B8"/>
    <w:rsid w:val="00030E7F"/>
    <w:rsid w:val="00031408"/>
    <w:rsid w:val="00032CA6"/>
    <w:rsid w:val="00033D51"/>
    <w:rsid w:val="00034F91"/>
    <w:rsid w:val="0003523E"/>
    <w:rsid w:val="000364E5"/>
    <w:rsid w:val="000412F2"/>
    <w:rsid w:val="00041976"/>
    <w:rsid w:val="00043197"/>
    <w:rsid w:val="000434CD"/>
    <w:rsid w:val="00045FE3"/>
    <w:rsid w:val="00050E4E"/>
    <w:rsid w:val="00052DB2"/>
    <w:rsid w:val="00053A25"/>
    <w:rsid w:val="0005516C"/>
    <w:rsid w:val="00055213"/>
    <w:rsid w:val="00055F20"/>
    <w:rsid w:val="00055F80"/>
    <w:rsid w:val="00055F82"/>
    <w:rsid w:val="000565C4"/>
    <w:rsid w:val="000572BA"/>
    <w:rsid w:val="000617EC"/>
    <w:rsid w:val="00062F8E"/>
    <w:rsid w:val="00064556"/>
    <w:rsid w:val="00064710"/>
    <w:rsid w:val="00064997"/>
    <w:rsid w:val="00065ED7"/>
    <w:rsid w:val="00066194"/>
    <w:rsid w:val="00066241"/>
    <w:rsid w:val="0007032F"/>
    <w:rsid w:val="00071AE4"/>
    <w:rsid w:val="00072402"/>
    <w:rsid w:val="000724A1"/>
    <w:rsid w:val="00073A64"/>
    <w:rsid w:val="0007448E"/>
    <w:rsid w:val="00075CB5"/>
    <w:rsid w:val="00075D46"/>
    <w:rsid w:val="00075EA9"/>
    <w:rsid w:val="00077BDA"/>
    <w:rsid w:val="0008002C"/>
    <w:rsid w:val="00082361"/>
    <w:rsid w:val="00083C19"/>
    <w:rsid w:val="000845E7"/>
    <w:rsid w:val="0008596A"/>
    <w:rsid w:val="0008598E"/>
    <w:rsid w:val="00085FC8"/>
    <w:rsid w:val="0008656B"/>
    <w:rsid w:val="000916E6"/>
    <w:rsid w:val="000945BD"/>
    <w:rsid w:val="000948D0"/>
    <w:rsid w:val="00094A00"/>
    <w:rsid w:val="00094B56"/>
    <w:rsid w:val="000967C1"/>
    <w:rsid w:val="0009735F"/>
    <w:rsid w:val="00097ACE"/>
    <w:rsid w:val="000A05DF"/>
    <w:rsid w:val="000A2393"/>
    <w:rsid w:val="000A35F8"/>
    <w:rsid w:val="000A3657"/>
    <w:rsid w:val="000A3692"/>
    <w:rsid w:val="000A3860"/>
    <w:rsid w:val="000A564E"/>
    <w:rsid w:val="000A5DFE"/>
    <w:rsid w:val="000A6368"/>
    <w:rsid w:val="000A6D64"/>
    <w:rsid w:val="000B0312"/>
    <w:rsid w:val="000B07F6"/>
    <w:rsid w:val="000B09B8"/>
    <w:rsid w:val="000B14D9"/>
    <w:rsid w:val="000B1703"/>
    <w:rsid w:val="000B1E03"/>
    <w:rsid w:val="000B2711"/>
    <w:rsid w:val="000B305B"/>
    <w:rsid w:val="000B36D1"/>
    <w:rsid w:val="000B394F"/>
    <w:rsid w:val="000B4174"/>
    <w:rsid w:val="000B5182"/>
    <w:rsid w:val="000B5713"/>
    <w:rsid w:val="000B5E8C"/>
    <w:rsid w:val="000B7C26"/>
    <w:rsid w:val="000C0359"/>
    <w:rsid w:val="000C0D6F"/>
    <w:rsid w:val="000C1779"/>
    <w:rsid w:val="000C3A0A"/>
    <w:rsid w:val="000C3B6A"/>
    <w:rsid w:val="000C593D"/>
    <w:rsid w:val="000C67D5"/>
    <w:rsid w:val="000C69D9"/>
    <w:rsid w:val="000C72FA"/>
    <w:rsid w:val="000D0824"/>
    <w:rsid w:val="000D236F"/>
    <w:rsid w:val="000D2D9C"/>
    <w:rsid w:val="000D2F0B"/>
    <w:rsid w:val="000D36EC"/>
    <w:rsid w:val="000D381B"/>
    <w:rsid w:val="000D3987"/>
    <w:rsid w:val="000D3BF4"/>
    <w:rsid w:val="000D461D"/>
    <w:rsid w:val="000D47C2"/>
    <w:rsid w:val="000D4993"/>
    <w:rsid w:val="000D5FFE"/>
    <w:rsid w:val="000D7320"/>
    <w:rsid w:val="000E1207"/>
    <w:rsid w:val="000E7B15"/>
    <w:rsid w:val="000F0834"/>
    <w:rsid w:val="000F122F"/>
    <w:rsid w:val="000F133E"/>
    <w:rsid w:val="000F1BF4"/>
    <w:rsid w:val="000F40D6"/>
    <w:rsid w:val="001010FB"/>
    <w:rsid w:val="00101122"/>
    <w:rsid w:val="001011CC"/>
    <w:rsid w:val="001107BB"/>
    <w:rsid w:val="001108B4"/>
    <w:rsid w:val="00110B5A"/>
    <w:rsid w:val="00111B2C"/>
    <w:rsid w:val="001127B9"/>
    <w:rsid w:val="001127BC"/>
    <w:rsid w:val="0011474B"/>
    <w:rsid w:val="001150ED"/>
    <w:rsid w:val="00115BCD"/>
    <w:rsid w:val="00117E75"/>
    <w:rsid w:val="001216DB"/>
    <w:rsid w:val="001221E4"/>
    <w:rsid w:val="00122750"/>
    <w:rsid w:val="001229C1"/>
    <w:rsid w:val="00123982"/>
    <w:rsid w:val="00126C8B"/>
    <w:rsid w:val="001274B7"/>
    <w:rsid w:val="00127D30"/>
    <w:rsid w:val="0013029E"/>
    <w:rsid w:val="00130AED"/>
    <w:rsid w:val="00131E85"/>
    <w:rsid w:val="00132AE2"/>
    <w:rsid w:val="00132FEA"/>
    <w:rsid w:val="00133B12"/>
    <w:rsid w:val="00133C2E"/>
    <w:rsid w:val="00134035"/>
    <w:rsid w:val="0013407B"/>
    <w:rsid w:val="00134947"/>
    <w:rsid w:val="001351A0"/>
    <w:rsid w:val="00136A18"/>
    <w:rsid w:val="00140788"/>
    <w:rsid w:val="00141648"/>
    <w:rsid w:val="001421F4"/>
    <w:rsid w:val="00142950"/>
    <w:rsid w:val="00143893"/>
    <w:rsid w:val="00144210"/>
    <w:rsid w:val="00145B91"/>
    <w:rsid w:val="00145FFF"/>
    <w:rsid w:val="00146122"/>
    <w:rsid w:val="001511AC"/>
    <w:rsid w:val="001518A0"/>
    <w:rsid w:val="00152F68"/>
    <w:rsid w:val="001530A3"/>
    <w:rsid w:val="00154D0E"/>
    <w:rsid w:val="0015525B"/>
    <w:rsid w:val="001567F0"/>
    <w:rsid w:val="00156843"/>
    <w:rsid w:val="00160665"/>
    <w:rsid w:val="001615B4"/>
    <w:rsid w:val="001625D8"/>
    <w:rsid w:val="00162DD4"/>
    <w:rsid w:val="00162EFE"/>
    <w:rsid w:val="00164AA3"/>
    <w:rsid w:val="00165346"/>
    <w:rsid w:val="001661C0"/>
    <w:rsid w:val="001664C4"/>
    <w:rsid w:val="00166B1A"/>
    <w:rsid w:val="00166ED5"/>
    <w:rsid w:val="00167A89"/>
    <w:rsid w:val="0017110D"/>
    <w:rsid w:val="00171DB1"/>
    <w:rsid w:val="00171DB4"/>
    <w:rsid w:val="001721AC"/>
    <w:rsid w:val="00173370"/>
    <w:rsid w:val="001738B6"/>
    <w:rsid w:val="00173DD6"/>
    <w:rsid w:val="00174D4E"/>
    <w:rsid w:val="00174DC7"/>
    <w:rsid w:val="0017518C"/>
    <w:rsid w:val="0017618F"/>
    <w:rsid w:val="00177364"/>
    <w:rsid w:val="0018160C"/>
    <w:rsid w:val="00184126"/>
    <w:rsid w:val="00184660"/>
    <w:rsid w:val="00184754"/>
    <w:rsid w:val="00185050"/>
    <w:rsid w:val="001854BD"/>
    <w:rsid w:val="0019163D"/>
    <w:rsid w:val="00192378"/>
    <w:rsid w:val="001933E1"/>
    <w:rsid w:val="001941B7"/>
    <w:rsid w:val="00194B7F"/>
    <w:rsid w:val="00196475"/>
    <w:rsid w:val="00196599"/>
    <w:rsid w:val="001975DC"/>
    <w:rsid w:val="001976D0"/>
    <w:rsid w:val="00197DB9"/>
    <w:rsid w:val="001A06D6"/>
    <w:rsid w:val="001A3F96"/>
    <w:rsid w:val="001A472D"/>
    <w:rsid w:val="001A4EB9"/>
    <w:rsid w:val="001A5C74"/>
    <w:rsid w:val="001A69E9"/>
    <w:rsid w:val="001A6B5E"/>
    <w:rsid w:val="001B057D"/>
    <w:rsid w:val="001B135E"/>
    <w:rsid w:val="001B1DE5"/>
    <w:rsid w:val="001B1E5A"/>
    <w:rsid w:val="001B2A34"/>
    <w:rsid w:val="001B34E1"/>
    <w:rsid w:val="001B3731"/>
    <w:rsid w:val="001B407D"/>
    <w:rsid w:val="001B5C6D"/>
    <w:rsid w:val="001B5C88"/>
    <w:rsid w:val="001C1D45"/>
    <w:rsid w:val="001C3998"/>
    <w:rsid w:val="001C3DDB"/>
    <w:rsid w:val="001C4B8C"/>
    <w:rsid w:val="001C6A2E"/>
    <w:rsid w:val="001D08E5"/>
    <w:rsid w:val="001D103D"/>
    <w:rsid w:val="001D161E"/>
    <w:rsid w:val="001D19E2"/>
    <w:rsid w:val="001D2070"/>
    <w:rsid w:val="001D39D3"/>
    <w:rsid w:val="001D5564"/>
    <w:rsid w:val="001D62AF"/>
    <w:rsid w:val="001D67F3"/>
    <w:rsid w:val="001D67FB"/>
    <w:rsid w:val="001D6A9F"/>
    <w:rsid w:val="001D7126"/>
    <w:rsid w:val="001D7140"/>
    <w:rsid w:val="001E22B9"/>
    <w:rsid w:val="001E30DC"/>
    <w:rsid w:val="001E3A82"/>
    <w:rsid w:val="001E3AE9"/>
    <w:rsid w:val="001E4DE8"/>
    <w:rsid w:val="001E53EA"/>
    <w:rsid w:val="001E555A"/>
    <w:rsid w:val="001E7379"/>
    <w:rsid w:val="001E7B59"/>
    <w:rsid w:val="001E7D56"/>
    <w:rsid w:val="001F0DB5"/>
    <w:rsid w:val="001F1602"/>
    <w:rsid w:val="001F231E"/>
    <w:rsid w:val="001F24D6"/>
    <w:rsid w:val="001F6711"/>
    <w:rsid w:val="00200831"/>
    <w:rsid w:val="00200A5C"/>
    <w:rsid w:val="00200E68"/>
    <w:rsid w:val="00204C6F"/>
    <w:rsid w:val="0020634C"/>
    <w:rsid w:val="002064FF"/>
    <w:rsid w:val="00210746"/>
    <w:rsid w:val="00211BB1"/>
    <w:rsid w:val="00211F88"/>
    <w:rsid w:val="00214152"/>
    <w:rsid w:val="00216047"/>
    <w:rsid w:val="00216B99"/>
    <w:rsid w:val="002176AB"/>
    <w:rsid w:val="00220059"/>
    <w:rsid w:val="00222E48"/>
    <w:rsid w:val="0022334C"/>
    <w:rsid w:val="0022372C"/>
    <w:rsid w:val="00224216"/>
    <w:rsid w:val="00225476"/>
    <w:rsid w:val="00225ECB"/>
    <w:rsid w:val="0022771E"/>
    <w:rsid w:val="00227D90"/>
    <w:rsid w:val="0023254D"/>
    <w:rsid w:val="0023346E"/>
    <w:rsid w:val="0023352C"/>
    <w:rsid w:val="00236BBD"/>
    <w:rsid w:val="00236CB1"/>
    <w:rsid w:val="0023750B"/>
    <w:rsid w:val="0024184E"/>
    <w:rsid w:val="00241E28"/>
    <w:rsid w:val="002424FE"/>
    <w:rsid w:val="0024259D"/>
    <w:rsid w:val="00243866"/>
    <w:rsid w:val="00244353"/>
    <w:rsid w:val="00244A7F"/>
    <w:rsid w:val="00244D1F"/>
    <w:rsid w:val="00244FC0"/>
    <w:rsid w:val="00245370"/>
    <w:rsid w:val="0024696D"/>
    <w:rsid w:val="00246DD2"/>
    <w:rsid w:val="00250563"/>
    <w:rsid w:val="00251700"/>
    <w:rsid w:val="002531D0"/>
    <w:rsid w:val="00253276"/>
    <w:rsid w:val="002533AF"/>
    <w:rsid w:val="002534BE"/>
    <w:rsid w:val="00256FA1"/>
    <w:rsid w:val="00260606"/>
    <w:rsid w:val="00260A9B"/>
    <w:rsid w:val="00261507"/>
    <w:rsid w:val="00261E49"/>
    <w:rsid w:val="002631DE"/>
    <w:rsid w:val="00263D24"/>
    <w:rsid w:val="0026422F"/>
    <w:rsid w:val="002645A7"/>
    <w:rsid w:val="00267D22"/>
    <w:rsid w:val="0027019A"/>
    <w:rsid w:val="00271331"/>
    <w:rsid w:val="00271AE6"/>
    <w:rsid w:val="00271D30"/>
    <w:rsid w:val="00272EA3"/>
    <w:rsid w:val="00272F45"/>
    <w:rsid w:val="0027390E"/>
    <w:rsid w:val="0027394D"/>
    <w:rsid w:val="00275E50"/>
    <w:rsid w:val="002812D3"/>
    <w:rsid w:val="00281EE5"/>
    <w:rsid w:val="002834BE"/>
    <w:rsid w:val="00283A10"/>
    <w:rsid w:val="00284107"/>
    <w:rsid w:val="0028533D"/>
    <w:rsid w:val="002856E0"/>
    <w:rsid w:val="00285963"/>
    <w:rsid w:val="0028598C"/>
    <w:rsid w:val="0028610D"/>
    <w:rsid w:val="00287E82"/>
    <w:rsid w:val="002903C4"/>
    <w:rsid w:val="00291429"/>
    <w:rsid w:val="00291700"/>
    <w:rsid w:val="00291919"/>
    <w:rsid w:val="00292695"/>
    <w:rsid w:val="00292E7F"/>
    <w:rsid w:val="00293E03"/>
    <w:rsid w:val="002949DC"/>
    <w:rsid w:val="00295404"/>
    <w:rsid w:val="00295AB8"/>
    <w:rsid w:val="00295ED1"/>
    <w:rsid w:val="00297824"/>
    <w:rsid w:val="002A1C8A"/>
    <w:rsid w:val="002A432E"/>
    <w:rsid w:val="002A6EA1"/>
    <w:rsid w:val="002A7092"/>
    <w:rsid w:val="002A722D"/>
    <w:rsid w:val="002B1758"/>
    <w:rsid w:val="002B1DB5"/>
    <w:rsid w:val="002B3976"/>
    <w:rsid w:val="002B6FF8"/>
    <w:rsid w:val="002C024A"/>
    <w:rsid w:val="002C074D"/>
    <w:rsid w:val="002C22BA"/>
    <w:rsid w:val="002C2CF4"/>
    <w:rsid w:val="002C32F2"/>
    <w:rsid w:val="002C52D8"/>
    <w:rsid w:val="002C69BF"/>
    <w:rsid w:val="002D0BC6"/>
    <w:rsid w:val="002D12EF"/>
    <w:rsid w:val="002D1FE8"/>
    <w:rsid w:val="002D32B9"/>
    <w:rsid w:val="002D3D2F"/>
    <w:rsid w:val="002D3E06"/>
    <w:rsid w:val="002D550F"/>
    <w:rsid w:val="002D62DC"/>
    <w:rsid w:val="002D7C4B"/>
    <w:rsid w:val="002E0B66"/>
    <w:rsid w:val="002E3E56"/>
    <w:rsid w:val="002E4C8C"/>
    <w:rsid w:val="002E6786"/>
    <w:rsid w:val="002E6BEE"/>
    <w:rsid w:val="002E7A36"/>
    <w:rsid w:val="002F053B"/>
    <w:rsid w:val="002F06AF"/>
    <w:rsid w:val="002F1548"/>
    <w:rsid w:val="002F2913"/>
    <w:rsid w:val="002F3159"/>
    <w:rsid w:val="002F3369"/>
    <w:rsid w:val="002F3B10"/>
    <w:rsid w:val="002F4043"/>
    <w:rsid w:val="002F41F1"/>
    <w:rsid w:val="002F4C73"/>
    <w:rsid w:val="002F5C41"/>
    <w:rsid w:val="002F744F"/>
    <w:rsid w:val="002F7551"/>
    <w:rsid w:val="002F7A75"/>
    <w:rsid w:val="00302C17"/>
    <w:rsid w:val="00302CC2"/>
    <w:rsid w:val="00303991"/>
    <w:rsid w:val="0030420D"/>
    <w:rsid w:val="0030529D"/>
    <w:rsid w:val="0030538E"/>
    <w:rsid w:val="00305405"/>
    <w:rsid w:val="00305429"/>
    <w:rsid w:val="0030722A"/>
    <w:rsid w:val="00307271"/>
    <w:rsid w:val="003074AB"/>
    <w:rsid w:val="00307FEC"/>
    <w:rsid w:val="00310796"/>
    <w:rsid w:val="003121BB"/>
    <w:rsid w:val="00314EE3"/>
    <w:rsid w:val="00315BB1"/>
    <w:rsid w:val="00315C70"/>
    <w:rsid w:val="00316380"/>
    <w:rsid w:val="00316BC9"/>
    <w:rsid w:val="0032042D"/>
    <w:rsid w:val="00320CF6"/>
    <w:rsid w:val="00320FED"/>
    <w:rsid w:val="00321700"/>
    <w:rsid w:val="00321A82"/>
    <w:rsid w:val="00322069"/>
    <w:rsid w:val="0032259C"/>
    <w:rsid w:val="00322C4D"/>
    <w:rsid w:val="00323462"/>
    <w:rsid w:val="00323543"/>
    <w:rsid w:val="0032354B"/>
    <w:rsid w:val="00323A04"/>
    <w:rsid w:val="003243DB"/>
    <w:rsid w:val="00324CAB"/>
    <w:rsid w:val="00327B65"/>
    <w:rsid w:val="00330AB4"/>
    <w:rsid w:val="00331D0A"/>
    <w:rsid w:val="00331E87"/>
    <w:rsid w:val="00335206"/>
    <w:rsid w:val="00335420"/>
    <w:rsid w:val="00335E3C"/>
    <w:rsid w:val="0034045E"/>
    <w:rsid w:val="003409AA"/>
    <w:rsid w:val="00341747"/>
    <w:rsid w:val="00341B20"/>
    <w:rsid w:val="0034467A"/>
    <w:rsid w:val="00344B03"/>
    <w:rsid w:val="00344D79"/>
    <w:rsid w:val="003453BF"/>
    <w:rsid w:val="00345EFC"/>
    <w:rsid w:val="00345F42"/>
    <w:rsid w:val="00346274"/>
    <w:rsid w:val="00346383"/>
    <w:rsid w:val="00347066"/>
    <w:rsid w:val="00350DB8"/>
    <w:rsid w:val="00351022"/>
    <w:rsid w:val="00351AFE"/>
    <w:rsid w:val="003521BB"/>
    <w:rsid w:val="00354004"/>
    <w:rsid w:val="00354254"/>
    <w:rsid w:val="00354336"/>
    <w:rsid w:val="0035467A"/>
    <w:rsid w:val="00354DD6"/>
    <w:rsid w:val="00355788"/>
    <w:rsid w:val="00355F82"/>
    <w:rsid w:val="00356C6D"/>
    <w:rsid w:val="00357CDD"/>
    <w:rsid w:val="003629CA"/>
    <w:rsid w:val="003631C0"/>
    <w:rsid w:val="00364D59"/>
    <w:rsid w:val="0036555E"/>
    <w:rsid w:val="003655C9"/>
    <w:rsid w:val="0036619C"/>
    <w:rsid w:val="0037067A"/>
    <w:rsid w:val="00371F1F"/>
    <w:rsid w:val="003728F1"/>
    <w:rsid w:val="0037319C"/>
    <w:rsid w:val="00373731"/>
    <w:rsid w:val="0037376A"/>
    <w:rsid w:val="0037465E"/>
    <w:rsid w:val="00375C7E"/>
    <w:rsid w:val="003763FE"/>
    <w:rsid w:val="00376822"/>
    <w:rsid w:val="00376A2C"/>
    <w:rsid w:val="0037713A"/>
    <w:rsid w:val="003804A0"/>
    <w:rsid w:val="0038285F"/>
    <w:rsid w:val="00382DAC"/>
    <w:rsid w:val="00383B82"/>
    <w:rsid w:val="003847FC"/>
    <w:rsid w:val="00384B95"/>
    <w:rsid w:val="00384F00"/>
    <w:rsid w:val="00387C96"/>
    <w:rsid w:val="003907E0"/>
    <w:rsid w:val="003910EB"/>
    <w:rsid w:val="00391566"/>
    <w:rsid w:val="0039262F"/>
    <w:rsid w:val="00392855"/>
    <w:rsid w:val="00393C21"/>
    <w:rsid w:val="00396D68"/>
    <w:rsid w:val="00396DE5"/>
    <w:rsid w:val="003975E9"/>
    <w:rsid w:val="00397BDE"/>
    <w:rsid w:val="00397CFE"/>
    <w:rsid w:val="003A1F34"/>
    <w:rsid w:val="003A2213"/>
    <w:rsid w:val="003A30D1"/>
    <w:rsid w:val="003A3370"/>
    <w:rsid w:val="003A3F27"/>
    <w:rsid w:val="003A4806"/>
    <w:rsid w:val="003A4A6A"/>
    <w:rsid w:val="003A52F6"/>
    <w:rsid w:val="003A7EC2"/>
    <w:rsid w:val="003B0D08"/>
    <w:rsid w:val="003B18CE"/>
    <w:rsid w:val="003B1BB7"/>
    <w:rsid w:val="003B2AA6"/>
    <w:rsid w:val="003B3456"/>
    <w:rsid w:val="003B34E3"/>
    <w:rsid w:val="003B3F54"/>
    <w:rsid w:val="003B43F4"/>
    <w:rsid w:val="003B749F"/>
    <w:rsid w:val="003B7B6C"/>
    <w:rsid w:val="003C07EA"/>
    <w:rsid w:val="003C19F3"/>
    <w:rsid w:val="003C1CF4"/>
    <w:rsid w:val="003C1E2B"/>
    <w:rsid w:val="003C3A69"/>
    <w:rsid w:val="003C3B10"/>
    <w:rsid w:val="003C4D5E"/>
    <w:rsid w:val="003C5B1C"/>
    <w:rsid w:val="003C6BF4"/>
    <w:rsid w:val="003D07A8"/>
    <w:rsid w:val="003D1654"/>
    <w:rsid w:val="003D1766"/>
    <w:rsid w:val="003D1F68"/>
    <w:rsid w:val="003D2051"/>
    <w:rsid w:val="003D2F0C"/>
    <w:rsid w:val="003D35C9"/>
    <w:rsid w:val="003D44EC"/>
    <w:rsid w:val="003D4536"/>
    <w:rsid w:val="003D45E2"/>
    <w:rsid w:val="003D5333"/>
    <w:rsid w:val="003D5C61"/>
    <w:rsid w:val="003D6C7A"/>
    <w:rsid w:val="003D7CD5"/>
    <w:rsid w:val="003E0FBA"/>
    <w:rsid w:val="003E187F"/>
    <w:rsid w:val="003E19E8"/>
    <w:rsid w:val="003E2A04"/>
    <w:rsid w:val="003E2C7D"/>
    <w:rsid w:val="003E2D0A"/>
    <w:rsid w:val="003E2FA9"/>
    <w:rsid w:val="003E3B85"/>
    <w:rsid w:val="003E46A0"/>
    <w:rsid w:val="003E77FE"/>
    <w:rsid w:val="003E79EB"/>
    <w:rsid w:val="003F0A77"/>
    <w:rsid w:val="003F0E76"/>
    <w:rsid w:val="003F1139"/>
    <w:rsid w:val="003F2C64"/>
    <w:rsid w:val="003F41A3"/>
    <w:rsid w:val="003F4A88"/>
    <w:rsid w:val="003F4E8B"/>
    <w:rsid w:val="003F5341"/>
    <w:rsid w:val="003F6C99"/>
    <w:rsid w:val="003F6EC4"/>
    <w:rsid w:val="003F7762"/>
    <w:rsid w:val="00401D15"/>
    <w:rsid w:val="0040215B"/>
    <w:rsid w:val="00402419"/>
    <w:rsid w:val="00403A4D"/>
    <w:rsid w:val="00404B2C"/>
    <w:rsid w:val="00404F30"/>
    <w:rsid w:val="004058C0"/>
    <w:rsid w:val="0040734B"/>
    <w:rsid w:val="0041026F"/>
    <w:rsid w:val="00410639"/>
    <w:rsid w:val="00410982"/>
    <w:rsid w:val="00410D3E"/>
    <w:rsid w:val="004113C8"/>
    <w:rsid w:val="004123D0"/>
    <w:rsid w:val="00412C11"/>
    <w:rsid w:val="0041396E"/>
    <w:rsid w:val="00414247"/>
    <w:rsid w:val="00414517"/>
    <w:rsid w:val="00414FF2"/>
    <w:rsid w:val="00415214"/>
    <w:rsid w:val="004167A5"/>
    <w:rsid w:val="0042040C"/>
    <w:rsid w:val="00421833"/>
    <w:rsid w:val="00422244"/>
    <w:rsid w:val="00423035"/>
    <w:rsid w:val="004230B9"/>
    <w:rsid w:val="004240AE"/>
    <w:rsid w:val="004244AA"/>
    <w:rsid w:val="00425487"/>
    <w:rsid w:val="004254D5"/>
    <w:rsid w:val="00425922"/>
    <w:rsid w:val="00426A3B"/>
    <w:rsid w:val="00427158"/>
    <w:rsid w:val="0042742F"/>
    <w:rsid w:val="00430A15"/>
    <w:rsid w:val="0043168A"/>
    <w:rsid w:val="00433134"/>
    <w:rsid w:val="00433B40"/>
    <w:rsid w:val="004346C9"/>
    <w:rsid w:val="00435D6E"/>
    <w:rsid w:val="004407A5"/>
    <w:rsid w:val="0044337F"/>
    <w:rsid w:val="00443AF8"/>
    <w:rsid w:val="00443B21"/>
    <w:rsid w:val="004440CA"/>
    <w:rsid w:val="00445365"/>
    <w:rsid w:val="00446886"/>
    <w:rsid w:val="00446C8C"/>
    <w:rsid w:val="00446E4B"/>
    <w:rsid w:val="00450BEA"/>
    <w:rsid w:val="004542C9"/>
    <w:rsid w:val="00454D70"/>
    <w:rsid w:val="004550E7"/>
    <w:rsid w:val="00455426"/>
    <w:rsid w:val="004563EF"/>
    <w:rsid w:val="00456456"/>
    <w:rsid w:val="0045658B"/>
    <w:rsid w:val="00460A75"/>
    <w:rsid w:val="00460AAD"/>
    <w:rsid w:val="004617BE"/>
    <w:rsid w:val="00461CA1"/>
    <w:rsid w:val="00463E2F"/>
    <w:rsid w:val="00466029"/>
    <w:rsid w:val="00467404"/>
    <w:rsid w:val="00471B1C"/>
    <w:rsid w:val="00473444"/>
    <w:rsid w:val="0047353E"/>
    <w:rsid w:val="00475CCD"/>
    <w:rsid w:val="004765DD"/>
    <w:rsid w:val="00476615"/>
    <w:rsid w:val="00476642"/>
    <w:rsid w:val="00476B35"/>
    <w:rsid w:val="00476DCB"/>
    <w:rsid w:val="004806CF"/>
    <w:rsid w:val="00480A20"/>
    <w:rsid w:val="00480D4D"/>
    <w:rsid w:val="00481024"/>
    <w:rsid w:val="0048123A"/>
    <w:rsid w:val="00482A7A"/>
    <w:rsid w:val="00484B58"/>
    <w:rsid w:val="004864B1"/>
    <w:rsid w:val="00487145"/>
    <w:rsid w:val="004924F5"/>
    <w:rsid w:val="0049273A"/>
    <w:rsid w:val="00493781"/>
    <w:rsid w:val="004939C0"/>
    <w:rsid w:val="00493F19"/>
    <w:rsid w:val="004942B0"/>
    <w:rsid w:val="00494DBF"/>
    <w:rsid w:val="00494FFC"/>
    <w:rsid w:val="00495B73"/>
    <w:rsid w:val="00495E17"/>
    <w:rsid w:val="004964CD"/>
    <w:rsid w:val="0049708E"/>
    <w:rsid w:val="00497B03"/>
    <w:rsid w:val="004A3E3F"/>
    <w:rsid w:val="004A4570"/>
    <w:rsid w:val="004A48B5"/>
    <w:rsid w:val="004A4B9A"/>
    <w:rsid w:val="004A524B"/>
    <w:rsid w:val="004B0DD7"/>
    <w:rsid w:val="004B178D"/>
    <w:rsid w:val="004B2641"/>
    <w:rsid w:val="004B3027"/>
    <w:rsid w:val="004B45A4"/>
    <w:rsid w:val="004B463A"/>
    <w:rsid w:val="004B567B"/>
    <w:rsid w:val="004B64C7"/>
    <w:rsid w:val="004B660D"/>
    <w:rsid w:val="004B79D9"/>
    <w:rsid w:val="004B7DAF"/>
    <w:rsid w:val="004C0535"/>
    <w:rsid w:val="004C3BFD"/>
    <w:rsid w:val="004C4D4B"/>
    <w:rsid w:val="004C6F26"/>
    <w:rsid w:val="004C77AA"/>
    <w:rsid w:val="004D0B1F"/>
    <w:rsid w:val="004D13FA"/>
    <w:rsid w:val="004D2ABC"/>
    <w:rsid w:val="004D2EE1"/>
    <w:rsid w:val="004D543A"/>
    <w:rsid w:val="004D55B6"/>
    <w:rsid w:val="004D5DDE"/>
    <w:rsid w:val="004D6041"/>
    <w:rsid w:val="004D78CC"/>
    <w:rsid w:val="004E1642"/>
    <w:rsid w:val="004E1F10"/>
    <w:rsid w:val="004E208B"/>
    <w:rsid w:val="004E42C4"/>
    <w:rsid w:val="004E4B8D"/>
    <w:rsid w:val="004E4E8D"/>
    <w:rsid w:val="004E67E1"/>
    <w:rsid w:val="004E72CE"/>
    <w:rsid w:val="004F098B"/>
    <w:rsid w:val="004F1739"/>
    <w:rsid w:val="004F1E62"/>
    <w:rsid w:val="004F3A64"/>
    <w:rsid w:val="004F40FD"/>
    <w:rsid w:val="004F71C0"/>
    <w:rsid w:val="004F77C8"/>
    <w:rsid w:val="00502071"/>
    <w:rsid w:val="0050212F"/>
    <w:rsid w:val="00504097"/>
    <w:rsid w:val="0050529E"/>
    <w:rsid w:val="00506C42"/>
    <w:rsid w:val="00510464"/>
    <w:rsid w:val="00510F2F"/>
    <w:rsid w:val="00511777"/>
    <w:rsid w:val="00512472"/>
    <w:rsid w:val="00516474"/>
    <w:rsid w:val="00520902"/>
    <w:rsid w:val="00521CBB"/>
    <w:rsid w:val="00521F9B"/>
    <w:rsid w:val="00522638"/>
    <w:rsid w:val="005253C7"/>
    <w:rsid w:val="0052569D"/>
    <w:rsid w:val="00525AB2"/>
    <w:rsid w:val="00526103"/>
    <w:rsid w:val="0052661E"/>
    <w:rsid w:val="00526975"/>
    <w:rsid w:val="00527709"/>
    <w:rsid w:val="00527E51"/>
    <w:rsid w:val="005301C2"/>
    <w:rsid w:val="00530493"/>
    <w:rsid w:val="00530CE2"/>
    <w:rsid w:val="00530EB1"/>
    <w:rsid w:val="005316C1"/>
    <w:rsid w:val="00532684"/>
    <w:rsid w:val="00533017"/>
    <w:rsid w:val="00533B78"/>
    <w:rsid w:val="00535D3C"/>
    <w:rsid w:val="005360A1"/>
    <w:rsid w:val="0053641B"/>
    <w:rsid w:val="005378A6"/>
    <w:rsid w:val="005402F9"/>
    <w:rsid w:val="0054093F"/>
    <w:rsid w:val="0054131A"/>
    <w:rsid w:val="00541F83"/>
    <w:rsid w:val="00542346"/>
    <w:rsid w:val="005449E5"/>
    <w:rsid w:val="00545A87"/>
    <w:rsid w:val="00546994"/>
    <w:rsid w:val="00547F46"/>
    <w:rsid w:val="005504D0"/>
    <w:rsid w:val="00551992"/>
    <w:rsid w:val="0055229F"/>
    <w:rsid w:val="00552767"/>
    <w:rsid w:val="00552F68"/>
    <w:rsid w:val="00553684"/>
    <w:rsid w:val="005540E4"/>
    <w:rsid w:val="005565F0"/>
    <w:rsid w:val="0055769C"/>
    <w:rsid w:val="00560511"/>
    <w:rsid w:val="00560C95"/>
    <w:rsid w:val="005621B7"/>
    <w:rsid w:val="0056317A"/>
    <w:rsid w:val="00563266"/>
    <w:rsid w:val="00566520"/>
    <w:rsid w:val="005675AC"/>
    <w:rsid w:val="00567ABC"/>
    <w:rsid w:val="005713FA"/>
    <w:rsid w:val="00571D58"/>
    <w:rsid w:val="00572791"/>
    <w:rsid w:val="005752A1"/>
    <w:rsid w:val="00575F0E"/>
    <w:rsid w:val="00576A2A"/>
    <w:rsid w:val="00580C3F"/>
    <w:rsid w:val="00581FD5"/>
    <w:rsid w:val="005824D6"/>
    <w:rsid w:val="005825B8"/>
    <w:rsid w:val="00582DC7"/>
    <w:rsid w:val="0058486B"/>
    <w:rsid w:val="005856A8"/>
    <w:rsid w:val="0058689B"/>
    <w:rsid w:val="005870FF"/>
    <w:rsid w:val="005871A0"/>
    <w:rsid w:val="005905FB"/>
    <w:rsid w:val="00592D9C"/>
    <w:rsid w:val="00592D9D"/>
    <w:rsid w:val="005957CA"/>
    <w:rsid w:val="0059601F"/>
    <w:rsid w:val="005A103E"/>
    <w:rsid w:val="005A1150"/>
    <w:rsid w:val="005A1E47"/>
    <w:rsid w:val="005A2077"/>
    <w:rsid w:val="005A30FD"/>
    <w:rsid w:val="005A379C"/>
    <w:rsid w:val="005A414E"/>
    <w:rsid w:val="005A471F"/>
    <w:rsid w:val="005A52B7"/>
    <w:rsid w:val="005A5857"/>
    <w:rsid w:val="005A6EA4"/>
    <w:rsid w:val="005B0902"/>
    <w:rsid w:val="005B348E"/>
    <w:rsid w:val="005B3E31"/>
    <w:rsid w:val="005B40CB"/>
    <w:rsid w:val="005B4156"/>
    <w:rsid w:val="005B6C9C"/>
    <w:rsid w:val="005C0075"/>
    <w:rsid w:val="005C1B45"/>
    <w:rsid w:val="005C2187"/>
    <w:rsid w:val="005C21B5"/>
    <w:rsid w:val="005C3785"/>
    <w:rsid w:val="005C4259"/>
    <w:rsid w:val="005C56EB"/>
    <w:rsid w:val="005C59FC"/>
    <w:rsid w:val="005C5F14"/>
    <w:rsid w:val="005C7361"/>
    <w:rsid w:val="005D0704"/>
    <w:rsid w:val="005D13FD"/>
    <w:rsid w:val="005D1744"/>
    <w:rsid w:val="005D3613"/>
    <w:rsid w:val="005D38A8"/>
    <w:rsid w:val="005D485B"/>
    <w:rsid w:val="005D580D"/>
    <w:rsid w:val="005D60DA"/>
    <w:rsid w:val="005D6188"/>
    <w:rsid w:val="005D6193"/>
    <w:rsid w:val="005D67A6"/>
    <w:rsid w:val="005D6962"/>
    <w:rsid w:val="005D6CAA"/>
    <w:rsid w:val="005D70CF"/>
    <w:rsid w:val="005E11BE"/>
    <w:rsid w:val="005E11D6"/>
    <w:rsid w:val="005E20F4"/>
    <w:rsid w:val="005E37A3"/>
    <w:rsid w:val="005E44CC"/>
    <w:rsid w:val="005E4DF3"/>
    <w:rsid w:val="005E560A"/>
    <w:rsid w:val="005E56ED"/>
    <w:rsid w:val="005E5D6A"/>
    <w:rsid w:val="005E73A4"/>
    <w:rsid w:val="005F23A3"/>
    <w:rsid w:val="005F3719"/>
    <w:rsid w:val="005F38ED"/>
    <w:rsid w:val="005F48D2"/>
    <w:rsid w:val="005F5128"/>
    <w:rsid w:val="005F7643"/>
    <w:rsid w:val="005F7922"/>
    <w:rsid w:val="006018BE"/>
    <w:rsid w:val="00601D7D"/>
    <w:rsid w:val="006027C8"/>
    <w:rsid w:val="00602A89"/>
    <w:rsid w:val="00603A76"/>
    <w:rsid w:val="0060491F"/>
    <w:rsid w:val="00604FED"/>
    <w:rsid w:val="0060554B"/>
    <w:rsid w:val="00606FD2"/>
    <w:rsid w:val="0061157B"/>
    <w:rsid w:val="006117F8"/>
    <w:rsid w:val="00611B0F"/>
    <w:rsid w:val="00612C7A"/>
    <w:rsid w:val="00612F44"/>
    <w:rsid w:val="0061573C"/>
    <w:rsid w:val="00620010"/>
    <w:rsid w:val="00620A2A"/>
    <w:rsid w:val="00621CE3"/>
    <w:rsid w:val="00621EBC"/>
    <w:rsid w:val="00624231"/>
    <w:rsid w:val="00624335"/>
    <w:rsid w:val="00624463"/>
    <w:rsid w:val="00625186"/>
    <w:rsid w:val="00625F03"/>
    <w:rsid w:val="006274AD"/>
    <w:rsid w:val="00627DAB"/>
    <w:rsid w:val="00630604"/>
    <w:rsid w:val="00631879"/>
    <w:rsid w:val="006324F4"/>
    <w:rsid w:val="00633D55"/>
    <w:rsid w:val="00634238"/>
    <w:rsid w:val="00634928"/>
    <w:rsid w:val="00635D68"/>
    <w:rsid w:val="00640151"/>
    <w:rsid w:val="00640ABB"/>
    <w:rsid w:val="00641F0D"/>
    <w:rsid w:val="00642ADD"/>
    <w:rsid w:val="00645813"/>
    <w:rsid w:val="00645846"/>
    <w:rsid w:val="006459C4"/>
    <w:rsid w:val="00647399"/>
    <w:rsid w:val="00650D2B"/>
    <w:rsid w:val="0065191F"/>
    <w:rsid w:val="00652395"/>
    <w:rsid w:val="00652DF0"/>
    <w:rsid w:val="006537B1"/>
    <w:rsid w:val="00653BF3"/>
    <w:rsid w:val="00662CC7"/>
    <w:rsid w:val="00663288"/>
    <w:rsid w:val="0066333B"/>
    <w:rsid w:val="00663D3C"/>
    <w:rsid w:val="00663F40"/>
    <w:rsid w:val="00664ABC"/>
    <w:rsid w:val="00664ADB"/>
    <w:rsid w:val="00665339"/>
    <w:rsid w:val="006678FF"/>
    <w:rsid w:val="00667F3F"/>
    <w:rsid w:val="00671C3A"/>
    <w:rsid w:val="00672157"/>
    <w:rsid w:val="00673CF9"/>
    <w:rsid w:val="00674CFE"/>
    <w:rsid w:val="00674D17"/>
    <w:rsid w:val="006755E4"/>
    <w:rsid w:val="00676400"/>
    <w:rsid w:val="00676B3C"/>
    <w:rsid w:val="00676B3F"/>
    <w:rsid w:val="00677D46"/>
    <w:rsid w:val="0068002A"/>
    <w:rsid w:val="00680B70"/>
    <w:rsid w:val="00681E64"/>
    <w:rsid w:val="0068201F"/>
    <w:rsid w:val="006824FE"/>
    <w:rsid w:val="00682978"/>
    <w:rsid w:val="00684C54"/>
    <w:rsid w:val="00685600"/>
    <w:rsid w:val="0068677F"/>
    <w:rsid w:val="00686B3E"/>
    <w:rsid w:val="00686E3B"/>
    <w:rsid w:val="00687483"/>
    <w:rsid w:val="0069037B"/>
    <w:rsid w:val="006932AB"/>
    <w:rsid w:val="0069539B"/>
    <w:rsid w:val="00695EB2"/>
    <w:rsid w:val="006A0118"/>
    <w:rsid w:val="006A1D72"/>
    <w:rsid w:val="006A1E9F"/>
    <w:rsid w:val="006A2734"/>
    <w:rsid w:val="006A27D2"/>
    <w:rsid w:val="006A39D4"/>
    <w:rsid w:val="006A3D2B"/>
    <w:rsid w:val="006A47A9"/>
    <w:rsid w:val="006A550C"/>
    <w:rsid w:val="006A5FA1"/>
    <w:rsid w:val="006A68BF"/>
    <w:rsid w:val="006B01E4"/>
    <w:rsid w:val="006B0EAA"/>
    <w:rsid w:val="006B1129"/>
    <w:rsid w:val="006B1C06"/>
    <w:rsid w:val="006B1C74"/>
    <w:rsid w:val="006B2604"/>
    <w:rsid w:val="006B3A81"/>
    <w:rsid w:val="006B4DEC"/>
    <w:rsid w:val="006B5643"/>
    <w:rsid w:val="006B75F5"/>
    <w:rsid w:val="006B7868"/>
    <w:rsid w:val="006C00E3"/>
    <w:rsid w:val="006C0E06"/>
    <w:rsid w:val="006C1D18"/>
    <w:rsid w:val="006C37F6"/>
    <w:rsid w:val="006C381F"/>
    <w:rsid w:val="006C419E"/>
    <w:rsid w:val="006C63F4"/>
    <w:rsid w:val="006C7A8B"/>
    <w:rsid w:val="006D06C4"/>
    <w:rsid w:val="006D13F6"/>
    <w:rsid w:val="006D158D"/>
    <w:rsid w:val="006D1B4B"/>
    <w:rsid w:val="006D1E5B"/>
    <w:rsid w:val="006D350C"/>
    <w:rsid w:val="006D458D"/>
    <w:rsid w:val="006D4CBE"/>
    <w:rsid w:val="006D5E5D"/>
    <w:rsid w:val="006D754B"/>
    <w:rsid w:val="006E081C"/>
    <w:rsid w:val="006E090B"/>
    <w:rsid w:val="006E1399"/>
    <w:rsid w:val="006E1A25"/>
    <w:rsid w:val="006E3519"/>
    <w:rsid w:val="006E465B"/>
    <w:rsid w:val="006E603A"/>
    <w:rsid w:val="006E67DC"/>
    <w:rsid w:val="006E69F9"/>
    <w:rsid w:val="006E7784"/>
    <w:rsid w:val="006F13AF"/>
    <w:rsid w:val="006F183D"/>
    <w:rsid w:val="006F195D"/>
    <w:rsid w:val="006F1B16"/>
    <w:rsid w:val="006F4ED8"/>
    <w:rsid w:val="006F5638"/>
    <w:rsid w:val="006F5996"/>
    <w:rsid w:val="006F7650"/>
    <w:rsid w:val="0070081D"/>
    <w:rsid w:val="00702FC0"/>
    <w:rsid w:val="00703172"/>
    <w:rsid w:val="00704004"/>
    <w:rsid w:val="0070453C"/>
    <w:rsid w:val="00704A04"/>
    <w:rsid w:val="007052CB"/>
    <w:rsid w:val="00706CAB"/>
    <w:rsid w:val="00707984"/>
    <w:rsid w:val="007100AB"/>
    <w:rsid w:val="007101F3"/>
    <w:rsid w:val="007107FC"/>
    <w:rsid w:val="00710B6F"/>
    <w:rsid w:val="007120EF"/>
    <w:rsid w:val="00712361"/>
    <w:rsid w:val="007128AD"/>
    <w:rsid w:val="007128DF"/>
    <w:rsid w:val="00713FFB"/>
    <w:rsid w:val="00714051"/>
    <w:rsid w:val="00715710"/>
    <w:rsid w:val="00715D91"/>
    <w:rsid w:val="00715E78"/>
    <w:rsid w:val="00716937"/>
    <w:rsid w:val="00716F44"/>
    <w:rsid w:val="007171EE"/>
    <w:rsid w:val="007179C0"/>
    <w:rsid w:val="00717B77"/>
    <w:rsid w:val="007208BE"/>
    <w:rsid w:val="007221E6"/>
    <w:rsid w:val="007240B4"/>
    <w:rsid w:val="007246E8"/>
    <w:rsid w:val="00727B9B"/>
    <w:rsid w:val="0073014D"/>
    <w:rsid w:val="00731399"/>
    <w:rsid w:val="00731D4B"/>
    <w:rsid w:val="007324ED"/>
    <w:rsid w:val="00732A3A"/>
    <w:rsid w:val="007333B7"/>
    <w:rsid w:val="00733C3B"/>
    <w:rsid w:val="00734DFB"/>
    <w:rsid w:val="00736076"/>
    <w:rsid w:val="007403B4"/>
    <w:rsid w:val="00742372"/>
    <w:rsid w:val="00742688"/>
    <w:rsid w:val="0074272E"/>
    <w:rsid w:val="00742DFD"/>
    <w:rsid w:val="0074306C"/>
    <w:rsid w:val="00743F03"/>
    <w:rsid w:val="00746855"/>
    <w:rsid w:val="00747EA7"/>
    <w:rsid w:val="0075014F"/>
    <w:rsid w:val="0075025E"/>
    <w:rsid w:val="00751915"/>
    <w:rsid w:val="007521D5"/>
    <w:rsid w:val="00752937"/>
    <w:rsid w:val="007529A2"/>
    <w:rsid w:val="00752A2C"/>
    <w:rsid w:val="00752C0D"/>
    <w:rsid w:val="007544D1"/>
    <w:rsid w:val="00754C2C"/>
    <w:rsid w:val="00755698"/>
    <w:rsid w:val="00755736"/>
    <w:rsid w:val="00756262"/>
    <w:rsid w:val="0075773D"/>
    <w:rsid w:val="00757B60"/>
    <w:rsid w:val="00760271"/>
    <w:rsid w:val="00762DE8"/>
    <w:rsid w:val="00763457"/>
    <w:rsid w:val="00763CA0"/>
    <w:rsid w:val="007644F7"/>
    <w:rsid w:val="00765B18"/>
    <w:rsid w:val="0077044C"/>
    <w:rsid w:val="00770EB2"/>
    <w:rsid w:val="0077251F"/>
    <w:rsid w:val="00773FE1"/>
    <w:rsid w:val="00774411"/>
    <w:rsid w:val="00774E28"/>
    <w:rsid w:val="00775D58"/>
    <w:rsid w:val="00776009"/>
    <w:rsid w:val="00782899"/>
    <w:rsid w:val="00782B9B"/>
    <w:rsid w:val="00783008"/>
    <w:rsid w:val="0078330D"/>
    <w:rsid w:val="00783F00"/>
    <w:rsid w:val="00784B19"/>
    <w:rsid w:val="007868B4"/>
    <w:rsid w:val="0078705B"/>
    <w:rsid w:val="00790EEA"/>
    <w:rsid w:val="0079267D"/>
    <w:rsid w:val="00793F91"/>
    <w:rsid w:val="00794E84"/>
    <w:rsid w:val="00795738"/>
    <w:rsid w:val="007964AE"/>
    <w:rsid w:val="00796F2E"/>
    <w:rsid w:val="007A0AC6"/>
    <w:rsid w:val="007A261B"/>
    <w:rsid w:val="007A27AE"/>
    <w:rsid w:val="007A424C"/>
    <w:rsid w:val="007A4677"/>
    <w:rsid w:val="007A489E"/>
    <w:rsid w:val="007A522D"/>
    <w:rsid w:val="007A62E0"/>
    <w:rsid w:val="007A6B05"/>
    <w:rsid w:val="007A7CF0"/>
    <w:rsid w:val="007B0A8E"/>
    <w:rsid w:val="007B0B43"/>
    <w:rsid w:val="007B1ED9"/>
    <w:rsid w:val="007B25E2"/>
    <w:rsid w:val="007B541C"/>
    <w:rsid w:val="007B56F0"/>
    <w:rsid w:val="007B59EA"/>
    <w:rsid w:val="007B6715"/>
    <w:rsid w:val="007C031E"/>
    <w:rsid w:val="007C232E"/>
    <w:rsid w:val="007C2860"/>
    <w:rsid w:val="007C36DA"/>
    <w:rsid w:val="007C3ED5"/>
    <w:rsid w:val="007C58CA"/>
    <w:rsid w:val="007C7CA8"/>
    <w:rsid w:val="007D039B"/>
    <w:rsid w:val="007D2693"/>
    <w:rsid w:val="007D2D73"/>
    <w:rsid w:val="007D33C7"/>
    <w:rsid w:val="007D3D0B"/>
    <w:rsid w:val="007D4895"/>
    <w:rsid w:val="007D64AA"/>
    <w:rsid w:val="007D6C4D"/>
    <w:rsid w:val="007D7549"/>
    <w:rsid w:val="007D77A7"/>
    <w:rsid w:val="007E00FA"/>
    <w:rsid w:val="007E0461"/>
    <w:rsid w:val="007E059C"/>
    <w:rsid w:val="007E1650"/>
    <w:rsid w:val="007E292E"/>
    <w:rsid w:val="007E3C47"/>
    <w:rsid w:val="007E42F4"/>
    <w:rsid w:val="007E56F2"/>
    <w:rsid w:val="007E6D86"/>
    <w:rsid w:val="007E6D8A"/>
    <w:rsid w:val="007F08A7"/>
    <w:rsid w:val="007F3EC5"/>
    <w:rsid w:val="007F4147"/>
    <w:rsid w:val="007F4FDF"/>
    <w:rsid w:val="007F7EDE"/>
    <w:rsid w:val="0080063E"/>
    <w:rsid w:val="00800A84"/>
    <w:rsid w:val="008012CD"/>
    <w:rsid w:val="008013C6"/>
    <w:rsid w:val="008021B5"/>
    <w:rsid w:val="008038BD"/>
    <w:rsid w:val="008039A7"/>
    <w:rsid w:val="008043FF"/>
    <w:rsid w:val="00804B9B"/>
    <w:rsid w:val="00805A3A"/>
    <w:rsid w:val="008067B7"/>
    <w:rsid w:val="00810361"/>
    <w:rsid w:val="00811573"/>
    <w:rsid w:val="008116D7"/>
    <w:rsid w:val="00811A28"/>
    <w:rsid w:val="00811D2D"/>
    <w:rsid w:val="008121C1"/>
    <w:rsid w:val="0081265B"/>
    <w:rsid w:val="008175A6"/>
    <w:rsid w:val="008178DD"/>
    <w:rsid w:val="00820569"/>
    <w:rsid w:val="00820E75"/>
    <w:rsid w:val="008231F8"/>
    <w:rsid w:val="00823FE2"/>
    <w:rsid w:val="00824D84"/>
    <w:rsid w:val="00824E8E"/>
    <w:rsid w:val="008250B7"/>
    <w:rsid w:val="008255B1"/>
    <w:rsid w:val="008257B5"/>
    <w:rsid w:val="00826E59"/>
    <w:rsid w:val="00826F8B"/>
    <w:rsid w:val="008271E3"/>
    <w:rsid w:val="00827C2A"/>
    <w:rsid w:val="00830F8C"/>
    <w:rsid w:val="00833821"/>
    <w:rsid w:val="0083392B"/>
    <w:rsid w:val="0083416A"/>
    <w:rsid w:val="00834DAD"/>
    <w:rsid w:val="008370AB"/>
    <w:rsid w:val="0083761C"/>
    <w:rsid w:val="008403BB"/>
    <w:rsid w:val="008414BC"/>
    <w:rsid w:val="00842E55"/>
    <w:rsid w:val="0084353C"/>
    <w:rsid w:val="0084463B"/>
    <w:rsid w:val="00846414"/>
    <w:rsid w:val="00846EFF"/>
    <w:rsid w:val="0085275A"/>
    <w:rsid w:val="00853035"/>
    <w:rsid w:val="0085314D"/>
    <w:rsid w:val="008539CE"/>
    <w:rsid w:val="00853F15"/>
    <w:rsid w:val="00854D56"/>
    <w:rsid w:val="00855A1A"/>
    <w:rsid w:val="00856E1C"/>
    <w:rsid w:val="00857F23"/>
    <w:rsid w:val="00860275"/>
    <w:rsid w:val="00861097"/>
    <w:rsid w:val="00861151"/>
    <w:rsid w:val="008616C2"/>
    <w:rsid w:val="00861EC7"/>
    <w:rsid w:val="00861FD8"/>
    <w:rsid w:val="00863B52"/>
    <w:rsid w:val="00864D1B"/>
    <w:rsid w:val="008652C4"/>
    <w:rsid w:val="00866181"/>
    <w:rsid w:val="008679C3"/>
    <w:rsid w:val="0087011A"/>
    <w:rsid w:val="00870BC6"/>
    <w:rsid w:val="00871750"/>
    <w:rsid w:val="00872039"/>
    <w:rsid w:val="00872F7D"/>
    <w:rsid w:val="00873DEB"/>
    <w:rsid w:val="00874DE6"/>
    <w:rsid w:val="00883A1B"/>
    <w:rsid w:val="00883DA3"/>
    <w:rsid w:val="008856CC"/>
    <w:rsid w:val="00886819"/>
    <w:rsid w:val="00887F18"/>
    <w:rsid w:val="00890EAC"/>
    <w:rsid w:val="008917AC"/>
    <w:rsid w:val="00892B5E"/>
    <w:rsid w:val="00892CAA"/>
    <w:rsid w:val="00892F74"/>
    <w:rsid w:val="00894424"/>
    <w:rsid w:val="008949D4"/>
    <w:rsid w:val="00894A02"/>
    <w:rsid w:val="00894CE7"/>
    <w:rsid w:val="00894E94"/>
    <w:rsid w:val="00895124"/>
    <w:rsid w:val="0089528E"/>
    <w:rsid w:val="00895606"/>
    <w:rsid w:val="00895D21"/>
    <w:rsid w:val="008962FA"/>
    <w:rsid w:val="008A113F"/>
    <w:rsid w:val="008A3673"/>
    <w:rsid w:val="008A5DF7"/>
    <w:rsid w:val="008A73FD"/>
    <w:rsid w:val="008A7467"/>
    <w:rsid w:val="008B002E"/>
    <w:rsid w:val="008B2306"/>
    <w:rsid w:val="008B305E"/>
    <w:rsid w:val="008B315B"/>
    <w:rsid w:val="008B33FD"/>
    <w:rsid w:val="008B3B65"/>
    <w:rsid w:val="008B4EB3"/>
    <w:rsid w:val="008B6255"/>
    <w:rsid w:val="008C013B"/>
    <w:rsid w:val="008C0572"/>
    <w:rsid w:val="008C199B"/>
    <w:rsid w:val="008C40F1"/>
    <w:rsid w:val="008C435C"/>
    <w:rsid w:val="008C43AB"/>
    <w:rsid w:val="008C56B5"/>
    <w:rsid w:val="008C5F65"/>
    <w:rsid w:val="008C6091"/>
    <w:rsid w:val="008C79B1"/>
    <w:rsid w:val="008D0899"/>
    <w:rsid w:val="008D0CD5"/>
    <w:rsid w:val="008D3D96"/>
    <w:rsid w:val="008D4365"/>
    <w:rsid w:val="008D577F"/>
    <w:rsid w:val="008D5A3E"/>
    <w:rsid w:val="008D7C6D"/>
    <w:rsid w:val="008D7D9E"/>
    <w:rsid w:val="008D7EE0"/>
    <w:rsid w:val="008E077F"/>
    <w:rsid w:val="008E1F08"/>
    <w:rsid w:val="008E3027"/>
    <w:rsid w:val="008E4284"/>
    <w:rsid w:val="008E4C31"/>
    <w:rsid w:val="008E5296"/>
    <w:rsid w:val="008E7604"/>
    <w:rsid w:val="008F0527"/>
    <w:rsid w:val="008F0E8C"/>
    <w:rsid w:val="008F1070"/>
    <w:rsid w:val="008F1C90"/>
    <w:rsid w:val="008F1D02"/>
    <w:rsid w:val="008F1DE0"/>
    <w:rsid w:val="008F21AD"/>
    <w:rsid w:val="008F3F85"/>
    <w:rsid w:val="008F4697"/>
    <w:rsid w:val="008F5489"/>
    <w:rsid w:val="008F5C6D"/>
    <w:rsid w:val="008F63CD"/>
    <w:rsid w:val="008F7508"/>
    <w:rsid w:val="008F79B7"/>
    <w:rsid w:val="008F7A13"/>
    <w:rsid w:val="0090010E"/>
    <w:rsid w:val="0090145A"/>
    <w:rsid w:val="009019EF"/>
    <w:rsid w:val="009025B7"/>
    <w:rsid w:val="009027C8"/>
    <w:rsid w:val="009052C3"/>
    <w:rsid w:val="0090580F"/>
    <w:rsid w:val="00906E5C"/>
    <w:rsid w:val="00907CB4"/>
    <w:rsid w:val="009111D1"/>
    <w:rsid w:val="00912349"/>
    <w:rsid w:val="00914898"/>
    <w:rsid w:val="00915407"/>
    <w:rsid w:val="00915610"/>
    <w:rsid w:val="00916151"/>
    <w:rsid w:val="0091635C"/>
    <w:rsid w:val="00917031"/>
    <w:rsid w:val="009209D1"/>
    <w:rsid w:val="00920B11"/>
    <w:rsid w:val="00920EF8"/>
    <w:rsid w:val="00922F95"/>
    <w:rsid w:val="00924C33"/>
    <w:rsid w:val="00925047"/>
    <w:rsid w:val="00925140"/>
    <w:rsid w:val="0092666F"/>
    <w:rsid w:val="00930681"/>
    <w:rsid w:val="0093336F"/>
    <w:rsid w:val="009337D8"/>
    <w:rsid w:val="00935FC0"/>
    <w:rsid w:val="009367BE"/>
    <w:rsid w:val="009413C7"/>
    <w:rsid w:val="00941A97"/>
    <w:rsid w:val="0094266A"/>
    <w:rsid w:val="0094286A"/>
    <w:rsid w:val="00943A0B"/>
    <w:rsid w:val="00943CBE"/>
    <w:rsid w:val="00943E1A"/>
    <w:rsid w:val="009447A6"/>
    <w:rsid w:val="00944986"/>
    <w:rsid w:val="00945D97"/>
    <w:rsid w:val="00945FEE"/>
    <w:rsid w:val="00946AD0"/>
    <w:rsid w:val="00946DBD"/>
    <w:rsid w:val="00946EF9"/>
    <w:rsid w:val="00951CB6"/>
    <w:rsid w:val="00952D27"/>
    <w:rsid w:val="00952FF0"/>
    <w:rsid w:val="009530E4"/>
    <w:rsid w:val="00956174"/>
    <w:rsid w:val="0095620B"/>
    <w:rsid w:val="00956342"/>
    <w:rsid w:val="0095644F"/>
    <w:rsid w:val="00956A1B"/>
    <w:rsid w:val="00956DB8"/>
    <w:rsid w:val="0096041E"/>
    <w:rsid w:val="0096076C"/>
    <w:rsid w:val="00961371"/>
    <w:rsid w:val="0096155A"/>
    <w:rsid w:val="00961C05"/>
    <w:rsid w:val="00962309"/>
    <w:rsid w:val="0096270A"/>
    <w:rsid w:val="0096287D"/>
    <w:rsid w:val="0096294F"/>
    <w:rsid w:val="009630E5"/>
    <w:rsid w:val="00963B91"/>
    <w:rsid w:val="009643CE"/>
    <w:rsid w:val="00964EB9"/>
    <w:rsid w:val="00964F01"/>
    <w:rsid w:val="0096578F"/>
    <w:rsid w:val="00966897"/>
    <w:rsid w:val="009671A4"/>
    <w:rsid w:val="009700B5"/>
    <w:rsid w:val="00970FD9"/>
    <w:rsid w:val="009712C0"/>
    <w:rsid w:val="00972CD1"/>
    <w:rsid w:val="0097465B"/>
    <w:rsid w:val="00975B92"/>
    <w:rsid w:val="00976213"/>
    <w:rsid w:val="00980E93"/>
    <w:rsid w:val="00980EB4"/>
    <w:rsid w:val="00981DC6"/>
    <w:rsid w:val="009828AF"/>
    <w:rsid w:val="00983CA3"/>
    <w:rsid w:val="00983E8A"/>
    <w:rsid w:val="00984616"/>
    <w:rsid w:val="00984C2A"/>
    <w:rsid w:val="009850AA"/>
    <w:rsid w:val="009868DC"/>
    <w:rsid w:val="0099040D"/>
    <w:rsid w:val="00993B1F"/>
    <w:rsid w:val="009947B7"/>
    <w:rsid w:val="009954E5"/>
    <w:rsid w:val="00996B8B"/>
    <w:rsid w:val="00997BE5"/>
    <w:rsid w:val="00997FD0"/>
    <w:rsid w:val="009A148D"/>
    <w:rsid w:val="009A1B4D"/>
    <w:rsid w:val="009A684B"/>
    <w:rsid w:val="009B10F2"/>
    <w:rsid w:val="009B2DC7"/>
    <w:rsid w:val="009B4EC7"/>
    <w:rsid w:val="009B6A96"/>
    <w:rsid w:val="009C0035"/>
    <w:rsid w:val="009C023F"/>
    <w:rsid w:val="009C0D45"/>
    <w:rsid w:val="009C0D76"/>
    <w:rsid w:val="009C2B84"/>
    <w:rsid w:val="009C2D4C"/>
    <w:rsid w:val="009C2D58"/>
    <w:rsid w:val="009C392C"/>
    <w:rsid w:val="009C4387"/>
    <w:rsid w:val="009C4737"/>
    <w:rsid w:val="009C6C07"/>
    <w:rsid w:val="009D1079"/>
    <w:rsid w:val="009D191F"/>
    <w:rsid w:val="009D1FB3"/>
    <w:rsid w:val="009D252F"/>
    <w:rsid w:val="009D257A"/>
    <w:rsid w:val="009D2F1F"/>
    <w:rsid w:val="009D3663"/>
    <w:rsid w:val="009D3F2A"/>
    <w:rsid w:val="009D65A5"/>
    <w:rsid w:val="009D6636"/>
    <w:rsid w:val="009D7774"/>
    <w:rsid w:val="009D7E2A"/>
    <w:rsid w:val="009E03FA"/>
    <w:rsid w:val="009E0FE9"/>
    <w:rsid w:val="009E17A7"/>
    <w:rsid w:val="009E67BC"/>
    <w:rsid w:val="009F0845"/>
    <w:rsid w:val="009F0C5C"/>
    <w:rsid w:val="009F1364"/>
    <w:rsid w:val="009F169C"/>
    <w:rsid w:val="009F25AF"/>
    <w:rsid w:val="009F2C24"/>
    <w:rsid w:val="009F339D"/>
    <w:rsid w:val="009F35E7"/>
    <w:rsid w:val="009F38BC"/>
    <w:rsid w:val="009F3A58"/>
    <w:rsid w:val="009F3ECE"/>
    <w:rsid w:val="009F4483"/>
    <w:rsid w:val="009F4816"/>
    <w:rsid w:val="009F581E"/>
    <w:rsid w:val="009F7094"/>
    <w:rsid w:val="009F7ECE"/>
    <w:rsid w:val="00A0341C"/>
    <w:rsid w:val="00A04EA8"/>
    <w:rsid w:val="00A06BF6"/>
    <w:rsid w:val="00A10D21"/>
    <w:rsid w:val="00A110B2"/>
    <w:rsid w:val="00A11225"/>
    <w:rsid w:val="00A12B31"/>
    <w:rsid w:val="00A12BC2"/>
    <w:rsid w:val="00A12C7F"/>
    <w:rsid w:val="00A14016"/>
    <w:rsid w:val="00A1454D"/>
    <w:rsid w:val="00A147B5"/>
    <w:rsid w:val="00A14D7E"/>
    <w:rsid w:val="00A15530"/>
    <w:rsid w:val="00A1614A"/>
    <w:rsid w:val="00A169CB"/>
    <w:rsid w:val="00A16EDF"/>
    <w:rsid w:val="00A17657"/>
    <w:rsid w:val="00A2157D"/>
    <w:rsid w:val="00A21A79"/>
    <w:rsid w:val="00A2354E"/>
    <w:rsid w:val="00A23951"/>
    <w:rsid w:val="00A23BFE"/>
    <w:rsid w:val="00A25667"/>
    <w:rsid w:val="00A25999"/>
    <w:rsid w:val="00A27EE1"/>
    <w:rsid w:val="00A3072B"/>
    <w:rsid w:val="00A31144"/>
    <w:rsid w:val="00A314C8"/>
    <w:rsid w:val="00A321D5"/>
    <w:rsid w:val="00A32E9E"/>
    <w:rsid w:val="00A33A00"/>
    <w:rsid w:val="00A35A17"/>
    <w:rsid w:val="00A35C37"/>
    <w:rsid w:val="00A35C96"/>
    <w:rsid w:val="00A35F90"/>
    <w:rsid w:val="00A371B8"/>
    <w:rsid w:val="00A37D83"/>
    <w:rsid w:val="00A40E74"/>
    <w:rsid w:val="00A4136C"/>
    <w:rsid w:val="00A413F5"/>
    <w:rsid w:val="00A420BC"/>
    <w:rsid w:val="00A428C1"/>
    <w:rsid w:val="00A432C3"/>
    <w:rsid w:val="00A43B8F"/>
    <w:rsid w:val="00A43D16"/>
    <w:rsid w:val="00A453FB"/>
    <w:rsid w:val="00A45D1D"/>
    <w:rsid w:val="00A46059"/>
    <w:rsid w:val="00A47032"/>
    <w:rsid w:val="00A4759B"/>
    <w:rsid w:val="00A506C9"/>
    <w:rsid w:val="00A509B5"/>
    <w:rsid w:val="00A5120D"/>
    <w:rsid w:val="00A51580"/>
    <w:rsid w:val="00A5306D"/>
    <w:rsid w:val="00A5349E"/>
    <w:rsid w:val="00A5365D"/>
    <w:rsid w:val="00A53F5A"/>
    <w:rsid w:val="00A54259"/>
    <w:rsid w:val="00A547AF"/>
    <w:rsid w:val="00A607D3"/>
    <w:rsid w:val="00A60F76"/>
    <w:rsid w:val="00A64E8E"/>
    <w:rsid w:val="00A656E0"/>
    <w:rsid w:val="00A65E6D"/>
    <w:rsid w:val="00A66016"/>
    <w:rsid w:val="00A661A1"/>
    <w:rsid w:val="00A661DE"/>
    <w:rsid w:val="00A66617"/>
    <w:rsid w:val="00A67574"/>
    <w:rsid w:val="00A677EE"/>
    <w:rsid w:val="00A67AEB"/>
    <w:rsid w:val="00A714B9"/>
    <w:rsid w:val="00A7376E"/>
    <w:rsid w:val="00A74705"/>
    <w:rsid w:val="00A750B9"/>
    <w:rsid w:val="00A752F2"/>
    <w:rsid w:val="00A75BC8"/>
    <w:rsid w:val="00A760DB"/>
    <w:rsid w:val="00A76733"/>
    <w:rsid w:val="00A76B3B"/>
    <w:rsid w:val="00A76DC5"/>
    <w:rsid w:val="00A80FBE"/>
    <w:rsid w:val="00A81D7C"/>
    <w:rsid w:val="00A81E0A"/>
    <w:rsid w:val="00A82F4A"/>
    <w:rsid w:val="00A83806"/>
    <w:rsid w:val="00A83DC0"/>
    <w:rsid w:val="00A86294"/>
    <w:rsid w:val="00A901ED"/>
    <w:rsid w:val="00A915D1"/>
    <w:rsid w:val="00A91DC0"/>
    <w:rsid w:val="00A9301D"/>
    <w:rsid w:val="00A95469"/>
    <w:rsid w:val="00A95ABB"/>
    <w:rsid w:val="00A9664D"/>
    <w:rsid w:val="00A968D0"/>
    <w:rsid w:val="00A97F60"/>
    <w:rsid w:val="00AA0B3A"/>
    <w:rsid w:val="00AA336C"/>
    <w:rsid w:val="00AA3EC8"/>
    <w:rsid w:val="00AA6E66"/>
    <w:rsid w:val="00AA7991"/>
    <w:rsid w:val="00AA7C74"/>
    <w:rsid w:val="00AB0470"/>
    <w:rsid w:val="00AB14F0"/>
    <w:rsid w:val="00AB19E2"/>
    <w:rsid w:val="00AB275A"/>
    <w:rsid w:val="00AB2FCB"/>
    <w:rsid w:val="00AB31A7"/>
    <w:rsid w:val="00AB356E"/>
    <w:rsid w:val="00AB36CD"/>
    <w:rsid w:val="00AB403A"/>
    <w:rsid w:val="00AB44FC"/>
    <w:rsid w:val="00AB549F"/>
    <w:rsid w:val="00AB73AD"/>
    <w:rsid w:val="00AC13EA"/>
    <w:rsid w:val="00AC2694"/>
    <w:rsid w:val="00AC2EF1"/>
    <w:rsid w:val="00AC37DE"/>
    <w:rsid w:val="00AC4AAC"/>
    <w:rsid w:val="00AC4ADB"/>
    <w:rsid w:val="00AC56C8"/>
    <w:rsid w:val="00AC5832"/>
    <w:rsid w:val="00AC6DCA"/>
    <w:rsid w:val="00AD0181"/>
    <w:rsid w:val="00AD06EB"/>
    <w:rsid w:val="00AD0703"/>
    <w:rsid w:val="00AD078B"/>
    <w:rsid w:val="00AD18E0"/>
    <w:rsid w:val="00AD1EED"/>
    <w:rsid w:val="00AD2045"/>
    <w:rsid w:val="00AD2D54"/>
    <w:rsid w:val="00AD2E6D"/>
    <w:rsid w:val="00AD2F24"/>
    <w:rsid w:val="00AD339B"/>
    <w:rsid w:val="00AD7DAE"/>
    <w:rsid w:val="00AE0CF2"/>
    <w:rsid w:val="00AE16ED"/>
    <w:rsid w:val="00AE1B68"/>
    <w:rsid w:val="00AE51D0"/>
    <w:rsid w:val="00AE6C94"/>
    <w:rsid w:val="00AF09F8"/>
    <w:rsid w:val="00AF0A14"/>
    <w:rsid w:val="00AF1731"/>
    <w:rsid w:val="00AF1F0D"/>
    <w:rsid w:val="00AF339C"/>
    <w:rsid w:val="00AF400E"/>
    <w:rsid w:val="00AF4B32"/>
    <w:rsid w:val="00AF4CF3"/>
    <w:rsid w:val="00AF5158"/>
    <w:rsid w:val="00B00C41"/>
    <w:rsid w:val="00B0215D"/>
    <w:rsid w:val="00B021E7"/>
    <w:rsid w:val="00B03D1A"/>
    <w:rsid w:val="00B0519C"/>
    <w:rsid w:val="00B055E0"/>
    <w:rsid w:val="00B06790"/>
    <w:rsid w:val="00B06A87"/>
    <w:rsid w:val="00B07AAA"/>
    <w:rsid w:val="00B104EF"/>
    <w:rsid w:val="00B11344"/>
    <w:rsid w:val="00B11716"/>
    <w:rsid w:val="00B126D2"/>
    <w:rsid w:val="00B134A8"/>
    <w:rsid w:val="00B14BB4"/>
    <w:rsid w:val="00B156A2"/>
    <w:rsid w:val="00B15D47"/>
    <w:rsid w:val="00B16762"/>
    <w:rsid w:val="00B17848"/>
    <w:rsid w:val="00B2155D"/>
    <w:rsid w:val="00B22BF0"/>
    <w:rsid w:val="00B22DEE"/>
    <w:rsid w:val="00B232F8"/>
    <w:rsid w:val="00B234AF"/>
    <w:rsid w:val="00B23601"/>
    <w:rsid w:val="00B24049"/>
    <w:rsid w:val="00B2456E"/>
    <w:rsid w:val="00B25074"/>
    <w:rsid w:val="00B25A00"/>
    <w:rsid w:val="00B25F0E"/>
    <w:rsid w:val="00B301C8"/>
    <w:rsid w:val="00B303EC"/>
    <w:rsid w:val="00B31C69"/>
    <w:rsid w:val="00B31D95"/>
    <w:rsid w:val="00B322C5"/>
    <w:rsid w:val="00B323FC"/>
    <w:rsid w:val="00B334D2"/>
    <w:rsid w:val="00B354AB"/>
    <w:rsid w:val="00B3551B"/>
    <w:rsid w:val="00B35C27"/>
    <w:rsid w:val="00B360FB"/>
    <w:rsid w:val="00B36724"/>
    <w:rsid w:val="00B36F58"/>
    <w:rsid w:val="00B3765A"/>
    <w:rsid w:val="00B37BFB"/>
    <w:rsid w:val="00B407CB"/>
    <w:rsid w:val="00B40D1B"/>
    <w:rsid w:val="00B415ED"/>
    <w:rsid w:val="00B41D88"/>
    <w:rsid w:val="00B420E7"/>
    <w:rsid w:val="00B42A83"/>
    <w:rsid w:val="00B42CF1"/>
    <w:rsid w:val="00B4325B"/>
    <w:rsid w:val="00B43E09"/>
    <w:rsid w:val="00B45E37"/>
    <w:rsid w:val="00B45E95"/>
    <w:rsid w:val="00B46057"/>
    <w:rsid w:val="00B46F9D"/>
    <w:rsid w:val="00B50867"/>
    <w:rsid w:val="00B50900"/>
    <w:rsid w:val="00B519C3"/>
    <w:rsid w:val="00B51C76"/>
    <w:rsid w:val="00B525F7"/>
    <w:rsid w:val="00B5262C"/>
    <w:rsid w:val="00B52B83"/>
    <w:rsid w:val="00B53108"/>
    <w:rsid w:val="00B532A0"/>
    <w:rsid w:val="00B556D7"/>
    <w:rsid w:val="00B557C6"/>
    <w:rsid w:val="00B55A9D"/>
    <w:rsid w:val="00B5779A"/>
    <w:rsid w:val="00B60712"/>
    <w:rsid w:val="00B6112E"/>
    <w:rsid w:val="00B61A6E"/>
    <w:rsid w:val="00B61C44"/>
    <w:rsid w:val="00B626CB"/>
    <w:rsid w:val="00B63540"/>
    <w:rsid w:val="00B64A64"/>
    <w:rsid w:val="00B655F5"/>
    <w:rsid w:val="00B65A08"/>
    <w:rsid w:val="00B65BE1"/>
    <w:rsid w:val="00B662A2"/>
    <w:rsid w:val="00B66E59"/>
    <w:rsid w:val="00B66FF7"/>
    <w:rsid w:val="00B67073"/>
    <w:rsid w:val="00B70092"/>
    <w:rsid w:val="00B7201B"/>
    <w:rsid w:val="00B742EC"/>
    <w:rsid w:val="00B745D0"/>
    <w:rsid w:val="00B74E5F"/>
    <w:rsid w:val="00B7501A"/>
    <w:rsid w:val="00B75CBA"/>
    <w:rsid w:val="00B774E4"/>
    <w:rsid w:val="00B776F5"/>
    <w:rsid w:val="00B77F10"/>
    <w:rsid w:val="00B8005B"/>
    <w:rsid w:val="00B80A6E"/>
    <w:rsid w:val="00B80B1F"/>
    <w:rsid w:val="00B81354"/>
    <w:rsid w:val="00B820B7"/>
    <w:rsid w:val="00B823AC"/>
    <w:rsid w:val="00B833B3"/>
    <w:rsid w:val="00B83AF8"/>
    <w:rsid w:val="00B863E2"/>
    <w:rsid w:val="00B86CD1"/>
    <w:rsid w:val="00B86FD2"/>
    <w:rsid w:val="00B904B8"/>
    <w:rsid w:val="00B9067E"/>
    <w:rsid w:val="00B91243"/>
    <w:rsid w:val="00B92784"/>
    <w:rsid w:val="00B93380"/>
    <w:rsid w:val="00B934D6"/>
    <w:rsid w:val="00B93D28"/>
    <w:rsid w:val="00B942AC"/>
    <w:rsid w:val="00B95692"/>
    <w:rsid w:val="00B9638A"/>
    <w:rsid w:val="00B97571"/>
    <w:rsid w:val="00BA1D7E"/>
    <w:rsid w:val="00BA28CC"/>
    <w:rsid w:val="00BA2EC8"/>
    <w:rsid w:val="00BA3218"/>
    <w:rsid w:val="00BA46C2"/>
    <w:rsid w:val="00BA4ADE"/>
    <w:rsid w:val="00BA5AB4"/>
    <w:rsid w:val="00BA5B6D"/>
    <w:rsid w:val="00BA69AF"/>
    <w:rsid w:val="00BB1123"/>
    <w:rsid w:val="00BB1844"/>
    <w:rsid w:val="00BB27CA"/>
    <w:rsid w:val="00BB2DD4"/>
    <w:rsid w:val="00BB3203"/>
    <w:rsid w:val="00BC095A"/>
    <w:rsid w:val="00BC1A48"/>
    <w:rsid w:val="00BC3E49"/>
    <w:rsid w:val="00BC4C79"/>
    <w:rsid w:val="00BC4E4E"/>
    <w:rsid w:val="00BC514A"/>
    <w:rsid w:val="00BC5292"/>
    <w:rsid w:val="00BC69FE"/>
    <w:rsid w:val="00BD2899"/>
    <w:rsid w:val="00BD28E8"/>
    <w:rsid w:val="00BD3753"/>
    <w:rsid w:val="00BD45B0"/>
    <w:rsid w:val="00BD52ED"/>
    <w:rsid w:val="00BD5A77"/>
    <w:rsid w:val="00BD6AC6"/>
    <w:rsid w:val="00BE2A43"/>
    <w:rsid w:val="00BE2FC7"/>
    <w:rsid w:val="00BE3EA7"/>
    <w:rsid w:val="00BE566B"/>
    <w:rsid w:val="00BE6223"/>
    <w:rsid w:val="00BE71E6"/>
    <w:rsid w:val="00BE7C2D"/>
    <w:rsid w:val="00BF2A97"/>
    <w:rsid w:val="00BF2DAD"/>
    <w:rsid w:val="00BF32A4"/>
    <w:rsid w:val="00BF42FB"/>
    <w:rsid w:val="00BF46CE"/>
    <w:rsid w:val="00BF4B2C"/>
    <w:rsid w:val="00BF5188"/>
    <w:rsid w:val="00BF55CB"/>
    <w:rsid w:val="00BF67B2"/>
    <w:rsid w:val="00C00E84"/>
    <w:rsid w:val="00C01F56"/>
    <w:rsid w:val="00C02C7A"/>
    <w:rsid w:val="00C03A43"/>
    <w:rsid w:val="00C03AA4"/>
    <w:rsid w:val="00C03D4F"/>
    <w:rsid w:val="00C05556"/>
    <w:rsid w:val="00C0589B"/>
    <w:rsid w:val="00C103D1"/>
    <w:rsid w:val="00C107AD"/>
    <w:rsid w:val="00C10848"/>
    <w:rsid w:val="00C11F1E"/>
    <w:rsid w:val="00C13866"/>
    <w:rsid w:val="00C14F75"/>
    <w:rsid w:val="00C16568"/>
    <w:rsid w:val="00C16B15"/>
    <w:rsid w:val="00C16E1D"/>
    <w:rsid w:val="00C17F7B"/>
    <w:rsid w:val="00C2181B"/>
    <w:rsid w:val="00C226EA"/>
    <w:rsid w:val="00C22E7D"/>
    <w:rsid w:val="00C231F5"/>
    <w:rsid w:val="00C23D3A"/>
    <w:rsid w:val="00C24166"/>
    <w:rsid w:val="00C258A7"/>
    <w:rsid w:val="00C25EED"/>
    <w:rsid w:val="00C26FCF"/>
    <w:rsid w:val="00C27F25"/>
    <w:rsid w:val="00C3072B"/>
    <w:rsid w:val="00C314AB"/>
    <w:rsid w:val="00C31558"/>
    <w:rsid w:val="00C31C1D"/>
    <w:rsid w:val="00C331A9"/>
    <w:rsid w:val="00C338F8"/>
    <w:rsid w:val="00C33F7E"/>
    <w:rsid w:val="00C363AA"/>
    <w:rsid w:val="00C36605"/>
    <w:rsid w:val="00C36951"/>
    <w:rsid w:val="00C36AF2"/>
    <w:rsid w:val="00C41797"/>
    <w:rsid w:val="00C41CC8"/>
    <w:rsid w:val="00C42CBB"/>
    <w:rsid w:val="00C47AD9"/>
    <w:rsid w:val="00C50BDE"/>
    <w:rsid w:val="00C50C28"/>
    <w:rsid w:val="00C517FC"/>
    <w:rsid w:val="00C52FE4"/>
    <w:rsid w:val="00C54428"/>
    <w:rsid w:val="00C54B44"/>
    <w:rsid w:val="00C56E16"/>
    <w:rsid w:val="00C571A6"/>
    <w:rsid w:val="00C61C7B"/>
    <w:rsid w:val="00C625B3"/>
    <w:rsid w:val="00C6264A"/>
    <w:rsid w:val="00C62654"/>
    <w:rsid w:val="00C65695"/>
    <w:rsid w:val="00C66887"/>
    <w:rsid w:val="00C70344"/>
    <w:rsid w:val="00C71BCF"/>
    <w:rsid w:val="00C720CE"/>
    <w:rsid w:val="00C72C6B"/>
    <w:rsid w:val="00C73186"/>
    <w:rsid w:val="00C7405A"/>
    <w:rsid w:val="00C74462"/>
    <w:rsid w:val="00C74C8E"/>
    <w:rsid w:val="00C74D53"/>
    <w:rsid w:val="00C75913"/>
    <w:rsid w:val="00C75B29"/>
    <w:rsid w:val="00C76225"/>
    <w:rsid w:val="00C81878"/>
    <w:rsid w:val="00C81ABC"/>
    <w:rsid w:val="00C835C0"/>
    <w:rsid w:val="00C8476B"/>
    <w:rsid w:val="00C84C60"/>
    <w:rsid w:val="00C866BD"/>
    <w:rsid w:val="00C87223"/>
    <w:rsid w:val="00C87A2D"/>
    <w:rsid w:val="00C91C69"/>
    <w:rsid w:val="00C91C9C"/>
    <w:rsid w:val="00C93488"/>
    <w:rsid w:val="00C94058"/>
    <w:rsid w:val="00C945F7"/>
    <w:rsid w:val="00C94B95"/>
    <w:rsid w:val="00C95074"/>
    <w:rsid w:val="00C96D8A"/>
    <w:rsid w:val="00C96DE2"/>
    <w:rsid w:val="00C96F49"/>
    <w:rsid w:val="00CA0595"/>
    <w:rsid w:val="00CA1E4B"/>
    <w:rsid w:val="00CA4170"/>
    <w:rsid w:val="00CA4D20"/>
    <w:rsid w:val="00CA6FEF"/>
    <w:rsid w:val="00CA72B3"/>
    <w:rsid w:val="00CB12C8"/>
    <w:rsid w:val="00CB18E0"/>
    <w:rsid w:val="00CB32F5"/>
    <w:rsid w:val="00CB405E"/>
    <w:rsid w:val="00CB4E14"/>
    <w:rsid w:val="00CB7029"/>
    <w:rsid w:val="00CB7BD0"/>
    <w:rsid w:val="00CC03A6"/>
    <w:rsid w:val="00CC172C"/>
    <w:rsid w:val="00CC1DDD"/>
    <w:rsid w:val="00CC2ED6"/>
    <w:rsid w:val="00CC326F"/>
    <w:rsid w:val="00CC6A14"/>
    <w:rsid w:val="00CC6DD9"/>
    <w:rsid w:val="00CD0D91"/>
    <w:rsid w:val="00CD0DF6"/>
    <w:rsid w:val="00CD1A5B"/>
    <w:rsid w:val="00CD25AB"/>
    <w:rsid w:val="00CD36C2"/>
    <w:rsid w:val="00CD3CEF"/>
    <w:rsid w:val="00CD4831"/>
    <w:rsid w:val="00CD64E8"/>
    <w:rsid w:val="00CD7B7F"/>
    <w:rsid w:val="00CE0CED"/>
    <w:rsid w:val="00CE1D8B"/>
    <w:rsid w:val="00CE24B8"/>
    <w:rsid w:val="00CE38EA"/>
    <w:rsid w:val="00CE4233"/>
    <w:rsid w:val="00CE680F"/>
    <w:rsid w:val="00CE6D4C"/>
    <w:rsid w:val="00CF060E"/>
    <w:rsid w:val="00CF0A08"/>
    <w:rsid w:val="00CF11FB"/>
    <w:rsid w:val="00CF2201"/>
    <w:rsid w:val="00CF2B09"/>
    <w:rsid w:val="00CF39B9"/>
    <w:rsid w:val="00CF453A"/>
    <w:rsid w:val="00CF5F50"/>
    <w:rsid w:val="00CF6EB3"/>
    <w:rsid w:val="00CF7E88"/>
    <w:rsid w:val="00D00A18"/>
    <w:rsid w:val="00D01083"/>
    <w:rsid w:val="00D02C8E"/>
    <w:rsid w:val="00D02D0E"/>
    <w:rsid w:val="00D032A5"/>
    <w:rsid w:val="00D0400F"/>
    <w:rsid w:val="00D04595"/>
    <w:rsid w:val="00D1001E"/>
    <w:rsid w:val="00D10ECD"/>
    <w:rsid w:val="00D111EA"/>
    <w:rsid w:val="00D11EF3"/>
    <w:rsid w:val="00D13678"/>
    <w:rsid w:val="00D145DD"/>
    <w:rsid w:val="00D14D27"/>
    <w:rsid w:val="00D1518B"/>
    <w:rsid w:val="00D15285"/>
    <w:rsid w:val="00D152F3"/>
    <w:rsid w:val="00D16475"/>
    <w:rsid w:val="00D16DCD"/>
    <w:rsid w:val="00D1791D"/>
    <w:rsid w:val="00D17974"/>
    <w:rsid w:val="00D2096A"/>
    <w:rsid w:val="00D20994"/>
    <w:rsid w:val="00D20A96"/>
    <w:rsid w:val="00D21407"/>
    <w:rsid w:val="00D22207"/>
    <w:rsid w:val="00D224BB"/>
    <w:rsid w:val="00D24780"/>
    <w:rsid w:val="00D255CE"/>
    <w:rsid w:val="00D2759F"/>
    <w:rsid w:val="00D31C8D"/>
    <w:rsid w:val="00D324CE"/>
    <w:rsid w:val="00D330D0"/>
    <w:rsid w:val="00D33793"/>
    <w:rsid w:val="00D33926"/>
    <w:rsid w:val="00D33D7F"/>
    <w:rsid w:val="00D3484E"/>
    <w:rsid w:val="00D37725"/>
    <w:rsid w:val="00D400D6"/>
    <w:rsid w:val="00D40207"/>
    <w:rsid w:val="00D407ED"/>
    <w:rsid w:val="00D414D6"/>
    <w:rsid w:val="00D41615"/>
    <w:rsid w:val="00D42098"/>
    <w:rsid w:val="00D42E72"/>
    <w:rsid w:val="00D43436"/>
    <w:rsid w:val="00D43642"/>
    <w:rsid w:val="00D43987"/>
    <w:rsid w:val="00D44052"/>
    <w:rsid w:val="00D4539A"/>
    <w:rsid w:val="00D45406"/>
    <w:rsid w:val="00D459AC"/>
    <w:rsid w:val="00D471D1"/>
    <w:rsid w:val="00D47A28"/>
    <w:rsid w:val="00D50287"/>
    <w:rsid w:val="00D51077"/>
    <w:rsid w:val="00D51126"/>
    <w:rsid w:val="00D51CA7"/>
    <w:rsid w:val="00D5205C"/>
    <w:rsid w:val="00D54B44"/>
    <w:rsid w:val="00D5560B"/>
    <w:rsid w:val="00D60D26"/>
    <w:rsid w:val="00D60F8C"/>
    <w:rsid w:val="00D61232"/>
    <w:rsid w:val="00D6183F"/>
    <w:rsid w:val="00D623F0"/>
    <w:rsid w:val="00D64B64"/>
    <w:rsid w:val="00D6656D"/>
    <w:rsid w:val="00D67430"/>
    <w:rsid w:val="00D712DE"/>
    <w:rsid w:val="00D71BD7"/>
    <w:rsid w:val="00D71FD1"/>
    <w:rsid w:val="00D72532"/>
    <w:rsid w:val="00D726A1"/>
    <w:rsid w:val="00D72CC0"/>
    <w:rsid w:val="00D72CE6"/>
    <w:rsid w:val="00D73A78"/>
    <w:rsid w:val="00D73D6E"/>
    <w:rsid w:val="00D74531"/>
    <w:rsid w:val="00D7551A"/>
    <w:rsid w:val="00D76FA0"/>
    <w:rsid w:val="00D80F99"/>
    <w:rsid w:val="00D81285"/>
    <w:rsid w:val="00D830DA"/>
    <w:rsid w:val="00D8327D"/>
    <w:rsid w:val="00D841CE"/>
    <w:rsid w:val="00D8455D"/>
    <w:rsid w:val="00D85A8F"/>
    <w:rsid w:val="00D86448"/>
    <w:rsid w:val="00D8743E"/>
    <w:rsid w:val="00D90630"/>
    <w:rsid w:val="00D915DD"/>
    <w:rsid w:val="00D918E9"/>
    <w:rsid w:val="00D92590"/>
    <w:rsid w:val="00D93333"/>
    <w:rsid w:val="00D94B0A"/>
    <w:rsid w:val="00D95336"/>
    <w:rsid w:val="00D960E9"/>
    <w:rsid w:val="00D96CA1"/>
    <w:rsid w:val="00D97BAB"/>
    <w:rsid w:val="00DA0AF4"/>
    <w:rsid w:val="00DA0CCD"/>
    <w:rsid w:val="00DA170F"/>
    <w:rsid w:val="00DA2130"/>
    <w:rsid w:val="00DA3DF6"/>
    <w:rsid w:val="00DA48F0"/>
    <w:rsid w:val="00DA4CCF"/>
    <w:rsid w:val="00DA5343"/>
    <w:rsid w:val="00DA5B8A"/>
    <w:rsid w:val="00DA6C5E"/>
    <w:rsid w:val="00DB02F2"/>
    <w:rsid w:val="00DB056C"/>
    <w:rsid w:val="00DB0C7F"/>
    <w:rsid w:val="00DB1BE2"/>
    <w:rsid w:val="00DB28D9"/>
    <w:rsid w:val="00DB3478"/>
    <w:rsid w:val="00DB4616"/>
    <w:rsid w:val="00DB5C93"/>
    <w:rsid w:val="00DB629A"/>
    <w:rsid w:val="00DB7BA5"/>
    <w:rsid w:val="00DC1F55"/>
    <w:rsid w:val="00DC2F64"/>
    <w:rsid w:val="00DC3604"/>
    <w:rsid w:val="00DC4AE8"/>
    <w:rsid w:val="00DC57E0"/>
    <w:rsid w:val="00DC5A04"/>
    <w:rsid w:val="00DC66EC"/>
    <w:rsid w:val="00DC6DC7"/>
    <w:rsid w:val="00DC74B6"/>
    <w:rsid w:val="00DC79DA"/>
    <w:rsid w:val="00DC7F8E"/>
    <w:rsid w:val="00DD0CA6"/>
    <w:rsid w:val="00DD1C4E"/>
    <w:rsid w:val="00DD1E2C"/>
    <w:rsid w:val="00DD230F"/>
    <w:rsid w:val="00DD2776"/>
    <w:rsid w:val="00DD34BE"/>
    <w:rsid w:val="00DD41B4"/>
    <w:rsid w:val="00DD462A"/>
    <w:rsid w:val="00DD47C0"/>
    <w:rsid w:val="00DD490B"/>
    <w:rsid w:val="00DD6B77"/>
    <w:rsid w:val="00DD6FA1"/>
    <w:rsid w:val="00DD77B9"/>
    <w:rsid w:val="00DD7848"/>
    <w:rsid w:val="00DE1093"/>
    <w:rsid w:val="00DE1454"/>
    <w:rsid w:val="00DE1E0C"/>
    <w:rsid w:val="00DE23F2"/>
    <w:rsid w:val="00DE25A9"/>
    <w:rsid w:val="00DE28CF"/>
    <w:rsid w:val="00DE2F9B"/>
    <w:rsid w:val="00DE4833"/>
    <w:rsid w:val="00DE5B69"/>
    <w:rsid w:val="00DE5E9E"/>
    <w:rsid w:val="00DE7CEC"/>
    <w:rsid w:val="00DF2BEF"/>
    <w:rsid w:val="00DF2C6A"/>
    <w:rsid w:val="00DF2D85"/>
    <w:rsid w:val="00DF38FF"/>
    <w:rsid w:val="00DF50D3"/>
    <w:rsid w:val="00DF734B"/>
    <w:rsid w:val="00DF79D2"/>
    <w:rsid w:val="00E02F52"/>
    <w:rsid w:val="00E0312C"/>
    <w:rsid w:val="00E03781"/>
    <w:rsid w:val="00E038E3"/>
    <w:rsid w:val="00E040FF"/>
    <w:rsid w:val="00E06C2E"/>
    <w:rsid w:val="00E07B56"/>
    <w:rsid w:val="00E10AB1"/>
    <w:rsid w:val="00E117EB"/>
    <w:rsid w:val="00E11C29"/>
    <w:rsid w:val="00E12587"/>
    <w:rsid w:val="00E1294C"/>
    <w:rsid w:val="00E1334B"/>
    <w:rsid w:val="00E136AC"/>
    <w:rsid w:val="00E13FD2"/>
    <w:rsid w:val="00E14C24"/>
    <w:rsid w:val="00E15C10"/>
    <w:rsid w:val="00E16F8F"/>
    <w:rsid w:val="00E17772"/>
    <w:rsid w:val="00E17963"/>
    <w:rsid w:val="00E2043E"/>
    <w:rsid w:val="00E206DB"/>
    <w:rsid w:val="00E21CF3"/>
    <w:rsid w:val="00E228AA"/>
    <w:rsid w:val="00E22C40"/>
    <w:rsid w:val="00E237F2"/>
    <w:rsid w:val="00E24050"/>
    <w:rsid w:val="00E24F1D"/>
    <w:rsid w:val="00E26755"/>
    <w:rsid w:val="00E26F04"/>
    <w:rsid w:val="00E30332"/>
    <w:rsid w:val="00E31809"/>
    <w:rsid w:val="00E329CD"/>
    <w:rsid w:val="00E345EC"/>
    <w:rsid w:val="00E35488"/>
    <w:rsid w:val="00E35EAD"/>
    <w:rsid w:val="00E37E54"/>
    <w:rsid w:val="00E43906"/>
    <w:rsid w:val="00E4505F"/>
    <w:rsid w:val="00E45FA9"/>
    <w:rsid w:val="00E471F3"/>
    <w:rsid w:val="00E47B3C"/>
    <w:rsid w:val="00E47B5A"/>
    <w:rsid w:val="00E47DAD"/>
    <w:rsid w:val="00E47EFF"/>
    <w:rsid w:val="00E51094"/>
    <w:rsid w:val="00E51CB5"/>
    <w:rsid w:val="00E52FB6"/>
    <w:rsid w:val="00E534FA"/>
    <w:rsid w:val="00E5434F"/>
    <w:rsid w:val="00E55F59"/>
    <w:rsid w:val="00E56800"/>
    <w:rsid w:val="00E57F49"/>
    <w:rsid w:val="00E57F62"/>
    <w:rsid w:val="00E57FCA"/>
    <w:rsid w:val="00E607C8"/>
    <w:rsid w:val="00E61AA9"/>
    <w:rsid w:val="00E61F93"/>
    <w:rsid w:val="00E62016"/>
    <w:rsid w:val="00E6312F"/>
    <w:rsid w:val="00E65FCA"/>
    <w:rsid w:val="00E6673D"/>
    <w:rsid w:val="00E66AF3"/>
    <w:rsid w:val="00E71CE8"/>
    <w:rsid w:val="00E7439E"/>
    <w:rsid w:val="00E74688"/>
    <w:rsid w:val="00E7502F"/>
    <w:rsid w:val="00E75332"/>
    <w:rsid w:val="00E76D59"/>
    <w:rsid w:val="00E7777C"/>
    <w:rsid w:val="00E81288"/>
    <w:rsid w:val="00E81E95"/>
    <w:rsid w:val="00E837AA"/>
    <w:rsid w:val="00E84568"/>
    <w:rsid w:val="00E84E28"/>
    <w:rsid w:val="00E87E6A"/>
    <w:rsid w:val="00E9329A"/>
    <w:rsid w:val="00E94230"/>
    <w:rsid w:val="00E942F7"/>
    <w:rsid w:val="00E94682"/>
    <w:rsid w:val="00E9521D"/>
    <w:rsid w:val="00EA0DDA"/>
    <w:rsid w:val="00EA1545"/>
    <w:rsid w:val="00EA7785"/>
    <w:rsid w:val="00EA7C0D"/>
    <w:rsid w:val="00EB05B2"/>
    <w:rsid w:val="00EB06FD"/>
    <w:rsid w:val="00EB1FD4"/>
    <w:rsid w:val="00EB332C"/>
    <w:rsid w:val="00EB33D2"/>
    <w:rsid w:val="00EB3559"/>
    <w:rsid w:val="00EB38E2"/>
    <w:rsid w:val="00EB4EAF"/>
    <w:rsid w:val="00EB67F0"/>
    <w:rsid w:val="00EB6C80"/>
    <w:rsid w:val="00EC0187"/>
    <w:rsid w:val="00EC043A"/>
    <w:rsid w:val="00EC13C2"/>
    <w:rsid w:val="00EC2130"/>
    <w:rsid w:val="00EC24A8"/>
    <w:rsid w:val="00EC2DD1"/>
    <w:rsid w:val="00EC37C9"/>
    <w:rsid w:val="00EC5460"/>
    <w:rsid w:val="00EC6A35"/>
    <w:rsid w:val="00EC72A6"/>
    <w:rsid w:val="00ED1185"/>
    <w:rsid w:val="00ED21E6"/>
    <w:rsid w:val="00ED3455"/>
    <w:rsid w:val="00ED3CD2"/>
    <w:rsid w:val="00ED42BF"/>
    <w:rsid w:val="00ED4B63"/>
    <w:rsid w:val="00ED51C1"/>
    <w:rsid w:val="00ED52AF"/>
    <w:rsid w:val="00ED606D"/>
    <w:rsid w:val="00ED7679"/>
    <w:rsid w:val="00EE0D0E"/>
    <w:rsid w:val="00EE0EAF"/>
    <w:rsid w:val="00EE16FF"/>
    <w:rsid w:val="00EE1EED"/>
    <w:rsid w:val="00EE2438"/>
    <w:rsid w:val="00EE271D"/>
    <w:rsid w:val="00EE295E"/>
    <w:rsid w:val="00EE68B0"/>
    <w:rsid w:val="00EE6F32"/>
    <w:rsid w:val="00EE7505"/>
    <w:rsid w:val="00EF0C36"/>
    <w:rsid w:val="00EF1258"/>
    <w:rsid w:val="00EF2683"/>
    <w:rsid w:val="00EF2F70"/>
    <w:rsid w:val="00EF4282"/>
    <w:rsid w:val="00EF78A4"/>
    <w:rsid w:val="00F0099C"/>
    <w:rsid w:val="00F00C29"/>
    <w:rsid w:val="00F01526"/>
    <w:rsid w:val="00F03AD3"/>
    <w:rsid w:val="00F03E6C"/>
    <w:rsid w:val="00F053B1"/>
    <w:rsid w:val="00F07018"/>
    <w:rsid w:val="00F071F0"/>
    <w:rsid w:val="00F10436"/>
    <w:rsid w:val="00F1324F"/>
    <w:rsid w:val="00F1383B"/>
    <w:rsid w:val="00F1544A"/>
    <w:rsid w:val="00F16566"/>
    <w:rsid w:val="00F16763"/>
    <w:rsid w:val="00F16EC8"/>
    <w:rsid w:val="00F170CD"/>
    <w:rsid w:val="00F17131"/>
    <w:rsid w:val="00F172A2"/>
    <w:rsid w:val="00F17557"/>
    <w:rsid w:val="00F20BEE"/>
    <w:rsid w:val="00F23368"/>
    <w:rsid w:val="00F242D6"/>
    <w:rsid w:val="00F25193"/>
    <w:rsid w:val="00F303F0"/>
    <w:rsid w:val="00F33332"/>
    <w:rsid w:val="00F33921"/>
    <w:rsid w:val="00F33954"/>
    <w:rsid w:val="00F34956"/>
    <w:rsid w:val="00F37D74"/>
    <w:rsid w:val="00F400C5"/>
    <w:rsid w:val="00F41F99"/>
    <w:rsid w:val="00F420BA"/>
    <w:rsid w:val="00F4264D"/>
    <w:rsid w:val="00F43487"/>
    <w:rsid w:val="00F445BD"/>
    <w:rsid w:val="00F44D1B"/>
    <w:rsid w:val="00F44EB3"/>
    <w:rsid w:val="00F45D8A"/>
    <w:rsid w:val="00F47E48"/>
    <w:rsid w:val="00F50487"/>
    <w:rsid w:val="00F50A69"/>
    <w:rsid w:val="00F51924"/>
    <w:rsid w:val="00F51930"/>
    <w:rsid w:val="00F521C7"/>
    <w:rsid w:val="00F526E5"/>
    <w:rsid w:val="00F527EE"/>
    <w:rsid w:val="00F532F9"/>
    <w:rsid w:val="00F53B9D"/>
    <w:rsid w:val="00F54B8B"/>
    <w:rsid w:val="00F54EDA"/>
    <w:rsid w:val="00F579DA"/>
    <w:rsid w:val="00F57A52"/>
    <w:rsid w:val="00F60E73"/>
    <w:rsid w:val="00F62314"/>
    <w:rsid w:val="00F62E9A"/>
    <w:rsid w:val="00F644D1"/>
    <w:rsid w:val="00F66F26"/>
    <w:rsid w:val="00F67037"/>
    <w:rsid w:val="00F67A9A"/>
    <w:rsid w:val="00F702C4"/>
    <w:rsid w:val="00F72247"/>
    <w:rsid w:val="00F72C7E"/>
    <w:rsid w:val="00F73DF4"/>
    <w:rsid w:val="00F7449C"/>
    <w:rsid w:val="00F754D5"/>
    <w:rsid w:val="00F76A48"/>
    <w:rsid w:val="00F774E2"/>
    <w:rsid w:val="00F775CD"/>
    <w:rsid w:val="00F801F1"/>
    <w:rsid w:val="00F805B3"/>
    <w:rsid w:val="00F80911"/>
    <w:rsid w:val="00F81979"/>
    <w:rsid w:val="00F82EA3"/>
    <w:rsid w:val="00F8388E"/>
    <w:rsid w:val="00F83DB7"/>
    <w:rsid w:val="00F84E99"/>
    <w:rsid w:val="00F86371"/>
    <w:rsid w:val="00F865B6"/>
    <w:rsid w:val="00F86FE1"/>
    <w:rsid w:val="00F91131"/>
    <w:rsid w:val="00F920BF"/>
    <w:rsid w:val="00F9228A"/>
    <w:rsid w:val="00F92573"/>
    <w:rsid w:val="00F95AC0"/>
    <w:rsid w:val="00F96078"/>
    <w:rsid w:val="00F9724C"/>
    <w:rsid w:val="00FA0FD7"/>
    <w:rsid w:val="00FA29AF"/>
    <w:rsid w:val="00FA2AE3"/>
    <w:rsid w:val="00FA4035"/>
    <w:rsid w:val="00FA5D99"/>
    <w:rsid w:val="00FA5DA6"/>
    <w:rsid w:val="00FA5F66"/>
    <w:rsid w:val="00FA7EDF"/>
    <w:rsid w:val="00FB1683"/>
    <w:rsid w:val="00FB2411"/>
    <w:rsid w:val="00FB2491"/>
    <w:rsid w:val="00FB3150"/>
    <w:rsid w:val="00FB4172"/>
    <w:rsid w:val="00FB4BA1"/>
    <w:rsid w:val="00FC09B4"/>
    <w:rsid w:val="00FC40CD"/>
    <w:rsid w:val="00FC44D0"/>
    <w:rsid w:val="00FC56E9"/>
    <w:rsid w:val="00FC5DC4"/>
    <w:rsid w:val="00FC6196"/>
    <w:rsid w:val="00FC781B"/>
    <w:rsid w:val="00FC7C5D"/>
    <w:rsid w:val="00FD07CF"/>
    <w:rsid w:val="00FD0EA3"/>
    <w:rsid w:val="00FD43AE"/>
    <w:rsid w:val="00FD43F4"/>
    <w:rsid w:val="00FD499F"/>
    <w:rsid w:val="00FD5935"/>
    <w:rsid w:val="00FD5F14"/>
    <w:rsid w:val="00FD6E4F"/>
    <w:rsid w:val="00FD7975"/>
    <w:rsid w:val="00FD7AB1"/>
    <w:rsid w:val="00FD7FAD"/>
    <w:rsid w:val="00FE197D"/>
    <w:rsid w:val="00FE2D51"/>
    <w:rsid w:val="00FE412F"/>
    <w:rsid w:val="00FE4ADB"/>
    <w:rsid w:val="00FE4C0E"/>
    <w:rsid w:val="00FE6265"/>
    <w:rsid w:val="00FE7AE3"/>
    <w:rsid w:val="00FE7F1D"/>
    <w:rsid w:val="00FF0585"/>
    <w:rsid w:val="00FF08CA"/>
    <w:rsid w:val="00FF0B97"/>
    <w:rsid w:val="00FF0E38"/>
    <w:rsid w:val="00FF2525"/>
    <w:rsid w:val="00FF2EC0"/>
    <w:rsid w:val="00FF52DA"/>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42369">
      <o:colormenu v:ext="edit" fillcolor="none" strokecolor="none [3213]"/>
    </o:shapedefaults>
    <o:shapelayout v:ext="edit">
      <o:idmap v:ext="edit" data="1"/>
      <o:rules v:ext="edit">
        <o:r id="V:Rule3" type="connector" idref="#_x0000_s1032"/>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uiPriority="35" w:qFormat="1"/>
    <w:lsdException w:name="List Bullet" w:semiHidden="0" w:unhideWhenUsed="0"/>
    <w:lsdException w:name="List Number" w:semiHidden="0" w:unhideWhenUsed="0"/>
    <w:lsdException w:name="List Bullet 2" w:semiHidden="0" w:unhideWhenUsed="0"/>
    <w:lsdException w:name="List Bullet 3" w:semiHidden="0" w:unhideWhenUsed="0"/>
    <w:lsdException w:name="List Number 2" w:semiHidden="0" w:unhideWhenUsed="0"/>
    <w:lsdException w:name="List Number 3" w:semiHidden="0" w:unhideWhenUsed="0"/>
    <w:lsdException w:name="Title" w:uiPriority="10" w:qFormat="1"/>
    <w:lsdException w:name="Default Paragraph Font" w:uiPriority="1"/>
    <w:lsdException w:name="Body Text" w:semiHidden="0" w:unhideWhenUsed="0"/>
    <w:lsdException w:name="Subtitle" w:uiPriority="11"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24A1"/>
    <w:pPr>
      <w:spacing w:after="200" w:line="360" w:lineRule="auto"/>
    </w:pPr>
    <w:rPr>
      <w:rFonts w:ascii="Times New Roman" w:hAnsi="Times New Roman"/>
      <w:sz w:val="24"/>
      <w:szCs w:val="22"/>
      <w:lang w:eastAsia="de-DE"/>
    </w:rPr>
  </w:style>
  <w:style w:type="paragraph" w:styleId="berschrift1">
    <w:name w:val="heading 1"/>
    <w:basedOn w:val="Standard"/>
    <w:next w:val="Textkrper"/>
    <w:link w:val="berschrift1Zchn"/>
    <w:uiPriority w:val="9"/>
    <w:qFormat/>
    <w:rsid w:val="00872F7D"/>
    <w:pPr>
      <w:keepNext/>
      <w:keepLines/>
      <w:pageBreakBefore/>
      <w:numPr>
        <w:numId w:val="39"/>
      </w:numPr>
      <w:suppressAutoHyphens/>
      <w:spacing w:before="480" w:after="0"/>
      <w:outlineLvl w:val="0"/>
    </w:pPr>
    <w:rPr>
      <w:b/>
      <w:bCs/>
      <w:sz w:val="28"/>
      <w:szCs w:val="28"/>
    </w:rPr>
  </w:style>
  <w:style w:type="paragraph" w:styleId="berschrift2">
    <w:name w:val="heading 2"/>
    <w:basedOn w:val="berschrift1"/>
    <w:next w:val="Textkrper"/>
    <w:link w:val="berschrift2Zchn"/>
    <w:uiPriority w:val="9"/>
    <w:qFormat/>
    <w:rsid w:val="00872F7D"/>
    <w:pPr>
      <w:pageBreakBefore w:val="0"/>
      <w:numPr>
        <w:ilvl w:val="1"/>
      </w:numPr>
      <w:spacing w:before="200"/>
      <w:outlineLvl w:val="1"/>
    </w:pPr>
    <w:rPr>
      <w:bCs w:val="0"/>
      <w:sz w:val="26"/>
      <w:szCs w:val="26"/>
    </w:rPr>
  </w:style>
  <w:style w:type="paragraph" w:styleId="berschrift3">
    <w:name w:val="heading 3"/>
    <w:basedOn w:val="berschrift2"/>
    <w:next w:val="Textkrper"/>
    <w:link w:val="berschrift3Zchn"/>
    <w:uiPriority w:val="9"/>
    <w:qFormat/>
    <w:rsid w:val="00872F7D"/>
    <w:pPr>
      <w:numPr>
        <w:ilvl w:val="2"/>
      </w:numPr>
      <w:outlineLvl w:val="2"/>
    </w:pPr>
    <w:rPr>
      <w:bCs/>
      <w:sz w:val="24"/>
    </w:rPr>
  </w:style>
  <w:style w:type="paragraph" w:styleId="berschrift4">
    <w:name w:val="heading 4"/>
    <w:basedOn w:val="berschrift3"/>
    <w:next w:val="Textkrper"/>
    <w:link w:val="berschrift4Zchn"/>
    <w:uiPriority w:val="9"/>
    <w:unhideWhenUsed/>
    <w:rsid w:val="00872F7D"/>
    <w:pPr>
      <w:numPr>
        <w:ilvl w:val="3"/>
      </w:numPr>
      <w:outlineLvl w:val="3"/>
    </w:pPr>
    <w:rPr>
      <w:iCs/>
    </w:rPr>
  </w:style>
  <w:style w:type="paragraph" w:styleId="berschrift5">
    <w:name w:val="heading 5"/>
    <w:basedOn w:val="berschrift4"/>
    <w:next w:val="Textkrper"/>
    <w:link w:val="berschrift5Zchn"/>
    <w:uiPriority w:val="9"/>
    <w:unhideWhenUsed/>
    <w:rsid w:val="00ED42BF"/>
    <w:pPr>
      <w:numPr>
        <w:ilvl w:val="0"/>
        <w:numId w:val="0"/>
      </w:numPr>
      <w:outlineLvl w:val="4"/>
    </w:pPr>
  </w:style>
  <w:style w:type="paragraph" w:styleId="berschrift6">
    <w:name w:val="heading 6"/>
    <w:basedOn w:val="Standard"/>
    <w:next w:val="Standard"/>
    <w:link w:val="berschrift6Zchn"/>
    <w:uiPriority w:val="9"/>
    <w:unhideWhenUsed/>
    <w:rsid w:val="00872F7D"/>
    <w:pPr>
      <w:keepNext/>
      <w:keepLines/>
      <w:spacing w:before="200" w:after="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872F7D"/>
    <w:pPr>
      <w:keepNext/>
      <w:keepLines/>
      <w:spacing w:before="200" w:after="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872F7D"/>
    <w:pPr>
      <w:keepNext/>
      <w:keepLines/>
      <w:spacing w:before="200" w:after="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872F7D"/>
    <w:pPr>
      <w:keepNext/>
      <w:keepLines/>
      <w:spacing w:before="200" w:after="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bildung">
    <w:name w:val="Abbildung"/>
    <w:basedOn w:val="Standard"/>
    <w:next w:val="Beschriftung"/>
    <w:rsid w:val="00CE680F"/>
    <w:pPr>
      <w:keepNext/>
      <w:keepLines/>
      <w:spacing w:before="240" w:after="0"/>
      <w:jc w:val="center"/>
    </w:pPr>
    <w:rPr>
      <w:rFonts w:eastAsiaTheme="minorEastAsia" w:cstheme="minorBidi"/>
      <w:lang w:val="de-DE"/>
    </w:rPr>
  </w:style>
  <w:style w:type="paragraph" w:styleId="Textkrper">
    <w:name w:val="Body Text"/>
    <w:basedOn w:val="Standard"/>
    <w:link w:val="TextkrperZchn"/>
    <w:uiPriority w:val="99"/>
    <w:rsid w:val="000724A1"/>
    <w:pPr>
      <w:spacing w:before="240" w:after="240"/>
      <w:jc w:val="both"/>
    </w:pPr>
  </w:style>
  <w:style w:type="paragraph" w:styleId="Beschriftung">
    <w:name w:val="caption"/>
    <w:basedOn w:val="Standard"/>
    <w:next w:val="Textkrper"/>
    <w:uiPriority w:val="35"/>
    <w:qFormat/>
    <w:rsid w:val="006A39D4"/>
    <w:pPr>
      <w:suppressAutoHyphens/>
      <w:spacing w:after="240" w:line="240" w:lineRule="auto"/>
      <w:jc w:val="center"/>
    </w:pPr>
    <w:rPr>
      <w:bCs/>
      <w:sz w:val="18"/>
      <w:szCs w:val="18"/>
    </w:rPr>
  </w:style>
  <w:style w:type="character" w:customStyle="1" w:styleId="TextkrperZchn">
    <w:name w:val="Textkörper Zchn"/>
    <w:basedOn w:val="Absatz-Standardschriftart"/>
    <w:link w:val="Textkrper"/>
    <w:uiPriority w:val="99"/>
    <w:rsid w:val="000724A1"/>
    <w:rPr>
      <w:rFonts w:ascii="Times New Roman" w:hAnsi="Times New Roman"/>
      <w:sz w:val="24"/>
      <w:szCs w:val="22"/>
      <w:lang w:eastAsia="de-DE"/>
    </w:rPr>
  </w:style>
  <w:style w:type="character" w:customStyle="1" w:styleId="berschrift1Zchn">
    <w:name w:val="Überschrift 1 Zchn"/>
    <w:basedOn w:val="Absatz-Standardschriftart"/>
    <w:link w:val="berschrift1"/>
    <w:uiPriority w:val="9"/>
    <w:rsid w:val="007D039B"/>
    <w:rPr>
      <w:rFonts w:ascii="Times New Roman" w:hAnsi="Times New Roman"/>
      <w:b/>
      <w:bCs/>
      <w:sz w:val="28"/>
      <w:szCs w:val="28"/>
      <w:lang w:eastAsia="de-DE"/>
    </w:rPr>
  </w:style>
  <w:style w:type="paragraph" w:styleId="Aufzhlungszeichen">
    <w:name w:val="List Bullet"/>
    <w:basedOn w:val="Standard"/>
    <w:uiPriority w:val="99"/>
    <w:rsid w:val="00184754"/>
    <w:pPr>
      <w:keepLines/>
      <w:numPr>
        <w:numId w:val="32"/>
      </w:numPr>
      <w:spacing w:before="60" w:after="120"/>
      <w:ind w:left="284" w:hanging="284"/>
      <w:contextualSpacing/>
    </w:pPr>
  </w:style>
  <w:style w:type="paragraph" w:styleId="Aufzhlungszeichen2">
    <w:name w:val="List Bullet 2"/>
    <w:basedOn w:val="Aufzhlungszeichen"/>
    <w:uiPriority w:val="99"/>
    <w:rsid w:val="00E9329A"/>
    <w:pPr>
      <w:numPr>
        <w:ilvl w:val="1"/>
      </w:numPr>
      <w:ind w:left="907" w:hanging="397"/>
    </w:pPr>
  </w:style>
  <w:style w:type="paragraph" w:styleId="Aufzhlungszeichen3">
    <w:name w:val="List Bullet 3"/>
    <w:basedOn w:val="Aufzhlungszeichen2"/>
    <w:uiPriority w:val="99"/>
    <w:rsid w:val="00A25667"/>
    <w:pPr>
      <w:numPr>
        <w:ilvl w:val="2"/>
      </w:numPr>
    </w:pPr>
  </w:style>
  <w:style w:type="paragraph" w:customStyle="1" w:styleId="Formel">
    <w:name w:val="Formel"/>
    <w:basedOn w:val="Standard"/>
    <w:next w:val="Textkrper"/>
    <w:qFormat/>
    <w:rsid w:val="003D45E2"/>
    <w:pPr>
      <w:keepLines/>
    </w:pPr>
  </w:style>
  <w:style w:type="paragraph" w:customStyle="1" w:styleId="Zitate">
    <w:name w:val="Zitate"/>
    <w:basedOn w:val="Standard"/>
    <w:next w:val="Textkrper"/>
    <w:link w:val="ZitateZchn"/>
    <w:qFormat/>
    <w:rsid w:val="00516474"/>
    <w:pPr>
      <w:suppressAutoHyphens/>
      <w:spacing w:before="240" w:after="240"/>
      <w:jc w:val="both"/>
    </w:pPr>
    <w:rPr>
      <w:i/>
      <w:noProof/>
      <w:lang w:val="en-US"/>
    </w:rPr>
  </w:style>
  <w:style w:type="paragraph" w:styleId="Fuzeile">
    <w:name w:val="footer"/>
    <w:basedOn w:val="Standard"/>
    <w:link w:val="FuzeileZchn"/>
    <w:uiPriority w:val="99"/>
    <w:rsid w:val="003D45E2"/>
    <w:pPr>
      <w:widowControl w:val="0"/>
      <w:tabs>
        <w:tab w:val="center" w:pos="4536"/>
        <w:tab w:val="right" w:pos="9072"/>
      </w:tabs>
      <w:suppressAutoHyphens/>
      <w:spacing w:after="0" w:line="240" w:lineRule="auto"/>
    </w:pPr>
  </w:style>
  <w:style w:type="character" w:customStyle="1" w:styleId="FuzeileZchn">
    <w:name w:val="Fußzeile Zchn"/>
    <w:basedOn w:val="Absatz-Standardschriftart"/>
    <w:link w:val="Fuzeile"/>
    <w:uiPriority w:val="99"/>
    <w:rsid w:val="003D45E2"/>
  </w:style>
  <w:style w:type="character" w:styleId="Hervorhebung">
    <w:name w:val="Emphasis"/>
    <w:basedOn w:val="Absatz-Standardschriftart"/>
    <w:qFormat/>
    <w:rsid w:val="003D45E2"/>
    <w:rPr>
      <w:i/>
      <w:iCs/>
      <w:smallCaps/>
    </w:rPr>
  </w:style>
  <w:style w:type="paragraph" w:styleId="Kopfzeile">
    <w:name w:val="header"/>
    <w:basedOn w:val="Standard"/>
    <w:link w:val="KopfzeileZchn"/>
    <w:uiPriority w:val="99"/>
    <w:rsid w:val="00000470"/>
    <w:pPr>
      <w:widowControl w:val="0"/>
      <w:tabs>
        <w:tab w:val="center" w:pos="4536"/>
        <w:tab w:val="right" w:pos="9072"/>
      </w:tabs>
      <w:suppressAutoHyphens/>
      <w:spacing w:after="0" w:line="240" w:lineRule="auto"/>
    </w:pPr>
    <w:rPr>
      <w:u w:val="single"/>
    </w:rPr>
  </w:style>
  <w:style w:type="character" w:customStyle="1" w:styleId="KopfzeileZchn">
    <w:name w:val="Kopfzeile Zchn"/>
    <w:basedOn w:val="Absatz-Standardschriftart"/>
    <w:link w:val="Kopfzeile"/>
    <w:uiPriority w:val="99"/>
    <w:rsid w:val="00000470"/>
    <w:rPr>
      <w:rFonts w:ascii="Times New Roman" w:hAnsi="Times New Roman"/>
      <w:sz w:val="24"/>
      <w:szCs w:val="22"/>
      <w:u w:val="single"/>
      <w:lang w:eastAsia="de-DE"/>
    </w:rPr>
  </w:style>
  <w:style w:type="paragraph" w:styleId="Listennummer">
    <w:name w:val="List Number"/>
    <w:basedOn w:val="Standard"/>
    <w:uiPriority w:val="99"/>
    <w:rsid w:val="00B86FD2"/>
    <w:pPr>
      <w:keepLines/>
      <w:numPr>
        <w:numId w:val="33"/>
      </w:numPr>
      <w:spacing w:before="60" w:after="60"/>
      <w:contextualSpacing/>
    </w:pPr>
  </w:style>
  <w:style w:type="paragraph" w:styleId="Listennummer2">
    <w:name w:val="List Number 2"/>
    <w:basedOn w:val="Listennummer"/>
    <w:uiPriority w:val="99"/>
    <w:rsid w:val="00A25667"/>
    <w:pPr>
      <w:numPr>
        <w:ilvl w:val="1"/>
      </w:numPr>
    </w:pPr>
  </w:style>
  <w:style w:type="paragraph" w:styleId="Listennummer3">
    <w:name w:val="List Number 3"/>
    <w:basedOn w:val="Listennummer2"/>
    <w:uiPriority w:val="99"/>
    <w:rsid w:val="00A25667"/>
    <w:pPr>
      <w:numPr>
        <w:ilvl w:val="2"/>
      </w:numPr>
    </w:pPr>
  </w:style>
  <w:style w:type="character" w:customStyle="1" w:styleId="berschrift2Zchn">
    <w:name w:val="Überschrift 2 Zchn"/>
    <w:basedOn w:val="Absatz-Standardschriftart"/>
    <w:link w:val="berschrift2"/>
    <w:uiPriority w:val="9"/>
    <w:rsid w:val="006A39D4"/>
    <w:rPr>
      <w:rFonts w:ascii="Times New Roman" w:hAnsi="Times New Roman"/>
      <w:b/>
      <w:sz w:val="26"/>
      <w:szCs w:val="26"/>
      <w:lang w:eastAsia="de-DE"/>
    </w:rPr>
  </w:style>
  <w:style w:type="character" w:customStyle="1" w:styleId="berschrift3Zchn">
    <w:name w:val="Überschrift 3 Zchn"/>
    <w:basedOn w:val="Absatz-Standardschriftart"/>
    <w:link w:val="berschrift3"/>
    <w:uiPriority w:val="9"/>
    <w:rsid w:val="003B34E3"/>
    <w:rPr>
      <w:rFonts w:ascii="Times New Roman" w:hAnsi="Times New Roman"/>
      <w:b/>
      <w:bCs/>
      <w:sz w:val="24"/>
      <w:szCs w:val="26"/>
      <w:lang w:eastAsia="de-DE"/>
    </w:rPr>
  </w:style>
  <w:style w:type="character" w:styleId="IntensiveHervorhebung">
    <w:name w:val="Intense Emphasis"/>
    <w:basedOn w:val="Absatz-Standardschriftart"/>
    <w:uiPriority w:val="21"/>
    <w:unhideWhenUsed/>
    <w:qFormat/>
    <w:rsid w:val="005A471F"/>
    <w:rPr>
      <w:b/>
      <w:bCs/>
      <w:i/>
      <w:iCs/>
      <w:color w:val="4F81BD"/>
    </w:rPr>
  </w:style>
  <w:style w:type="numbering" w:customStyle="1" w:styleId="DAGliederung">
    <w:name w:val="DA_Gliederung"/>
    <w:basedOn w:val="KeineListe"/>
    <w:uiPriority w:val="99"/>
    <w:rsid w:val="00872F7D"/>
    <w:pPr>
      <w:numPr>
        <w:numId w:val="29"/>
      </w:numPr>
    </w:pPr>
  </w:style>
  <w:style w:type="numbering" w:customStyle="1" w:styleId="DAAuflistung">
    <w:name w:val="DA_Auflistung"/>
    <w:basedOn w:val="DAGliederung"/>
    <w:uiPriority w:val="99"/>
    <w:rsid w:val="00861EC7"/>
    <w:pPr>
      <w:numPr>
        <w:numId w:val="9"/>
      </w:numPr>
    </w:pPr>
  </w:style>
  <w:style w:type="character" w:customStyle="1" w:styleId="berschrift4Zchn">
    <w:name w:val="Überschrift 4 Zchn"/>
    <w:basedOn w:val="Absatz-Standardschriftart"/>
    <w:link w:val="berschrift4"/>
    <w:uiPriority w:val="9"/>
    <w:rsid w:val="007D039B"/>
    <w:rPr>
      <w:rFonts w:ascii="Times New Roman" w:hAnsi="Times New Roman"/>
      <w:b/>
      <w:bCs/>
      <w:iCs/>
      <w:sz w:val="24"/>
      <w:szCs w:val="26"/>
      <w:lang w:eastAsia="de-DE"/>
    </w:rPr>
  </w:style>
  <w:style w:type="character" w:customStyle="1" w:styleId="berschrift5Zchn">
    <w:name w:val="Überschrift 5 Zchn"/>
    <w:basedOn w:val="Absatz-Standardschriftart"/>
    <w:link w:val="berschrift5"/>
    <w:uiPriority w:val="9"/>
    <w:rsid w:val="00ED42BF"/>
    <w:rPr>
      <w:rFonts w:ascii="Times New Roman" w:hAnsi="Times New Roman"/>
      <w:b/>
      <w:bCs/>
      <w:iCs/>
      <w:sz w:val="24"/>
      <w:szCs w:val="26"/>
      <w:lang w:eastAsia="de-DE"/>
    </w:rPr>
  </w:style>
  <w:style w:type="numbering" w:customStyle="1" w:styleId="DAAufzhlung">
    <w:name w:val="DA_Aufzählung"/>
    <w:basedOn w:val="DAAuflistung"/>
    <w:uiPriority w:val="99"/>
    <w:rsid w:val="00861EC7"/>
    <w:pPr>
      <w:numPr>
        <w:numId w:val="12"/>
      </w:numPr>
    </w:pPr>
  </w:style>
  <w:style w:type="paragraph" w:styleId="Listennummer4">
    <w:name w:val="List Number 4"/>
    <w:basedOn w:val="Standard"/>
    <w:uiPriority w:val="99"/>
    <w:semiHidden/>
    <w:unhideWhenUsed/>
    <w:rsid w:val="00446E4B"/>
    <w:pPr>
      <w:numPr>
        <w:ilvl w:val="3"/>
        <w:numId w:val="33"/>
      </w:numPr>
      <w:contextualSpacing/>
    </w:pPr>
  </w:style>
  <w:style w:type="paragraph" w:styleId="Listennummer5">
    <w:name w:val="List Number 5"/>
    <w:basedOn w:val="Standard"/>
    <w:uiPriority w:val="99"/>
    <w:semiHidden/>
    <w:unhideWhenUsed/>
    <w:rsid w:val="00446E4B"/>
    <w:pPr>
      <w:numPr>
        <w:ilvl w:val="4"/>
        <w:numId w:val="33"/>
      </w:numPr>
      <w:contextualSpacing/>
    </w:pPr>
  </w:style>
  <w:style w:type="paragraph" w:styleId="Listenabsatz">
    <w:name w:val="List Paragraph"/>
    <w:basedOn w:val="Standard"/>
    <w:uiPriority w:val="34"/>
    <w:unhideWhenUsed/>
    <w:qFormat/>
    <w:rsid w:val="00D72532"/>
    <w:pPr>
      <w:ind w:left="720"/>
      <w:contextualSpacing/>
    </w:pPr>
  </w:style>
  <w:style w:type="paragraph" w:styleId="Aufzhlungszeichen4">
    <w:name w:val="List Bullet 4"/>
    <w:basedOn w:val="Standard"/>
    <w:uiPriority w:val="99"/>
    <w:unhideWhenUsed/>
    <w:rsid w:val="003C1E2B"/>
    <w:pPr>
      <w:numPr>
        <w:ilvl w:val="3"/>
        <w:numId w:val="32"/>
      </w:numPr>
      <w:contextualSpacing/>
    </w:pPr>
  </w:style>
  <w:style w:type="character" w:styleId="Buchtitel">
    <w:name w:val="Book Title"/>
    <w:basedOn w:val="Absatz-Standardschriftart"/>
    <w:uiPriority w:val="33"/>
    <w:unhideWhenUsed/>
    <w:qFormat/>
    <w:rsid w:val="00D72532"/>
    <w:rPr>
      <w:b/>
      <w:bCs/>
      <w:smallCaps/>
      <w:spacing w:val="5"/>
    </w:rPr>
  </w:style>
  <w:style w:type="character" w:styleId="SchwacherVerweis">
    <w:name w:val="Subtle Reference"/>
    <w:basedOn w:val="Absatz-Standardschriftart"/>
    <w:uiPriority w:val="31"/>
    <w:unhideWhenUsed/>
    <w:qFormat/>
    <w:rsid w:val="00A25667"/>
    <w:rPr>
      <w:smallCaps/>
      <w:color w:val="C0504D"/>
      <w:u w:val="single"/>
    </w:rPr>
  </w:style>
  <w:style w:type="paragraph" w:styleId="IntensivesAnfhrungszeichen">
    <w:name w:val="Intense Quote"/>
    <w:basedOn w:val="Standard"/>
    <w:next w:val="Standard"/>
    <w:link w:val="IntensivesAnfhrungszeichenZchn"/>
    <w:uiPriority w:val="30"/>
    <w:unhideWhenUsed/>
    <w:qFormat/>
    <w:rsid w:val="00A25667"/>
    <w:pPr>
      <w:pBdr>
        <w:bottom w:val="single" w:sz="4" w:space="4" w:color="4F81BD"/>
      </w:pBdr>
      <w:spacing w:before="200" w:after="280"/>
      <w:ind w:left="936" w:right="936"/>
    </w:pPr>
    <w:rPr>
      <w:b/>
      <w:bCs/>
      <w:i/>
      <w:iCs/>
      <w:color w:val="4F81BD"/>
    </w:rPr>
  </w:style>
  <w:style w:type="character" w:customStyle="1" w:styleId="IntensivesAnfhrungszeichenZchn">
    <w:name w:val="Intensives Anführungszeichen Zchn"/>
    <w:basedOn w:val="Absatz-Standardschriftart"/>
    <w:link w:val="IntensivesAnfhrungszeichen"/>
    <w:uiPriority w:val="30"/>
    <w:rsid w:val="004E4E8D"/>
    <w:rPr>
      <w:rFonts w:ascii="Times New Roman" w:hAnsi="Times New Roman"/>
      <w:b/>
      <w:bCs/>
      <w:i/>
      <w:iCs/>
      <w:color w:val="4F81BD"/>
      <w:sz w:val="24"/>
    </w:rPr>
  </w:style>
  <w:style w:type="paragraph" w:styleId="Anfhrungszeichen">
    <w:name w:val="Quote"/>
    <w:basedOn w:val="Standard"/>
    <w:next w:val="Standard"/>
    <w:link w:val="AnfhrungszeichenZchn"/>
    <w:uiPriority w:val="29"/>
    <w:unhideWhenUsed/>
    <w:qFormat/>
    <w:rsid w:val="00A25667"/>
    <w:rPr>
      <w:i/>
      <w:iCs/>
      <w:color w:val="000000"/>
    </w:rPr>
  </w:style>
  <w:style w:type="character" w:customStyle="1" w:styleId="AnfhrungszeichenZchn">
    <w:name w:val="Anführungszeichen Zchn"/>
    <w:basedOn w:val="Absatz-Standardschriftart"/>
    <w:link w:val="Anfhrungszeichen"/>
    <w:uiPriority w:val="29"/>
    <w:rsid w:val="004E4E8D"/>
    <w:rPr>
      <w:rFonts w:ascii="Times New Roman" w:hAnsi="Times New Roman"/>
      <w:i/>
      <w:iCs/>
      <w:color w:val="000000"/>
      <w:sz w:val="24"/>
    </w:rPr>
  </w:style>
  <w:style w:type="character" w:customStyle="1" w:styleId="berschrift6Zchn">
    <w:name w:val="Überschrift 6 Zchn"/>
    <w:basedOn w:val="Absatz-Standardschriftart"/>
    <w:link w:val="berschrift6"/>
    <w:uiPriority w:val="9"/>
    <w:rsid w:val="004E4E8D"/>
    <w:rPr>
      <w:rFonts w:ascii="Cambria" w:hAnsi="Cambria"/>
      <w:i/>
      <w:iCs/>
      <w:color w:val="243F60"/>
      <w:sz w:val="24"/>
      <w:szCs w:val="22"/>
      <w:lang w:eastAsia="de-DE"/>
    </w:rPr>
  </w:style>
  <w:style w:type="character" w:customStyle="1" w:styleId="berschrift7Zchn">
    <w:name w:val="Überschrift 7 Zchn"/>
    <w:basedOn w:val="Absatz-Standardschriftart"/>
    <w:link w:val="berschrift7"/>
    <w:uiPriority w:val="9"/>
    <w:semiHidden/>
    <w:rsid w:val="004E4E8D"/>
    <w:rPr>
      <w:rFonts w:ascii="Cambria" w:hAnsi="Cambria"/>
      <w:i/>
      <w:iCs/>
      <w:color w:val="404040"/>
      <w:sz w:val="24"/>
      <w:szCs w:val="22"/>
      <w:lang w:eastAsia="de-DE"/>
    </w:rPr>
  </w:style>
  <w:style w:type="character" w:customStyle="1" w:styleId="berschrift8Zchn">
    <w:name w:val="Überschrift 8 Zchn"/>
    <w:basedOn w:val="Absatz-Standardschriftart"/>
    <w:link w:val="berschrift8"/>
    <w:uiPriority w:val="9"/>
    <w:semiHidden/>
    <w:rsid w:val="004E4E8D"/>
    <w:rPr>
      <w:rFonts w:ascii="Cambria" w:hAnsi="Cambria"/>
      <w:color w:val="404040"/>
      <w:lang w:eastAsia="de-DE"/>
    </w:rPr>
  </w:style>
  <w:style w:type="character" w:customStyle="1" w:styleId="berschrift9Zchn">
    <w:name w:val="Überschrift 9 Zchn"/>
    <w:basedOn w:val="Absatz-Standardschriftart"/>
    <w:link w:val="berschrift9"/>
    <w:uiPriority w:val="9"/>
    <w:semiHidden/>
    <w:rsid w:val="004E4E8D"/>
    <w:rPr>
      <w:rFonts w:ascii="Cambria" w:hAnsi="Cambria"/>
      <w:i/>
      <w:iCs/>
      <w:color w:val="404040"/>
      <w:lang w:eastAsia="de-DE"/>
    </w:rPr>
  </w:style>
  <w:style w:type="character" w:styleId="Fett">
    <w:name w:val="Strong"/>
    <w:basedOn w:val="Absatz-Standardschriftart"/>
    <w:qFormat/>
    <w:rsid w:val="00FC781B"/>
    <w:rPr>
      <w:b/>
      <w:bCs/>
    </w:rPr>
  </w:style>
  <w:style w:type="paragraph" w:styleId="Verzeichnis1">
    <w:name w:val="toc 1"/>
    <w:basedOn w:val="Standard"/>
    <w:next w:val="Standard"/>
    <w:autoRedefine/>
    <w:uiPriority w:val="39"/>
    <w:unhideWhenUsed/>
    <w:rsid w:val="00CC6A14"/>
    <w:pPr>
      <w:tabs>
        <w:tab w:val="right" w:leader="dot" w:pos="9062"/>
      </w:tabs>
      <w:spacing w:after="100"/>
    </w:pPr>
    <w:rPr>
      <w:b/>
    </w:rPr>
  </w:style>
  <w:style w:type="paragraph" w:styleId="Verzeichnis2">
    <w:name w:val="toc 2"/>
    <w:basedOn w:val="Standard"/>
    <w:next w:val="Standard"/>
    <w:autoRedefine/>
    <w:uiPriority w:val="39"/>
    <w:unhideWhenUsed/>
    <w:rsid w:val="00FC781B"/>
    <w:pPr>
      <w:spacing w:after="100"/>
      <w:ind w:left="240"/>
    </w:pPr>
  </w:style>
  <w:style w:type="paragraph" w:styleId="Kommentartext">
    <w:name w:val="annotation text"/>
    <w:basedOn w:val="Standard"/>
    <w:link w:val="KommentartextZchn"/>
    <w:semiHidden/>
    <w:rsid w:val="00126C8B"/>
    <w:pPr>
      <w:bidi/>
      <w:spacing w:after="0" w:line="240" w:lineRule="auto"/>
    </w:pPr>
    <w:rPr>
      <w:rFonts w:cs="Miriam"/>
      <w:sz w:val="20"/>
      <w:szCs w:val="20"/>
      <w:lang w:val="en-US" w:eastAsia="en-US" w:bidi="he-IL"/>
    </w:rPr>
  </w:style>
  <w:style w:type="paragraph" w:styleId="Sprechblasentext">
    <w:name w:val="Balloon Text"/>
    <w:basedOn w:val="Standard"/>
    <w:link w:val="SprechblasentextZchn"/>
    <w:uiPriority w:val="99"/>
    <w:semiHidden/>
    <w:unhideWhenUsed/>
    <w:rsid w:val="00260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0A9B"/>
    <w:rPr>
      <w:rFonts w:ascii="Tahoma" w:hAnsi="Tahoma" w:cs="Tahoma"/>
      <w:sz w:val="16"/>
      <w:szCs w:val="16"/>
    </w:rPr>
  </w:style>
  <w:style w:type="table" w:styleId="Tabellengitternetz">
    <w:name w:val="Table Grid"/>
    <w:basedOn w:val="NormaleTabelle"/>
    <w:uiPriority w:val="59"/>
    <w:rsid w:val="00260A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1B1E5A"/>
    <w:rPr>
      <w:color w:val="808080"/>
    </w:rPr>
  </w:style>
  <w:style w:type="character" w:styleId="BesuchterHyperlink">
    <w:name w:val="FollowedHyperlink"/>
    <w:basedOn w:val="Absatz-Standardschriftart"/>
    <w:uiPriority w:val="99"/>
    <w:semiHidden/>
    <w:rsid w:val="0075773D"/>
    <w:rPr>
      <w:color w:val="800080"/>
      <w:u w:val="single"/>
    </w:rPr>
  </w:style>
  <w:style w:type="paragraph" w:styleId="Funotentext">
    <w:name w:val="footnote text"/>
    <w:basedOn w:val="Standard"/>
    <w:link w:val="FunotentextZchn"/>
    <w:uiPriority w:val="99"/>
    <w:semiHidden/>
    <w:rsid w:val="00EB06FD"/>
    <w:pPr>
      <w:spacing w:after="0" w:line="240" w:lineRule="auto"/>
    </w:pPr>
    <w:rPr>
      <w:rFonts w:ascii="Calibri" w:hAnsi="Calibri"/>
      <w:sz w:val="20"/>
      <w:szCs w:val="20"/>
      <w:lang w:eastAsia="de-AT"/>
    </w:rPr>
  </w:style>
  <w:style w:type="character" w:customStyle="1" w:styleId="FunotentextZchn">
    <w:name w:val="Fußnotentext Zchn"/>
    <w:basedOn w:val="Absatz-Standardschriftart"/>
    <w:link w:val="Funotentext"/>
    <w:uiPriority w:val="99"/>
    <w:semiHidden/>
    <w:rsid w:val="00EB06FD"/>
    <w:rPr>
      <w:rFonts w:ascii="Calibri" w:eastAsia="Times New Roman" w:hAnsi="Calibri" w:cs="Times New Roman"/>
      <w:sz w:val="20"/>
      <w:szCs w:val="20"/>
      <w:lang w:val="de-AT" w:eastAsia="de-AT"/>
    </w:rPr>
  </w:style>
  <w:style w:type="character" w:styleId="Funotenzeichen">
    <w:name w:val="footnote reference"/>
    <w:basedOn w:val="Absatz-Standardschriftart"/>
    <w:uiPriority w:val="99"/>
    <w:semiHidden/>
    <w:rsid w:val="00EB06FD"/>
    <w:rPr>
      <w:rFonts w:cs="Times New Roman"/>
      <w:vertAlign w:val="superscript"/>
    </w:rPr>
  </w:style>
  <w:style w:type="paragraph" w:styleId="Verzeichnis3">
    <w:name w:val="toc 3"/>
    <w:basedOn w:val="Standard"/>
    <w:next w:val="Standard"/>
    <w:autoRedefine/>
    <w:uiPriority w:val="39"/>
    <w:unhideWhenUsed/>
    <w:rsid w:val="00C0589B"/>
    <w:pPr>
      <w:ind w:left="480"/>
    </w:pPr>
  </w:style>
  <w:style w:type="paragraph" w:styleId="StandardWeb">
    <w:name w:val="Normal (Web)"/>
    <w:basedOn w:val="Standard"/>
    <w:uiPriority w:val="99"/>
    <w:unhideWhenUsed/>
    <w:rsid w:val="00B61C44"/>
    <w:pPr>
      <w:spacing w:before="100" w:beforeAutospacing="1" w:after="100" w:afterAutospacing="1" w:line="240" w:lineRule="auto"/>
    </w:pPr>
    <w:rPr>
      <w:szCs w:val="24"/>
      <w:lang w:eastAsia="de-AT"/>
    </w:rPr>
  </w:style>
  <w:style w:type="character" w:styleId="Hyperlink">
    <w:name w:val="Hyperlink"/>
    <w:basedOn w:val="Absatz-Standardschriftart"/>
    <w:uiPriority w:val="99"/>
    <w:unhideWhenUsed/>
    <w:rsid w:val="00D6656D"/>
    <w:rPr>
      <w:color w:val="0000FF"/>
      <w:u w:val="single"/>
    </w:rPr>
  </w:style>
  <w:style w:type="character" w:customStyle="1" w:styleId="KommentartextZchn">
    <w:name w:val="Kommentartext Zchn"/>
    <w:basedOn w:val="Absatz-Standardschriftart"/>
    <w:link w:val="Kommentartext"/>
    <w:semiHidden/>
    <w:rsid w:val="00126C8B"/>
    <w:rPr>
      <w:rFonts w:ascii="Times New Roman" w:hAnsi="Times New Roman" w:cs="Miriam"/>
      <w:lang w:val="en-US" w:eastAsia="en-US" w:bidi="he-IL"/>
    </w:rPr>
  </w:style>
  <w:style w:type="character" w:customStyle="1" w:styleId="ZitateZchn">
    <w:name w:val="Zitate Zchn"/>
    <w:basedOn w:val="Absatz-Standardschriftart"/>
    <w:link w:val="Zitate"/>
    <w:rsid w:val="00516474"/>
    <w:rPr>
      <w:rFonts w:ascii="Times New Roman" w:hAnsi="Times New Roman"/>
      <w:i/>
      <w:noProof/>
      <w:sz w:val="24"/>
      <w:szCs w:val="22"/>
      <w:lang w:val="en-US" w:eastAsia="de-DE"/>
    </w:rPr>
  </w:style>
  <w:style w:type="paragraph" w:styleId="Dokumentstruktur">
    <w:name w:val="Document Map"/>
    <w:basedOn w:val="Standard"/>
    <w:link w:val="DokumentstrukturZchn"/>
    <w:uiPriority w:val="99"/>
    <w:semiHidden/>
    <w:unhideWhenUsed/>
    <w:rsid w:val="008B305E"/>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B305E"/>
    <w:rPr>
      <w:rFonts w:ascii="Tahoma" w:hAnsi="Tahoma" w:cs="Tahoma"/>
      <w:sz w:val="16"/>
      <w:szCs w:val="16"/>
      <w:lang w:eastAsia="de-DE"/>
    </w:rPr>
  </w:style>
  <w:style w:type="paragraph" w:customStyle="1" w:styleId="LIT-VZ">
    <w:name w:val="LIT-VZ"/>
    <w:basedOn w:val="Textkrper"/>
    <w:qFormat/>
    <w:rsid w:val="00FE2D51"/>
    <w:pPr>
      <w:spacing w:before="0"/>
      <w:jc w:val="left"/>
    </w:pPr>
    <w:rPr>
      <w:rFonts w:cs="Calibri"/>
      <w:color w:val="000000"/>
      <w:sz w:val="22"/>
    </w:rPr>
  </w:style>
  <w:style w:type="paragraph" w:customStyle="1" w:styleId="Tabellekl">
    <w:name w:val="Tabelle_kl"/>
    <w:basedOn w:val="Textkrper"/>
    <w:next w:val="Beschriftung"/>
    <w:qFormat/>
    <w:rsid w:val="00055F82"/>
    <w:pPr>
      <w:keepNext/>
      <w:keepLines/>
      <w:spacing w:before="0" w:after="0" w:line="240" w:lineRule="auto"/>
    </w:pPr>
    <w:rPr>
      <w:rFonts w:eastAsia="MS Mincho"/>
    </w:rPr>
  </w:style>
  <w:style w:type="table" w:styleId="DunkleListe-Akzent1">
    <w:name w:val="Dark List Accent 1"/>
    <w:basedOn w:val="NormaleTabelle"/>
    <w:uiPriority w:val="70"/>
    <w:rsid w:val="00AC6DC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ittleresRaster3-Akzent1">
    <w:name w:val="Medium Grid 3 Accent 1"/>
    <w:basedOn w:val="NormaleTabelle"/>
    <w:uiPriority w:val="69"/>
    <w:rsid w:val="00AC6DC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Formatvorlage1">
    <w:name w:val="Formatvorlage1"/>
    <w:basedOn w:val="MittleresRaster3-Akzent1"/>
    <w:uiPriority w:val="99"/>
    <w:qFormat/>
    <w:rsid w:val="00AC6DC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5F1F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699"/>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699"/>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699"/>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699"/>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1CAFF"/>
      </w:tcPr>
    </w:tblStylePr>
    <w:tblStylePr w:type="band2Vert">
      <w:tblPr/>
      <w:tcPr>
        <w:shd w:val="clear" w:color="auto" w:fill="D5F1F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1CAFF"/>
      </w:tcPr>
    </w:tblStylePr>
    <w:tblStylePr w:type="band2Horz">
      <w:tblPr/>
      <w:tcPr>
        <w:shd w:val="clear" w:color="auto" w:fill="D5F1FF"/>
      </w:tcPr>
    </w:tblStylePr>
  </w:style>
  <w:style w:type="paragraph" w:styleId="Abbildungsverzeichnis">
    <w:name w:val="table of figures"/>
    <w:basedOn w:val="Standard"/>
    <w:next w:val="Standard"/>
    <w:uiPriority w:val="99"/>
    <w:unhideWhenUsed/>
    <w:rsid w:val="00861151"/>
    <w:pPr>
      <w:spacing w:after="0"/>
    </w:pPr>
  </w:style>
</w:styles>
</file>

<file path=word/webSettings.xml><?xml version="1.0" encoding="utf-8"?>
<w:webSettings xmlns:r="http://schemas.openxmlformats.org/officeDocument/2006/relationships" xmlns:w="http://schemas.openxmlformats.org/wordprocessingml/2006/main">
  <w:divs>
    <w:div w:id="81950890">
      <w:bodyDiv w:val="1"/>
      <w:marLeft w:val="0"/>
      <w:marRight w:val="0"/>
      <w:marTop w:val="0"/>
      <w:marBottom w:val="0"/>
      <w:divBdr>
        <w:top w:val="none" w:sz="0" w:space="0" w:color="auto"/>
        <w:left w:val="none" w:sz="0" w:space="0" w:color="auto"/>
        <w:bottom w:val="none" w:sz="0" w:space="0" w:color="auto"/>
        <w:right w:val="none" w:sz="0" w:space="0" w:color="auto"/>
      </w:divBdr>
    </w:div>
    <w:div w:id="82381530">
      <w:bodyDiv w:val="1"/>
      <w:marLeft w:val="0"/>
      <w:marRight w:val="0"/>
      <w:marTop w:val="0"/>
      <w:marBottom w:val="0"/>
      <w:divBdr>
        <w:top w:val="none" w:sz="0" w:space="0" w:color="auto"/>
        <w:left w:val="none" w:sz="0" w:space="0" w:color="auto"/>
        <w:bottom w:val="none" w:sz="0" w:space="0" w:color="auto"/>
        <w:right w:val="none" w:sz="0" w:space="0" w:color="auto"/>
      </w:divBdr>
    </w:div>
    <w:div w:id="170722852">
      <w:bodyDiv w:val="1"/>
      <w:marLeft w:val="0"/>
      <w:marRight w:val="0"/>
      <w:marTop w:val="0"/>
      <w:marBottom w:val="0"/>
      <w:divBdr>
        <w:top w:val="none" w:sz="0" w:space="0" w:color="auto"/>
        <w:left w:val="none" w:sz="0" w:space="0" w:color="auto"/>
        <w:bottom w:val="none" w:sz="0" w:space="0" w:color="auto"/>
        <w:right w:val="none" w:sz="0" w:space="0" w:color="auto"/>
      </w:divBdr>
    </w:div>
    <w:div w:id="218060282">
      <w:bodyDiv w:val="1"/>
      <w:marLeft w:val="0"/>
      <w:marRight w:val="0"/>
      <w:marTop w:val="0"/>
      <w:marBottom w:val="0"/>
      <w:divBdr>
        <w:top w:val="none" w:sz="0" w:space="0" w:color="auto"/>
        <w:left w:val="none" w:sz="0" w:space="0" w:color="auto"/>
        <w:bottom w:val="none" w:sz="0" w:space="0" w:color="auto"/>
        <w:right w:val="none" w:sz="0" w:space="0" w:color="auto"/>
      </w:divBdr>
    </w:div>
    <w:div w:id="253326321">
      <w:bodyDiv w:val="1"/>
      <w:marLeft w:val="0"/>
      <w:marRight w:val="0"/>
      <w:marTop w:val="0"/>
      <w:marBottom w:val="0"/>
      <w:divBdr>
        <w:top w:val="none" w:sz="0" w:space="0" w:color="auto"/>
        <w:left w:val="none" w:sz="0" w:space="0" w:color="auto"/>
        <w:bottom w:val="none" w:sz="0" w:space="0" w:color="auto"/>
        <w:right w:val="none" w:sz="0" w:space="0" w:color="auto"/>
      </w:divBdr>
    </w:div>
    <w:div w:id="267742347">
      <w:bodyDiv w:val="1"/>
      <w:marLeft w:val="0"/>
      <w:marRight w:val="0"/>
      <w:marTop w:val="0"/>
      <w:marBottom w:val="0"/>
      <w:divBdr>
        <w:top w:val="none" w:sz="0" w:space="0" w:color="auto"/>
        <w:left w:val="none" w:sz="0" w:space="0" w:color="auto"/>
        <w:bottom w:val="none" w:sz="0" w:space="0" w:color="auto"/>
        <w:right w:val="none" w:sz="0" w:space="0" w:color="auto"/>
      </w:divBdr>
    </w:div>
    <w:div w:id="288321446">
      <w:bodyDiv w:val="1"/>
      <w:marLeft w:val="0"/>
      <w:marRight w:val="0"/>
      <w:marTop w:val="0"/>
      <w:marBottom w:val="0"/>
      <w:divBdr>
        <w:top w:val="none" w:sz="0" w:space="0" w:color="auto"/>
        <w:left w:val="none" w:sz="0" w:space="0" w:color="auto"/>
        <w:bottom w:val="none" w:sz="0" w:space="0" w:color="auto"/>
        <w:right w:val="none" w:sz="0" w:space="0" w:color="auto"/>
      </w:divBdr>
    </w:div>
    <w:div w:id="315651600">
      <w:bodyDiv w:val="1"/>
      <w:marLeft w:val="0"/>
      <w:marRight w:val="0"/>
      <w:marTop w:val="0"/>
      <w:marBottom w:val="0"/>
      <w:divBdr>
        <w:top w:val="none" w:sz="0" w:space="0" w:color="auto"/>
        <w:left w:val="none" w:sz="0" w:space="0" w:color="auto"/>
        <w:bottom w:val="none" w:sz="0" w:space="0" w:color="auto"/>
        <w:right w:val="none" w:sz="0" w:space="0" w:color="auto"/>
      </w:divBdr>
      <w:divsChild>
        <w:div w:id="241530415">
          <w:marLeft w:val="0"/>
          <w:marRight w:val="0"/>
          <w:marTop w:val="0"/>
          <w:marBottom w:val="0"/>
          <w:divBdr>
            <w:top w:val="none" w:sz="0" w:space="0" w:color="auto"/>
            <w:left w:val="none" w:sz="0" w:space="0" w:color="auto"/>
            <w:bottom w:val="none" w:sz="0" w:space="0" w:color="auto"/>
            <w:right w:val="none" w:sz="0" w:space="0" w:color="auto"/>
          </w:divBdr>
          <w:divsChild>
            <w:div w:id="309676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2829367">
      <w:bodyDiv w:val="1"/>
      <w:marLeft w:val="0"/>
      <w:marRight w:val="0"/>
      <w:marTop w:val="0"/>
      <w:marBottom w:val="0"/>
      <w:divBdr>
        <w:top w:val="none" w:sz="0" w:space="0" w:color="auto"/>
        <w:left w:val="none" w:sz="0" w:space="0" w:color="auto"/>
        <w:bottom w:val="none" w:sz="0" w:space="0" w:color="auto"/>
        <w:right w:val="none" w:sz="0" w:space="0" w:color="auto"/>
      </w:divBdr>
      <w:divsChild>
        <w:div w:id="1996914207">
          <w:marLeft w:val="0"/>
          <w:marRight w:val="0"/>
          <w:marTop w:val="0"/>
          <w:marBottom w:val="0"/>
          <w:divBdr>
            <w:top w:val="none" w:sz="0" w:space="0" w:color="auto"/>
            <w:left w:val="none" w:sz="0" w:space="0" w:color="auto"/>
            <w:bottom w:val="none" w:sz="0" w:space="0" w:color="auto"/>
            <w:right w:val="none" w:sz="0" w:space="0" w:color="auto"/>
          </w:divBdr>
        </w:div>
      </w:divsChild>
    </w:div>
    <w:div w:id="374505420">
      <w:bodyDiv w:val="1"/>
      <w:marLeft w:val="0"/>
      <w:marRight w:val="0"/>
      <w:marTop w:val="0"/>
      <w:marBottom w:val="0"/>
      <w:divBdr>
        <w:top w:val="none" w:sz="0" w:space="0" w:color="auto"/>
        <w:left w:val="none" w:sz="0" w:space="0" w:color="auto"/>
        <w:bottom w:val="none" w:sz="0" w:space="0" w:color="auto"/>
        <w:right w:val="none" w:sz="0" w:space="0" w:color="auto"/>
      </w:divBdr>
    </w:div>
    <w:div w:id="397752455">
      <w:bodyDiv w:val="1"/>
      <w:marLeft w:val="0"/>
      <w:marRight w:val="0"/>
      <w:marTop w:val="0"/>
      <w:marBottom w:val="0"/>
      <w:divBdr>
        <w:top w:val="none" w:sz="0" w:space="0" w:color="auto"/>
        <w:left w:val="none" w:sz="0" w:space="0" w:color="auto"/>
        <w:bottom w:val="none" w:sz="0" w:space="0" w:color="auto"/>
        <w:right w:val="none" w:sz="0" w:space="0" w:color="auto"/>
      </w:divBdr>
    </w:div>
    <w:div w:id="451096533">
      <w:bodyDiv w:val="1"/>
      <w:marLeft w:val="0"/>
      <w:marRight w:val="0"/>
      <w:marTop w:val="0"/>
      <w:marBottom w:val="0"/>
      <w:divBdr>
        <w:top w:val="none" w:sz="0" w:space="0" w:color="auto"/>
        <w:left w:val="none" w:sz="0" w:space="0" w:color="auto"/>
        <w:bottom w:val="none" w:sz="0" w:space="0" w:color="auto"/>
        <w:right w:val="none" w:sz="0" w:space="0" w:color="auto"/>
      </w:divBdr>
    </w:div>
    <w:div w:id="532302606">
      <w:bodyDiv w:val="1"/>
      <w:marLeft w:val="0"/>
      <w:marRight w:val="0"/>
      <w:marTop w:val="0"/>
      <w:marBottom w:val="0"/>
      <w:divBdr>
        <w:top w:val="none" w:sz="0" w:space="0" w:color="auto"/>
        <w:left w:val="none" w:sz="0" w:space="0" w:color="auto"/>
        <w:bottom w:val="none" w:sz="0" w:space="0" w:color="auto"/>
        <w:right w:val="none" w:sz="0" w:space="0" w:color="auto"/>
      </w:divBdr>
    </w:div>
    <w:div w:id="536159574">
      <w:bodyDiv w:val="1"/>
      <w:marLeft w:val="0"/>
      <w:marRight w:val="0"/>
      <w:marTop w:val="0"/>
      <w:marBottom w:val="0"/>
      <w:divBdr>
        <w:top w:val="none" w:sz="0" w:space="0" w:color="auto"/>
        <w:left w:val="none" w:sz="0" w:space="0" w:color="auto"/>
        <w:bottom w:val="none" w:sz="0" w:space="0" w:color="auto"/>
        <w:right w:val="none" w:sz="0" w:space="0" w:color="auto"/>
      </w:divBdr>
    </w:div>
    <w:div w:id="549540894">
      <w:bodyDiv w:val="1"/>
      <w:marLeft w:val="0"/>
      <w:marRight w:val="0"/>
      <w:marTop w:val="0"/>
      <w:marBottom w:val="0"/>
      <w:divBdr>
        <w:top w:val="none" w:sz="0" w:space="0" w:color="auto"/>
        <w:left w:val="none" w:sz="0" w:space="0" w:color="auto"/>
        <w:bottom w:val="none" w:sz="0" w:space="0" w:color="auto"/>
        <w:right w:val="none" w:sz="0" w:space="0" w:color="auto"/>
      </w:divBdr>
    </w:div>
    <w:div w:id="567883003">
      <w:bodyDiv w:val="1"/>
      <w:marLeft w:val="0"/>
      <w:marRight w:val="0"/>
      <w:marTop w:val="0"/>
      <w:marBottom w:val="0"/>
      <w:divBdr>
        <w:top w:val="none" w:sz="0" w:space="0" w:color="auto"/>
        <w:left w:val="none" w:sz="0" w:space="0" w:color="auto"/>
        <w:bottom w:val="none" w:sz="0" w:space="0" w:color="auto"/>
        <w:right w:val="none" w:sz="0" w:space="0" w:color="auto"/>
      </w:divBdr>
    </w:div>
    <w:div w:id="609629846">
      <w:bodyDiv w:val="1"/>
      <w:marLeft w:val="0"/>
      <w:marRight w:val="0"/>
      <w:marTop w:val="0"/>
      <w:marBottom w:val="0"/>
      <w:divBdr>
        <w:top w:val="none" w:sz="0" w:space="0" w:color="auto"/>
        <w:left w:val="none" w:sz="0" w:space="0" w:color="auto"/>
        <w:bottom w:val="none" w:sz="0" w:space="0" w:color="auto"/>
        <w:right w:val="none" w:sz="0" w:space="0" w:color="auto"/>
      </w:divBdr>
    </w:div>
    <w:div w:id="639379855">
      <w:bodyDiv w:val="1"/>
      <w:marLeft w:val="0"/>
      <w:marRight w:val="0"/>
      <w:marTop w:val="0"/>
      <w:marBottom w:val="0"/>
      <w:divBdr>
        <w:top w:val="none" w:sz="0" w:space="0" w:color="auto"/>
        <w:left w:val="none" w:sz="0" w:space="0" w:color="auto"/>
        <w:bottom w:val="none" w:sz="0" w:space="0" w:color="auto"/>
        <w:right w:val="none" w:sz="0" w:space="0" w:color="auto"/>
      </w:divBdr>
    </w:div>
    <w:div w:id="684983370">
      <w:bodyDiv w:val="1"/>
      <w:marLeft w:val="0"/>
      <w:marRight w:val="0"/>
      <w:marTop w:val="0"/>
      <w:marBottom w:val="0"/>
      <w:divBdr>
        <w:top w:val="none" w:sz="0" w:space="0" w:color="auto"/>
        <w:left w:val="none" w:sz="0" w:space="0" w:color="auto"/>
        <w:bottom w:val="none" w:sz="0" w:space="0" w:color="auto"/>
        <w:right w:val="none" w:sz="0" w:space="0" w:color="auto"/>
      </w:divBdr>
    </w:div>
    <w:div w:id="690303537">
      <w:bodyDiv w:val="1"/>
      <w:marLeft w:val="0"/>
      <w:marRight w:val="0"/>
      <w:marTop w:val="0"/>
      <w:marBottom w:val="0"/>
      <w:divBdr>
        <w:top w:val="none" w:sz="0" w:space="0" w:color="auto"/>
        <w:left w:val="none" w:sz="0" w:space="0" w:color="auto"/>
        <w:bottom w:val="none" w:sz="0" w:space="0" w:color="auto"/>
        <w:right w:val="none" w:sz="0" w:space="0" w:color="auto"/>
      </w:divBdr>
    </w:div>
    <w:div w:id="765463487">
      <w:bodyDiv w:val="1"/>
      <w:marLeft w:val="0"/>
      <w:marRight w:val="0"/>
      <w:marTop w:val="0"/>
      <w:marBottom w:val="0"/>
      <w:divBdr>
        <w:top w:val="none" w:sz="0" w:space="0" w:color="auto"/>
        <w:left w:val="none" w:sz="0" w:space="0" w:color="auto"/>
        <w:bottom w:val="none" w:sz="0" w:space="0" w:color="auto"/>
        <w:right w:val="none" w:sz="0" w:space="0" w:color="auto"/>
      </w:divBdr>
    </w:div>
    <w:div w:id="853764269">
      <w:bodyDiv w:val="1"/>
      <w:marLeft w:val="0"/>
      <w:marRight w:val="0"/>
      <w:marTop w:val="0"/>
      <w:marBottom w:val="0"/>
      <w:divBdr>
        <w:top w:val="none" w:sz="0" w:space="0" w:color="auto"/>
        <w:left w:val="none" w:sz="0" w:space="0" w:color="auto"/>
        <w:bottom w:val="none" w:sz="0" w:space="0" w:color="auto"/>
        <w:right w:val="none" w:sz="0" w:space="0" w:color="auto"/>
      </w:divBdr>
    </w:div>
    <w:div w:id="886064516">
      <w:bodyDiv w:val="1"/>
      <w:marLeft w:val="0"/>
      <w:marRight w:val="0"/>
      <w:marTop w:val="0"/>
      <w:marBottom w:val="0"/>
      <w:divBdr>
        <w:top w:val="none" w:sz="0" w:space="0" w:color="auto"/>
        <w:left w:val="none" w:sz="0" w:space="0" w:color="auto"/>
        <w:bottom w:val="none" w:sz="0" w:space="0" w:color="auto"/>
        <w:right w:val="none" w:sz="0" w:space="0" w:color="auto"/>
      </w:divBdr>
      <w:divsChild>
        <w:div w:id="134567719">
          <w:marLeft w:val="0"/>
          <w:marRight w:val="0"/>
          <w:marTop w:val="0"/>
          <w:marBottom w:val="0"/>
          <w:divBdr>
            <w:top w:val="none" w:sz="0" w:space="0" w:color="auto"/>
            <w:left w:val="none" w:sz="0" w:space="0" w:color="auto"/>
            <w:bottom w:val="none" w:sz="0" w:space="0" w:color="auto"/>
            <w:right w:val="none" w:sz="0" w:space="0" w:color="auto"/>
          </w:divBdr>
        </w:div>
        <w:div w:id="605886280">
          <w:marLeft w:val="0"/>
          <w:marRight w:val="0"/>
          <w:marTop w:val="0"/>
          <w:marBottom w:val="0"/>
          <w:divBdr>
            <w:top w:val="none" w:sz="0" w:space="0" w:color="auto"/>
            <w:left w:val="none" w:sz="0" w:space="0" w:color="auto"/>
            <w:bottom w:val="none" w:sz="0" w:space="0" w:color="auto"/>
            <w:right w:val="none" w:sz="0" w:space="0" w:color="auto"/>
          </w:divBdr>
        </w:div>
      </w:divsChild>
    </w:div>
    <w:div w:id="921646964">
      <w:bodyDiv w:val="1"/>
      <w:marLeft w:val="0"/>
      <w:marRight w:val="0"/>
      <w:marTop w:val="0"/>
      <w:marBottom w:val="0"/>
      <w:divBdr>
        <w:top w:val="none" w:sz="0" w:space="0" w:color="auto"/>
        <w:left w:val="none" w:sz="0" w:space="0" w:color="auto"/>
        <w:bottom w:val="none" w:sz="0" w:space="0" w:color="auto"/>
        <w:right w:val="none" w:sz="0" w:space="0" w:color="auto"/>
      </w:divBdr>
    </w:div>
    <w:div w:id="1004555142">
      <w:bodyDiv w:val="1"/>
      <w:marLeft w:val="0"/>
      <w:marRight w:val="0"/>
      <w:marTop w:val="0"/>
      <w:marBottom w:val="0"/>
      <w:divBdr>
        <w:top w:val="none" w:sz="0" w:space="0" w:color="auto"/>
        <w:left w:val="none" w:sz="0" w:space="0" w:color="auto"/>
        <w:bottom w:val="none" w:sz="0" w:space="0" w:color="auto"/>
        <w:right w:val="none" w:sz="0" w:space="0" w:color="auto"/>
      </w:divBdr>
    </w:div>
    <w:div w:id="1057171571">
      <w:bodyDiv w:val="1"/>
      <w:marLeft w:val="0"/>
      <w:marRight w:val="0"/>
      <w:marTop w:val="0"/>
      <w:marBottom w:val="0"/>
      <w:divBdr>
        <w:top w:val="none" w:sz="0" w:space="0" w:color="auto"/>
        <w:left w:val="none" w:sz="0" w:space="0" w:color="auto"/>
        <w:bottom w:val="none" w:sz="0" w:space="0" w:color="auto"/>
        <w:right w:val="none" w:sz="0" w:space="0" w:color="auto"/>
      </w:divBdr>
    </w:div>
    <w:div w:id="1067414558">
      <w:bodyDiv w:val="1"/>
      <w:marLeft w:val="0"/>
      <w:marRight w:val="0"/>
      <w:marTop w:val="0"/>
      <w:marBottom w:val="0"/>
      <w:divBdr>
        <w:top w:val="none" w:sz="0" w:space="0" w:color="auto"/>
        <w:left w:val="none" w:sz="0" w:space="0" w:color="auto"/>
        <w:bottom w:val="none" w:sz="0" w:space="0" w:color="auto"/>
        <w:right w:val="none" w:sz="0" w:space="0" w:color="auto"/>
      </w:divBdr>
    </w:div>
    <w:div w:id="1088815287">
      <w:bodyDiv w:val="1"/>
      <w:marLeft w:val="0"/>
      <w:marRight w:val="0"/>
      <w:marTop w:val="0"/>
      <w:marBottom w:val="0"/>
      <w:divBdr>
        <w:top w:val="none" w:sz="0" w:space="0" w:color="auto"/>
        <w:left w:val="none" w:sz="0" w:space="0" w:color="auto"/>
        <w:bottom w:val="none" w:sz="0" w:space="0" w:color="auto"/>
        <w:right w:val="none" w:sz="0" w:space="0" w:color="auto"/>
      </w:divBdr>
      <w:divsChild>
        <w:div w:id="645084609">
          <w:marLeft w:val="0"/>
          <w:marRight w:val="0"/>
          <w:marTop w:val="0"/>
          <w:marBottom w:val="0"/>
          <w:divBdr>
            <w:top w:val="none" w:sz="0" w:space="0" w:color="auto"/>
            <w:left w:val="none" w:sz="0" w:space="0" w:color="auto"/>
            <w:bottom w:val="none" w:sz="0" w:space="0" w:color="auto"/>
            <w:right w:val="none" w:sz="0" w:space="0" w:color="auto"/>
          </w:divBdr>
          <w:divsChild>
            <w:div w:id="21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29541">
      <w:bodyDiv w:val="1"/>
      <w:marLeft w:val="0"/>
      <w:marRight w:val="0"/>
      <w:marTop w:val="0"/>
      <w:marBottom w:val="0"/>
      <w:divBdr>
        <w:top w:val="none" w:sz="0" w:space="0" w:color="auto"/>
        <w:left w:val="none" w:sz="0" w:space="0" w:color="auto"/>
        <w:bottom w:val="none" w:sz="0" w:space="0" w:color="auto"/>
        <w:right w:val="none" w:sz="0" w:space="0" w:color="auto"/>
      </w:divBdr>
    </w:div>
    <w:div w:id="1168638480">
      <w:bodyDiv w:val="1"/>
      <w:marLeft w:val="0"/>
      <w:marRight w:val="0"/>
      <w:marTop w:val="0"/>
      <w:marBottom w:val="0"/>
      <w:divBdr>
        <w:top w:val="none" w:sz="0" w:space="0" w:color="auto"/>
        <w:left w:val="none" w:sz="0" w:space="0" w:color="auto"/>
        <w:bottom w:val="none" w:sz="0" w:space="0" w:color="auto"/>
        <w:right w:val="none" w:sz="0" w:space="0" w:color="auto"/>
      </w:divBdr>
    </w:div>
    <w:div w:id="1188905721">
      <w:bodyDiv w:val="1"/>
      <w:marLeft w:val="0"/>
      <w:marRight w:val="0"/>
      <w:marTop w:val="0"/>
      <w:marBottom w:val="0"/>
      <w:divBdr>
        <w:top w:val="none" w:sz="0" w:space="0" w:color="auto"/>
        <w:left w:val="none" w:sz="0" w:space="0" w:color="auto"/>
        <w:bottom w:val="none" w:sz="0" w:space="0" w:color="auto"/>
        <w:right w:val="none" w:sz="0" w:space="0" w:color="auto"/>
      </w:divBdr>
    </w:div>
    <w:div w:id="1358116142">
      <w:bodyDiv w:val="1"/>
      <w:marLeft w:val="0"/>
      <w:marRight w:val="0"/>
      <w:marTop w:val="0"/>
      <w:marBottom w:val="0"/>
      <w:divBdr>
        <w:top w:val="none" w:sz="0" w:space="0" w:color="auto"/>
        <w:left w:val="none" w:sz="0" w:space="0" w:color="auto"/>
        <w:bottom w:val="none" w:sz="0" w:space="0" w:color="auto"/>
        <w:right w:val="none" w:sz="0" w:space="0" w:color="auto"/>
      </w:divBdr>
    </w:div>
    <w:div w:id="1358771542">
      <w:bodyDiv w:val="1"/>
      <w:marLeft w:val="0"/>
      <w:marRight w:val="0"/>
      <w:marTop w:val="0"/>
      <w:marBottom w:val="0"/>
      <w:divBdr>
        <w:top w:val="none" w:sz="0" w:space="0" w:color="auto"/>
        <w:left w:val="none" w:sz="0" w:space="0" w:color="auto"/>
        <w:bottom w:val="none" w:sz="0" w:space="0" w:color="auto"/>
        <w:right w:val="none" w:sz="0" w:space="0" w:color="auto"/>
      </w:divBdr>
    </w:div>
    <w:div w:id="1473713479">
      <w:bodyDiv w:val="1"/>
      <w:marLeft w:val="0"/>
      <w:marRight w:val="0"/>
      <w:marTop w:val="0"/>
      <w:marBottom w:val="0"/>
      <w:divBdr>
        <w:top w:val="none" w:sz="0" w:space="0" w:color="auto"/>
        <w:left w:val="none" w:sz="0" w:space="0" w:color="auto"/>
        <w:bottom w:val="none" w:sz="0" w:space="0" w:color="auto"/>
        <w:right w:val="none" w:sz="0" w:space="0" w:color="auto"/>
      </w:divBdr>
    </w:div>
    <w:div w:id="1480882087">
      <w:bodyDiv w:val="1"/>
      <w:marLeft w:val="0"/>
      <w:marRight w:val="0"/>
      <w:marTop w:val="0"/>
      <w:marBottom w:val="0"/>
      <w:divBdr>
        <w:top w:val="none" w:sz="0" w:space="0" w:color="auto"/>
        <w:left w:val="none" w:sz="0" w:space="0" w:color="auto"/>
        <w:bottom w:val="none" w:sz="0" w:space="0" w:color="auto"/>
        <w:right w:val="none" w:sz="0" w:space="0" w:color="auto"/>
      </w:divBdr>
    </w:div>
    <w:div w:id="1545017620">
      <w:bodyDiv w:val="1"/>
      <w:marLeft w:val="0"/>
      <w:marRight w:val="0"/>
      <w:marTop w:val="0"/>
      <w:marBottom w:val="0"/>
      <w:divBdr>
        <w:top w:val="none" w:sz="0" w:space="0" w:color="auto"/>
        <w:left w:val="none" w:sz="0" w:space="0" w:color="auto"/>
        <w:bottom w:val="none" w:sz="0" w:space="0" w:color="auto"/>
        <w:right w:val="none" w:sz="0" w:space="0" w:color="auto"/>
      </w:divBdr>
    </w:div>
    <w:div w:id="1566334356">
      <w:bodyDiv w:val="1"/>
      <w:marLeft w:val="0"/>
      <w:marRight w:val="0"/>
      <w:marTop w:val="0"/>
      <w:marBottom w:val="0"/>
      <w:divBdr>
        <w:top w:val="none" w:sz="0" w:space="0" w:color="auto"/>
        <w:left w:val="none" w:sz="0" w:space="0" w:color="auto"/>
        <w:bottom w:val="none" w:sz="0" w:space="0" w:color="auto"/>
        <w:right w:val="none" w:sz="0" w:space="0" w:color="auto"/>
      </w:divBdr>
    </w:div>
    <w:div w:id="1594820378">
      <w:bodyDiv w:val="1"/>
      <w:marLeft w:val="0"/>
      <w:marRight w:val="0"/>
      <w:marTop w:val="0"/>
      <w:marBottom w:val="0"/>
      <w:divBdr>
        <w:top w:val="none" w:sz="0" w:space="0" w:color="auto"/>
        <w:left w:val="none" w:sz="0" w:space="0" w:color="auto"/>
        <w:bottom w:val="none" w:sz="0" w:space="0" w:color="auto"/>
        <w:right w:val="none" w:sz="0" w:space="0" w:color="auto"/>
      </w:divBdr>
    </w:div>
    <w:div w:id="1608804429">
      <w:bodyDiv w:val="1"/>
      <w:marLeft w:val="0"/>
      <w:marRight w:val="0"/>
      <w:marTop w:val="0"/>
      <w:marBottom w:val="0"/>
      <w:divBdr>
        <w:top w:val="none" w:sz="0" w:space="0" w:color="auto"/>
        <w:left w:val="none" w:sz="0" w:space="0" w:color="auto"/>
        <w:bottom w:val="none" w:sz="0" w:space="0" w:color="auto"/>
        <w:right w:val="none" w:sz="0" w:space="0" w:color="auto"/>
      </w:divBdr>
    </w:div>
    <w:div w:id="1631939796">
      <w:bodyDiv w:val="1"/>
      <w:marLeft w:val="0"/>
      <w:marRight w:val="0"/>
      <w:marTop w:val="0"/>
      <w:marBottom w:val="0"/>
      <w:divBdr>
        <w:top w:val="none" w:sz="0" w:space="0" w:color="auto"/>
        <w:left w:val="none" w:sz="0" w:space="0" w:color="auto"/>
        <w:bottom w:val="none" w:sz="0" w:space="0" w:color="auto"/>
        <w:right w:val="none" w:sz="0" w:space="0" w:color="auto"/>
      </w:divBdr>
    </w:div>
    <w:div w:id="1641616971">
      <w:bodyDiv w:val="1"/>
      <w:marLeft w:val="0"/>
      <w:marRight w:val="0"/>
      <w:marTop w:val="0"/>
      <w:marBottom w:val="0"/>
      <w:divBdr>
        <w:top w:val="none" w:sz="0" w:space="0" w:color="auto"/>
        <w:left w:val="none" w:sz="0" w:space="0" w:color="auto"/>
        <w:bottom w:val="none" w:sz="0" w:space="0" w:color="auto"/>
        <w:right w:val="none" w:sz="0" w:space="0" w:color="auto"/>
      </w:divBdr>
    </w:div>
    <w:div w:id="1673987697">
      <w:bodyDiv w:val="1"/>
      <w:marLeft w:val="0"/>
      <w:marRight w:val="0"/>
      <w:marTop w:val="0"/>
      <w:marBottom w:val="0"/>
      <w:divBdr>
        <w:top w:val="none" w:sz="0" w:space="0" w:color="auto"/>
        <w:left w:val="none" w:sz="0" w:space="0" w:color="auto"/>
        <w:bottom w:val="none" w:sz="0" w:space="0" w:color="auto"/>
        <w:right w:val="none" w:sz="0" w:space="0" w:color="auto"/>
      </w:divBdr>
    </w:div>
    <w:div w:id="1741634677">
      <w:bodyDiv w:val="1"/>
      <w:marLeft w:val="0"/>
      <w:marRight w:val="0"/>
      <w:marTop w:val="0"/>
      <w:marBottom w:val="0"/>
      <w:divBdr>
        <w:top w:val="none" w:sz="0" w:space="0" w:color="auto"/>
        <w:left w:val="none" w:sz="0" w:space="0" w:color="auto"/>
        <w:bottom w:val="none" w:sz="0" w:space="0" w:color="auto"/>
        <w:right w:val="none" w:sz="0" w:space="0" w:color="auto"/>
      </w:divBdr>
    </w:div>
    <w:div w:id="1925648327">
      <w:bodyDiv w:val="1"/>
      <w:marLeft w:val="0"/>
      <w:marRight w:val="0"/>
      <w:marTop w:val="0"/>
      <w:marBottom w:val="0"/>
      <w:divBdr>
        <w:top w:val="none" w:sz="0" w:space="0" w:color="auto"/>
        <w:left w:val="none" w:sz="0" w:space="0" w:color="auto"/>
        <w:bottom w:val="none" w:sz="0" w:space="0" w:color="auto"/>
        <w:right w:val="none" w:sz="0" w:space="0" w:color="auto"/>
      </w:divBdr>
    </w:div>
    <w:div w:id="1970359357">
      <w:bodyDiv w:val="1"/>
      <w:marLeft w:val="0"/>
      <w:marRight w:val="0"/>
      <w:marTop w:val="0"/>
      <w:marBottom w:val="0"/>
      <w:divBdr>
        <w:top w:val="none" w:sz="0" w:space="0" w:color="auto"/>
        <w:left w:val="none" w:sz="0" w:space="0" w:color="auto"/>
        <w:bottom w:val="none" w:sz="0" w:space="0" w:color="auto"/>
        <w:right w:val="none" w:sz="0" w:space="0" w:color="auto"/>
      </w:divBdr>
    </w:div>
    <w:div w:id="2031948731">
      <w:bodyDiv w:val="1"/>
      <w:marLeft w:val="0"/>
      <w:marRight w:val="0"/>
      <w:marTop w:val="0"/>
      <w:marBottom w:val="0"/>
      <w:divBdr>
        <w:top w:val="none" w:sz="0" w:space="0" w:color="auto"/>
        <w:left w:val="none" w:sz="0" w:space="0" w:color="auto"/>
        <w:bottom w:val="none" w:sz="0" w:space="0" w:color="auto"/>
        <w:right w:val="none" w:sz="0" w:space="0" w:color="auto"/>
      </w:divBdr>
    </w:div>
    <w:div w:id="2045787296">
      <w:bodyDiv w:val="1"/>
      <w:marLeft w:val="0"/>
      <w:marRight w:val="0"/>
      <w:marTop w:val="0"/>
      <w:marBottom w:val="0"/>
      <w:divBdr>
        <w:top w:val="none" w:sz="0" w:space="0" w:color="auto"/>
        <w:left w:val="none" w:sz="0" w:space="0" w:color="auto"/>
        <w:bottom w:val="none" w:sz="0" w:space="0" w:color="auto"/>
        <w:right w:val="none" w:sz="0" w:space="0" w:color="auto"/>
      </w:divBdr>
    </w:div>
    <w:div w:id="2048866992">
      <w:bodyDiv w:val="1"/>
      <w:marLeft w:val="0"/>
      <w:marRight w:val="0"/>
      <w:marTop w:val="0"/>
      <w:marBottom w:val="0"/>
      <w:divBdr>
        <w:top w:val="none" w:sz="0" w:space="0" w:color="auto"/>
        <w:left w:val="none" w:sz="0" w:space="0" w:color="auto"/>
        <w:bottom w:val="none" w:sz="0" w:space="0" w:color="auto"/>
        <w:right w:val="none" w:sz="0" w:space="0" w:color="auto"/>
      </w:divBdr>
    </w:div>
    <w:div w:id="2080899375">
      <w:bodyDiv w:val="1"/>
      <w:marLeft w:val="0"/>
      <w:marRight w:val="0"/>
      <w:marTop w:val="0"/>
      <w:marBottom w:val="0"/>
      <w:divBdr>
        <w:top w:val="none" w:sz="0" w:space="0" w:color="auto"/>
        <w:left w:val="none" w:sz="0" w:space="0" w:color="auto"/>
        <w:bottom w:val="none" w:sz="0" w:space="0" w:color="auto"/>
        <w:right w:val="none" w:sz="0" w:space="0" w:color="auto"/>
      </w:divBdr>
    </w:div>
    <w:div w:id="210418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chart" Target="charts/chart27.xml"/><Relationship Id="rId21" Type="http://schemas.openxmlformats.org/officeDocument/2006/relationships/chart" Target="charts/chart3.xml"/><Relationship Id="rId42" Type="http://schemas.openxmlformats.org/officeDocument/2006/relationships/hyperlink" Target="http://derstandard.at/1324501175671/Stille-Zeit-Keine-E-Mails-nach-Feierabend-mehr-bei-Volkswagen" TargetMode="External"/><Relationship Id="rId47" Type="http://schemas.openxmlformats.org/officeDocument/2006/relationships/hyperlink" Target="http://services.google.com/fh/files/blogs/our_mobile_planet_austria_de.pdf" TargetMode="External"/><Relationship Id="rId63" Type="http://schemas.openxmlformats.org/officeDocument/2006/relationships/hyperlink" Target="http://scienceblogs.com/cognitivedaily/2008/06/multitasking_taskswitching_and.php" TargetMode="External"/><Relationship Id="rId68" Type="http://schemas.openxmlformats.org/officeDocument/2006/relationships/hyperlink" Target="http://www.arbeiterkammer.at/online/rufbereitschaft-40889.html" TargetMode="External"/><Relationship Id="rId84" Type="http://schemas.openxmlformats.org/officeDocument/2006/relationships/hyperlink" Target="http://nextmail11.liris.cnrs.fr/uploads/slides/vincent-verdot-slides.pdf" TargetMode="External"/><Relationship Id="rId89" Type="http://schemas.openxmlformats.org/officeDocument/2006/relationships/image" Target="media/image16.png"/><Relationship Id="rId112" Type="http://schemas.openxmlformats.org/officeDocument/2006/relationships/chart" Target="charts/chart22.xml"/><Relationship Id="rId133" Type="http://schemas.openxmlformats.org/officeDocument/2006/relationships/chart" Target="charts/chart43.xml"/><Relationship Id="rId138" Type="http://schemas.openxmlformats.org/officeDocument/2006/relationships/chart" Target="charts/chart48.xml"/><Relationship Id="rId154" Type="http://schemas.openxmlformats.org/officeDocument/2006/relationships/header" Target="header2.xml"/><Relationship Id="rId16" Type="http://schemas.openxmlformats.org/officeDocument/2006/relationships/image" Target="media/image7.png"/><Relationship Id="rId107" Type="http://schemas.openxmlformats.org/officeDocument/2006/relationships/chart" Target="charts/chart17.xml"/><Relationship Id="rId11" Type="http://schemas.openxmlformats.org/officeDocument/2006/relationships/image" Target="media/image3.png"/><Relationship Id="rId32" Type="http://schemas.openxmlformats.org/officeDocument/2006/relationships/chart" Target="charts/chart9.xml"/><Relationship Id="rId37" Type="http://schemas.openxmlformats.org/officeDocument/2006/relationships/hyperlink" Target="http://www.bitkom.org/files/documents/BITKOM_Presseinfo_berufliche_Emails_26_07_2011.pdf" TargetMode="External"/><Relationship Id="rId53" Type="http://schemas.openxmlformats.org/officeDocument/2006/relationships/hyperlink" Target="http://fak1-alt.kgw.tu-berlin.de/call/linguistiktutorien/pragmatik/pragmatik%20k7.html" TargetMode="External"/><Relationship Id="rId58" Type="http://schemas.openxmlformats.org/officeDocument/2006/relationships/hyperlink" Target="http://www.heise.de/tp/artikel/35/35888/1.html" TargetMode="External"/><Relationship Id="rId74" Type="http://schemas.openxmlformats.org/officeDocument/2006/relationships/hyperlink" Target="http://www.isuppli.com/Mobile-and-Wireless-Communications/News/Pages/Smartphones-to-Account-for-Majority-of-Cellphone-Shipments-by-2015.aspx" TargetMode="External"/><Relationship Id="rId79" Type="http://schemas.openxmlformats.org/officeDocument/2006/relationships/hyperlink" Target="http://www.sueddeutsche.de/karriere/erreichbarkeit-bei-der-arbeit-von-der-leyen-will-arbeitnehmer-vor-computerstress-schuetzen-1.1380168" TargetMode="External"/><Relationship Id="rId102" Type="http://schemas.openxmlformats.org/officeDocument/2006/relationships/chart" Target="charts/chart12.xml"/><Relationship Id="rId123" Type="http://schemas.openxmlformats.org/officeDocument/2006/relationships/chart" Target="charts/chart33.xml"/><Relationship Id="rId128" Type="http://schemas.openxmlformats.org/officeDocument/2006/relationships/chart" Target="charts/chart38.xml"/><Relationship Id="rId144" Type="http://schemas.openxmlformats.org/officeDocument/2006/relationships/chart" Target="charts/chart54.xml"/><Relationship Id="rId149" Type="http://schemas.openxmlformats.org/officeDocument/2006/relationships/chart" Target="charts/chart59.xml"/><Relationship Id="rId5" Type="http://schemas.openxmlformats.org/officeDocument/2006/relationships/webSettings" Target="webSettings.xml"/><Relationship Id="rId90" Type="http://schemas.openxmlformats.org/officeDocument/2006/relationships/image" Target="media/image17.png"/><Relationship Id="rId95" Type="http://schemas.openxmlformats.org/officeDocument/2006/relationships/image" Target="media/image22.png"/><Relationship Id="rId22" Type="http://schemas.openxmlformats.org/officeDocument/2006/relationships/image" Target="media/image10.png"/><Relationship Id="rId27" Type="http://schemas.openxmlformats.org/officeDocument/2006/relationships/chart" Target="charts/chart5.xml"/><Relationship Id="rId43" Type="http://schemas.openxmlformats.org/officeDocument/2006/relationships/hyperlink" Target="http://management.fortune.cnn.com/2012/01/06/this-year-resolve-to-do-less-multitasking" TargetMode="External"/><Relationship Id="rId48" Type="http://schemas.openxmlformats.org/officeDocument/2006/relationships/hyperlink" Target="http://fak1-alt.kgw.tu-berlin.de/call/linguistiktutorien/pragmatik/pragmatik%20k3.html" TargetMode="External"/><Relationship Id="rId64" Type="http://schemas.openxmlformats.org/officeDocument/2006/relationships/hyperlink" Target="http://blog.nielsen.com/nielsenwire/online_mobile/generation-app-62-of-mobile-users-25-34-own-smartphones/" TargetMode="External"/><Relationship Id="rId69" Type="http://schemas.openxmlformats.org/officeDocument/2006/relationships/hyperlink" Target="http://www.prnewswire.com/news-releases/websters-new-worldr-college-dictionary-info-addicts-are-all-thumbs-55824847.html" TargetMode="External"/><Relationship Id="rId113" Type="http://schemas.openxmlformats.org/officeDocument/2006/relationships/chart" Target="charts/chart23.xml"/><Relationship Id="rId118" Type="http://schemas.openxmlformats.org/officeDocument/2006/relationships/chart" Target="charts/chart28.xml"/><Relationship Id="rId134" Type="http://schemas.openxmlformats.org/officeDocument/2006/relationships/chart" Target="charts/chart44.xml"/><Relationship Id="rId139" Type="http://schemas.openxmlformats.org/officeDocument/2006/relationships/chart" Target="charts/chart49.xml"/><Relationship Id="rId80" Type="http://schemas.openxmlformats.org/officeDocument/2006/relationships/hyperlink" Target="http://www.symantec.com/de/de/about/news/release/article.jsp?prid=20051212_01" TargetMode="External"/><Relationship Id="rId85" Type="http://schemas.openxmlformats.org/officeDocument/2006/relationships/hyperlink" Target="http://de.wikipedia.org/wiki/Smartphone" TargetMode="External"/><Relationship Id="rId150" Type="http://schemas.openxmlformats.org/officeDocument/2006/relationships/chart" Target="charts/chart60.xml"/><Relationship Id="rId155"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www.4dimensions.at/fileadmin/pdf/4dimensions_Soziale_Produktivitaet_managen_DE.pdf" TargetMode="External"/><Relationship Id="rId38" Type="http://schemas.openxmlformats.org/officeDocument/2006/relationships/hyperlink" Target="http://www.bitkom.org/files/documents/BITKOM-Presseinfo_Erreichbarkeit_im_Job_03_07_2011(1).pdf" TargetMode="External"/><Relationship Id="rId46" Type="http://schemas.openxmlformats.org/officeDocument/2006/relationships/hyperlink" Target="http://plus.google.com/111626127367496192147/posts" TargetMode="External"/><Relationship Id="rId59" Type="http://schemas.openxmlformats.org/officeDocument/2006/relationships/hyperlink" Target="http://www.wired.com/wiredenterprise/2012/01/luis-suarez/" TargetMode="External"/><Relationship Id="rId67" Type="http://schemas.openxmlformats.org/officeDocument/2006/relationships/hyperlink" Target="http://www.phonescoop.com/glossary/term.php?gid=131" TargetMode="External"/><Relationship Id="rId103" Type="http://schemas.openxmlformats.org/officeDocument/2006/relationships/chart" Target="charts/chart13.xml"/><Relationship Id="rId108" Type="http://schemas.openxmlformats.org/officeDocument/2006/relationships/chart" Target="charts/chart18.xml"/><Relationship Id="rId116" Type="http://schemas.openxmlformats.org/officeDocument/2006/relationships/chart" Target="charts/chart26.xml"/><Relationship Id="rId124" Type="http://schemas.openxmlformats.org/officeDocument/2006/relationships/chart" Target="charts/chart34.xml"/><Relationship Id="rId129" Type="http://schemas.openxmlformats.org/officeDocument/2006/relationships/chart" Target="charts/chart39.xml"/><Relationship Id="rId137" Type="http://schemas.openxmlformats.org/officeDocument/2006/relationships/chart" Target="charts/chart47.xml"/><Relationship Id="rId20" Type="http://schemas.openxmlformats.org/officeDocument/2006/relationships/chart" Target="charts/chart2.xml"/><Relationship Id="rId41" Type="http://schemas.openxmlformats.org/officeDocument/2006/relationships/hyperlink" Target="http://www.businesslab.at/soziale-produktivitaet.301.htm" TargetMode="External"/><Relationship Id="rId54" Type="http://schemas.openxmlformats.org/officeDocument/2006/relationships/hyperlink" Target="http://diepresse.com/home/techscience/mobil/711383/Italiens-Bahn-fuehrt-Waggons-mit-Handyverbot-ein" TargetMode="External"/><Relationship Id="rId62" Type="http://schemas.openxmlformats.org/officeDocument/2006/relationships/hyperlink" Target="http://blog.mozilla.org/blog/2012/07/02/firefox-mobile-os" TargetMode="External"/><Relationship Id="rId70" Type="http://schemas.openxmlformats.org/officeDocument/2006/relationships/hyperlink" Target="http://www.wirtschaftsblatt.at/home/service/karriere/burn-out-rate-steigt-trotz-loeschversuchen-505318/print.do" TargetMode="External"/><Relationship Id="rId75" Type="http://schemas.openxmlformats.org/officeDocument/2006/relationships/hyperlink" Target="http://lexikon.stangl.eu/1503/convenience-sample/" TargetMode="External"/><Relationship Id="rId83" Type="http://schemas.openxmlformats.org/officeDocument/2006/relationships/hyperlink" Target="http://www.nielsen.com/de/de/insights/presseseite/2011/nielsen-praesentiert-erste-ergebnisse-aus-aktuellem-smartphone-i.html" TargetMode="External"/><Relationship Id="rId88" Type="http://schemas.openxmlformats.org/officeDocument/2006/relationships/image" Target="media/image15.png"/><Relationship Id="rId91" Type="http://schemas.openxmlformats.org/officeDocument/2006/relationships/image" Target="media/image18.png"/><Relationship Id="rId96" Type="http://schemas.openxmlformats.org/officeDocument/2006/relationships/image" Target="media/image23.png"/><Relationship Id="rId111" Type="http://schemas.openxmlformats.org/officeDocument/2006/relationships/chart" Target="charts/chart21.xml"/><Relationship Id="rId132" Type="http://schemas.openxmlformats.org/officeDocument/2006/relationships/chart" Target="charts/chart42.xml"/><Relationship Id="rId140" Type="http://schemas.openxmlformats.org/officeDocument/2006/relationships/chart" Target="charts/chart50.xml"/><Relationship Id="rId145" Type="http://schemas.openxmlformats.org/officeDocument/2006/relationships/chart" Target="charts/chart55.xml"/><Relationship Id="rId153" Type="http://schemas.openxmlformats.org/officeDocument/2006/relationships/chart" Target="charts/chart6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chart" Target="charts/chart6.xml"/><Relationship Id="rId36" Type="http://schemas.openxmlformats.org/officeDocument/2006/relationships/hyperlink" Target="http://www.bbc.co.uk/news/technology-16055310" TargetMode="External"/><Relationship Id="rId49" Type="http://schemas.openxmlformats.org/officeDocument/2006/relationships/hyperlink" Target="http://www.focus.de/digital/internet/e-mail-sucht_aid_54143.html" TargetMode="External"/><Relationship Id="rId57" Type="http://schemas.openxmlformats.org/officeDocument/2006/relationships/hyperlink" Target="http://www.magazintraining.com/2011/03/16/fachhochschule-%E2%80%93-soziale-produktivitat/" TargetMode="External"/><Relationship Id="rId106" Type="http://schemas.openxmlformats.org/officeDocument/2006/relationships/chart" Target="charts/chart16.xml"/><Relationship Id="rId114" Type="http://schemas.openxmlformats.org/officeDocument/2006/relationships/chart" Target="charts/chart24.xml"/><Relationship Id="rId119" Type="http://schemas.openxmlformats.org/officeDocument/2006/relationships/chart" Target="charts/chart29.xml"/><Relationship Id="rId127" Type="http://schemas.openxmlformats.org/officeDocument/2006/relationships/chart" Target="charts/chart37.xml"/><Relationship Id="rId10" Type="http://schemas.openxmlformats.org/officeDocument/2006/relationships/image" Target="media/image2.png"/><Relationship Id="rId31" Type="http://schemas.openxmlformats.org/officeDocument/2006/relationships/hyperlink" Target="http://www.jobtastic.de/karriereportal/erfolg-im-job/email-knigge.php" TargetMode="External"/><Relationship Id="rId44" Type="http://schemas.openxmlformats.org/officeDocument/2006/relationships/hyperlink" Target="http://news.cnet.com/Driven-to-distraction-by-technology/2100-1022_3-5797028.html?tag=nefd.lede" TargetMode="External"/><Relationship Id="rId52" Type="http://schemas.openxmlformats.org/officeDocument/2006/relationships/hyperlink" Target="http://ibmresearchnews.blogspot.com/2011/12/mind-reading-is-no-longer-science.html" TargetMode="External"/><Relationship Id="rId60" Type="http://schemas.openxmlformats.org/officeDocument/2006/relationships/hyperlink" Target="http://www.derwesten.de/wirtschaft/flut-von-e-mails-wird-im-arbeitsalltag-zur-plage-id6096160.html" TargetMode="External"/><Relationship Id="rId65" Type="http://schemas.openxmlformats.org/officeDocument/2006/relationships/hyperlink" Target="http://wien.orf.at/news/stories/2507898" TargetMode="External"/><Relationship Id="rId73" Type="http://schemas.openxmlformats.org/officeDocument/2006/relationships/hyperlink" Target="http://www.publicaffairs.ubc.ca/2011/12/20/people-more-likely-to-lie-when-texting-ubc-research" TargetMode="External"/><Relationship Id="rId78" Type="http://schemas.openxmlformats.org/officeDocument/2006/relationships/hyperlink" Target="http://www.nytimes.com/2008/06/29/jobs/29pre.html?_r=1" TargetMode="External"/><Relationship Id="rId81" Type="http://schemas.openxmlformats.org/officeDocument/2006/relationships/hyperlink" Target="http://www.symantec.com/content/en/us/enterprise/other_resources/b-intelligence_report_10-2011.en-us.pdf" TargetMode="External"/><Relationship Id="rId86" Type="http://schemas.openxmlformats.org/officeDocument/2006/relationships/hyperlink" Target="http://www.wido.de/fileadmin/wido/downloads/pdf_pressemitteilungen/wido_pra_pm_krstd_0411.pdf" TargetMode="External"/><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chart" Target="charts/chart11.xml"/><Relationship Id="rId122" Type="http://schemas.openxmlformats.org/officeDocument/2006/relationships/chart" Target="charts/chart32.xml"/><Relationship Id="rId130" Type="http://schemas.openxmlformats.org/officeDocument/2006/relationships/chart" Target="charts/chart40.xml"/><Relationship Id="rId135" Type="http://schemas.openxmlformats.org/officeDocument/2006/relationships/chart" Target="charts/chart45.xml"/><Relationship Id="rId143" Type="http://schemas.openxmlformats.org/officeDocument/2006/relationships/chart" Target="charts/chart53.xml"/><Relationship Id="rId148" Type="http://schemas.openxmlformats.org/officeDocument/2006/relationships/chart" Target="charts/chart58.xml"/><Relationship Id="rId151" Type="http://schemas.openxmlformats.org/officeDocument/2006/relationships/chart" Target="charts/chart61.xm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chart" Target="charts/chart1.xml"/><Relationship Id="rId39" Type="http://schemas.openxmlformats.org/officeDocument/2006/relationships/hyperlink" Target="http://www.bitkom.org/files/documents/BITKOM_Praesentation_Info-Management_31_03_2011(1).pdf" TargetMode="External"/><Relationship Id="rId109" Type="http://schemas.openxmlformats.org/officeDocument/2006/relationships/chart" Target="charts/chart19.xml"/><Relationship Id="rId34" Type="http://schemas.openxmlformats.org/officeDocument/2006/relationships/hyperlink" Target="http://www.ots.at/mobile/presseaussendung/OTS_20080212_OTS0061" TargetMode="External"/><Relationship Id="rId50" Type="http://schemas.openxmlformats.org/officeDocument/2006/relationships/hyperlink" Target="http://www.haufe.de/personal/newsDetails?newsID=1310734050.31" TargetMode="External"/><Relationship Id="rId55" Type="http://schemas.openxmlformats.org/officeDocument/2006/relationships/hyperlink" Target="http://www.drweb.de/magazin/was-ist-lexikon-flame" TargetMode="External"/><Relationship Id="rId76" Type="http://schemas.openxmlformats.org/officeDocument/2006/relationships/hyperlink" Target="http://lindastone.net" TargetMode="External"/><Relationship Id="rId97" Type="http://schemas.openxmlformats.org/officeDocument/2006/relationships/image" Target="media/image24.png"/><Relationship Id="rId104" Type="http://schemas.openxmlformats.org/officeDocument/2006/relationships/chart" Target="charts/chart14.xml"/><Relationship Id="rId120" Type="http://schemas.openxmlformats.org/officeDocument/2006/relationships/chart" Target="charts/chart30.xml"/><Relationship Id="rId125" Type="http://schemas.openxmlformats.org/officeDocument/2006/relationships/chart" Target="charts/chart35.xml"/><Relationship Id="rId141" Type="http://schemas.openxmlformats.org/officeDocument/2006/relationships/chart" Target="charts/chart51.xml"/><Relationship Id="rId146" Type="http://schemas.openxmlformats.org/officeDocument/2006/relationships/chart" Target="charts/chart56.xml"/><Relationship Id="rId7" Type="http://schemas.openxmlformats.org/officeDocument/2006/relationships/endnotes" Target="endnotes.xml"/><Relationship Id="rId71" Type="http://schemas.openxmlformats.org/officeDocument/2006/relationships/hyperlink" Target="http://www.reconinstruments.com/products/snow-heads-up-display" TargetMode="Externa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image" Target="media/image12.png"/><Relationship Id="rId40" Type="http://schemas.openxmlformats.org/officeDocument/2006/relationships/hyperlink" Target="http://www.businesslab.at/soziale-produktivitaet.301.htm" TargetMode="External"/><Relationship Id="rId45" Type="http://schemas.openxmlformats.org/officeDocument/2006/relationships/hyperlink" Target="http://www.go-gulf.com/blog/60-seconds" TargetMode="External"/><Relationship Id="rId66" Type="http://schemas.openxmlformats.org/officeDocument/2006/relationships/hyperlink" Target="http://www.pcmag.com/encyclopedia_term/0,2542,t=Smartphone&amp;i=51537,00.asp" TargetMode="External"/><Relationship Id="rId87" Type="http://schemas.openxmlformats.org/officeDocument/2006/relationships/image" Target="media/image14.png"/><Relationship Id="rId110" Type="http://schemas.openxmlformats.org/officeDocument/2006/relationships/chart" Target="charts/chart20.xml"/><Relationship Id="rId115" Type="http://schemas.openxmlformats.org/officeDocument/2006/relationships/chart" Target="charts/chart25.xml"/><Relationship Id="rId131" Type="http://schemas.openxmlformats.org/officeDocument/2006/relationships/chart" Target="charts/chart41.xml"/><Relationship Id="rId136" Type="http://schemas.openxmlformats.org/officeDocument/2006/relationships/chart" Target="charts/chart46.xml"/><Relationship Id="rId61" Type="http://schemas.openxmlformats.org/officeDocument/2006/relationships/hyperlink" Target="http://windows.microsoft.com/de-AT/windows-8/release-preview" TargetMode="External"/><Relationship Id="rId82" Type="http://schemas.openxmlformats.org/officeDocument/2006/relationships/hyperlink" Target="http://www.handelsblatt.com/unternehmen/buero-special/burn-out-experte-blackberry-auch-mal-nach-20-uhr-ausschalten/5797380.html" TargetMode="External"/><Relationship Id="rId152" Type="http://schemas.openxmlformats.org/officeDocument/2006/relationships/chart" Target="charts/chart62.xml"/><Relationship Id="rId19" Type="http://schemas.openxmlformats.org/officeDocument/2006/relationships/image" Target="media/image9.png"/><Relationship Id="rId14" Type="http://schemas.openxmlformats.org/officeDocument/2006/relationships/image" Target="media/image6.emf"/><Relationship Id="rId30" Type="http://schemas.openxmlformats.org/officeDocument/2006/relationships/chart" Target="charts/chart8.xml"/><Relationship Id="rId35" Type="http://schemas.openxmlformats.org/officeDocument/2006/relationships/hyperlink" Target="http://www.zeit.de/1998/53/199853.information_.xml" TargetMode="External"/><Relationship Id="rId56" Type="http://schemas.openxmlformats.org/officeDocument/2006/relationships/hyperlink" Target="http://www.handelsblatt.com/unternehmen/management/strategie/kasper-rorsted-ich-lese-keine-blindkopie-mails/4676068.html" TargetMode="External"/><Relationship Id="rId77" Type="http://schemas.openxmlformats.org/officeDocument/2006/relationships/hyperlink" Target="http://www.faz.net/aktuell/wirtschaft/unternehmen/heinrich-hiesinger-ein-neuer-stil-11649528.html" TargetMode="External"/><Relationship Id="rId100" Type="http://schemas.openxmlformats.org/officeDocument/2006/relationships/chart" Target="charts/chart10.xml"/><Relationship Id="rId105" Type="http://schemas.openxmlformats.org/officeDocument/2006/relationships/chart" Target="charts/chart15.xml"/><Relationship Id="rId126" Type="http://schemas.openxmlformats.org/officeDocument/2006/relationships/chart" Target="charts/chart36.xml"/><Relationship Id="rId147" Type="http://schemas.openxmlformats.org/officeDocument/2006/relationships/chart" Target="charts/chart57.xml"/><Relationship Id="rId8" Type="http://schemas.openxmlformats.org/officeDocument/2006/relationships/image" Target="media/image1.png"/><Relationship Id="rId51" Type="http://schemas.openxmlformats.org/officeDocument/2006/relationships/hyperlink" Target="http://www.telegraph.co.uk/technology/news/8921033/Staff-to-be-banned-from-sending-emails.html" TargetMode="External"/><Relationship Id="rId72" Type="http://schemas.openxmlformats.org/officeDocument/2006/relationships/hyperlink" Target="http://officeteam.rhi.mediaroom.com/index.php?s=247&amp;item=821" TargetMode="External"/><Relationship Id="rId93" Type="http://schemas.openxmlformats.org/officeDocument/2006/relationships/image" Target="media/image20.png"/><Relationship Id="rId98" Type="http://schemas.openxmlformats.org/officeDocument/2006/relationships/image" Target="media/image25.png"/><Relationship Id="rId121" Type="http://schemas.openxmlformats.org/officeDocument/2006/relationships/chart" Target="charts/chart31.xml"/><Relationship Id="rId142" Type="http://schemas.openxmlformats.org/officeDocument/2006/relationships/chart" Target="charts/chart52.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lo\Desktop\Dropbox\DA\Format\Word_Gliederung_Enigl.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alo\Desktop\Dropbox\DA\Grafike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C:\Users\Lalo\Desktop\Dropbox\DA\Fragebogen\Fragebogen.xlsx" TargetMode="External"/><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lo\Desktop\Dropbox\DA\Grafike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lo\Desktop\Dropbox\DA\Grafiken.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alo\Desktop\Dropbox\DA\Grafiken.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alo\Desktop\Dropbox\DA\Grafiken.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alo\Desktop\Dropbox\DA\Fragebogen\Frageboge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alo\Desktop\Dropbox\DA\Grafik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sz="1100"/>
            </a:pPr>
            <a:r>
              <a:rPr lang="de-AT" sz="1100" b="0" i="1"/>
              <a:t>Haben Sie das Gefühl von Informationen überflutet zu werden?</a:t>
            </a:r>
          </a:p>
        </c:rich>
      </c:tx>
      <c:layout>
        <c:manualLayout>
          <c:xMode val="edge"/>
          <c:yMode val="edge"/>
          <c:x val="0.10772922134733388"/>
          <c:y val="0"/>
        </c:manualLayout>
      </c:layout>
      <c:overlay val="1"/>
    </c:title>
    <c:plotArea>
      <c:layout>
        <c:manualLayout>
          <c:layoutTarget val="inner"/>
          <c:xMode val="edge"/>
          <c:yMode val="edge"/>
          <c:x val="0.14652996500437446"/>
          <c:y val="0.12037037037037036"/>
          <c:w val="0.66803390201224844"/>
          <c:h val="0.7636497521143466"/>
        </c:manualLayout>
      </c:layout>
      <c:barChart>
        <c:barDir val="bar"/>
        <c:grouping val="percentStacked"/>
        <c:ser>
          <c:idx val="0"/>
          <c:order val="0"/>
          <c:tx>
            <c:strRef>
              <c:f>Tabelle1!$V$2</c:f>
              <c:strCache>
                <c:ptCount val="1"/>
                <c:pt idx="0">
                  <c:v>häufig</c:v>
                </c:pt>
              </c:strCache>
            </c:strRef>
          </c:tx>
          <c:spPr>
            <a:solidFill>
              <a:srgbClr val="00334C"/>
            </a:solidFill>
          </c:spPr>
          <c:dLbls>
            <c:spPr>
              <a:noFill/>
            </c:spPr>
            <c:txPr>
              <a:bodyPr/>
              <a:lstStyle/>
              <a:p>
                <a:pPr>
                  <a:defRPr>
                    <a:solidFill>
                      <a:schemeClr val="bg1"/>
                    </a:solidFill>
                  </a:defRPr>
                </a:pPr>
                <a:endParaRPr lang="de-DE"/>
              </a:p>
            </c:txPr>
            <c:showVal val="1"/>
          </c:dLbls>
          <c:cat>
            <c:strRef>
              <c:f>Tabelle1!$U$3:$U$7</c:f>
              <c:strCache>
                <c:ptCount val="5"/>
                <c:pt idx="0">
                  <c:v>65+</c:v>
                </c:pt>
                <c:pt idx="1">
                  <c:v>50-64</c:v>
                </c:pt>
                <c:pt idx="2">
                  <c:v>30-49</c:v>
                </c:pt>
                <c:pt idx="3">
                  <c:v>14-29</c:v>
                </c:pt>
                <c:pt idx="4">
                  <c:v>Insgesamt</c:v>
                </c:pt>
              </c:strCache>
            </c:strRef>
          </c:cat>
          <c:val>
            <c:numRef>
              <c:f>Tabelle1!$V$3:$V$7</c:f>
              <c:numCache>
                <c:formatCode>0%</c:formatCode>
                <c:ptCount val="5"/>
                <c:pt idx="0">
                  <c:v>0.39000000000000612</c:v>
                </c:pt>
                <c:pt idx="1">
                  <c:v>0.41000000000000031</c:v>
                </c:pt>
                <c:pt idx="2">
                  <c:v>0.29000000000000031</c:v>
                </c:pt>
                <c:pt idx="3">
                  <c:v>0.14000000000000001</c:v>
                </c:pt>
                <c:pt idx="4">
                  <c:v>0.31000000000000238</c:v>
                </c:pt>
              </c:numCache>
            </c:numRef>
          </c:val>
        </c:ser>
        <c:ser>
          <c:idx val="1"/>
          <c:order val="1"/>
          <c:tx>
            <c:strRef>
              <c:f>Tabelle1!$W$2</c:f>
              <c:strCache>
                <c:ptCount val="1"/>
                <c:pt idx="0">
                  <c:v>manchmal</c:v>
                </c:pt>
              </c:strCache>
            </c:strRef>
          </c:tx>
          <c:spPr>
            <a:solidFill>
              <a:srgbClr val="006699"/>
            </a:solidFill>
          </c:spPr>
          <c:dLbls>
            <c:spPr>
              <a:noFill/>
              <a:ln w="0"/>
            </c:spPr>
            <c:txPr>
              <a:bodyPr/>
              <a:lstStyle/>
              <a:p>
                <a:pPr>
                  <a:defRPr>
                    <a:solidFill>
                      <a:schemeClr val="bg1"/>
                    </a:solidFill>
                  </a:defRPr>
                </a:pPr>
                <a:endParaRPr lang="de-DE"/>
              </a:p>
            </c:txPr>
            <c:showVal val="1"/>
          </c:dLbls>
          <c:cat>
            <c:strRef>
              <c:f>Tabelle1!$U$3:$U$7</c:f>
              <c:strCache>
                <c:ptCount val="5"/>
                <c:pt idx="0">
                  <c:v>65+</c:v>
                </c:pt>
                <c:pt idx="1">
                  <c:v>50-64</c:v>
                </c:pt>
                <c:pt idx="2">
                  <c:v>30-49</c:v>
                </c:pt>
                <c:pt idx="3">
                  <c:v>14-29</c:v>
                </c:pt>
                <c:pt idx="4">
                  <c:v>Insgesamt</c:v>
                </c:pt>
              </c:strCache>
            </c:strRef>
          </c:cat>
          <c:val>
            <c:numRef>
              <c:f>Tabelle1!$W$3:$W$7</c:f>
              <c:numCache>
                <c:formatCode>0%</c:formatCode>
                <c:ptCount val="5"/>
                <c:pt idx="0">
                  <c:v>0.31000000000000238</c:v>
                </c:pt>
                <c:pt idx="1">
                  <c:v>0.24000000000000021</c:v>
                </c:pt>
                <c:pt idx="2">
                  <c:v>0.36000000000000032</c:v>
                </c:pt>
                <c:pt idx="3">
                  <c:v>0.26</c:v>
                </c:pt>
                <c:pt idx="4">
                  <c:v>0.30000000000000032</c:v>
                </c:pt>
              </c:numCache>
            </c:numRef>
          </c:val>
        </c:ser>
        <c:ser>
          <c:idx val="2"/>
          <c:order val="2"/>
          <c:tx>
            <c:strRef>
              <c:f>Tabelle1!$X$2</c:f>
              <c:strCache>
                <c:ptCount val="1"/>
                <c:pt idx="0">
                  <c:v>nie</c:v>
                </c:pt>
              </c:strCache>
            </c:strRef>
          </c:tx>
          <c:spPr>
            <a:solidFill>
              <a:srgbClr val="4BC3FF"/>
            </a:solidFill>
          </c:spPr>
          <c:dLbls>
            <c:spPr>
              <a:noFill/>
            </c:spPr>
            <c:showVal val="1"/>
          </c:dLbls>
          <c:cat>
            <c:strRef>
              <c:f>Tabelle1!$U$3:$U$7</c:f>
              <c:strCache>
                <c:ptCount val="5"/>
                <c:pt idx="0">
                  <c:v>65+</c:v>
                </c:pt>
                <c:pt idx="1">
                  <c:v>50-64</c:v>
                </c:pt>
                <c:pt idx="2">
                  <c:v>30-49</c:v>
                </c:pt>
                <c:pt idx="3">
                  <c:v>14-29</c:v>
                </c:pt>
                <c:pt idx="4">
                  <c:v>Insgesamt</c:v>
                </c:pt>
              </c:strCache>
            </c:strRef>
          </c:cat>
          <c:val>
            <c:numRef>
              <c:f>Tabelle1!$X$3:$X$7</c:f>
              <c:numCache>
                <c:formatCode>0%</c:formatCode>
                <c:ptCount val="5"/>
                <c:pt idx="0">
                  <c:v>0.22000000000000094</c:v>
                </c:pt>
                <c:pt idx="1">
                  <c:v>0.320000000000006</c:v>
                </c:pt>
                <c:pt idx="2">
                  <c:v>0.3300000000000064</c:v>
                </c:pt>
                <c:pt idx="3">
                  <c:v>0.55000000000000004</c:v>
                </c:pt>
                <c:pt idx="4">
                  <c:v>0.35000000000000031</c:v>
                </c:pt>
              </c:numCache>
            </c:numRef>
          </c:val>
        </c:ser>
        <c:ser>
          <c:idx val="3"/>
          <c:order val="3"/>
          <c:tx>
            <c:strRef>
              <c:f>Tabelle1!$Y$2</c:f>
              <c:strCache>
                <c:ptCount val="1"/>
                <c:pt idx="0">
                  <c:v>weiß nicht</c:v>
                </c:pt>
              </c:strCache>
            </c:strRef>
          </c:tx>
          <c:spPr>
            <a:solidFill>
              <a:srgbClr val="D1F0FF"/>
            </a:solidFill>
          </c:spPr>
          <c:dLbls>
            <c:showVal val="1"/>
          </c:dLbls>
          <c:cat>
            <c:strRef>
              <c:f>Tabelle1!$U$3:$U$7</c:f>
              <c:strCache>
                <c:ptCount val="5"/>
                <c:pt idx="0">
                  <c:v>65+</c:v>
                </c:pt>
                <c:pt idx="1">
                  <c:v>50-64</c:v>
                </c:pt>
                <c:pt idx="2">
                  <c:v>30-49</c:v>
                </c:pt>
                <c:pt idx="3">
                  <c:v>14-29</c:v>
                </c:pt>
                <c:pt idx="4">
                  <c:v>Insgesamt</c:v>
                </c:pt>
              </c:strCache>
            </c:strRef>
          </c:cat>
          <c:val>
            <c:numRef>
              <c:f>Tabelle1!$Y$3:$Y$7</c:f>
              <c:numCache>
                <c:formatCode>0%</c:formatCode>
                <c:ptCount val="5"/>
                <c:pt idx="0">
                  <c:v>8.0000000000000224E-2</c:v>
                </c:pt>
                <c:pt idx="1">
                  <c:v>3.0000000000000509E-2</c:v>
                </c:pt>
                <c:pt idx="2">
                  <c:v>3.0000000000000509E-2</c:v>
                </c:pt>
                <c:pt idx="3">
                  <c:v>5.0000000000000114E-2</c:v>
                </c:pt>
                <c:pt idx="4">
                  <c:v>4.0000000000000112E-2</c:v>
                </c:pt>
              </c:numCache>
            </c:numRef>
          </c:val>
        </c:ser>
        <c:overlap val="100"/>
        <c:axId val="104003456"/>
        <c:axId val="105455616"/>
      </c:barChart>
      <c:catAx>
        <c:axId val="104003456"/>
        <c:scaling>
          <c:orientation val="minMax"/>
        </c:scaling>
        <c:axPos val="l"/>
        <c:title>
          <c:tx>
            <c:rich>
              <a:bodyPr rot="0" vert="horz"/>
              <a:lstStyle/>
              <a:p>
                <a:pPr>
                  <a:defRPr/>
                </a:pPr>
                <a:r>
                  <a:rPr lang="de-AT" b="1"/>
                  <a:t>Alter</a:t>
                </a:r>
              </a:p>
            </c:rich>
          </c:tx>
          <c:layout>
            <c:manualLayout>
              <c:xMode val="edge"/>
              <c:yMode val="edge"/>
              <c:x val="6.1111111111112004E-2"/>
              <c:y val="8.0424321959755268E-2"/>
            </c:manualLayout>
          </c:layout>
        </c:title>
        <c:tickLblPos val="nextTo"/>
        <c:crossAx val="105455616"/>
        <c:crosses val="autoZero"/>
        <c:auto val="1"/>
        <c:lblAlgn val="ctr"/>
        <c:lblOffset val="100"/>
      </c:catAx>
      <c:valAx>
        <c:axId val="105455616"/>
        <c:scaling>
          <c:orientation val="minMax"/>
        </c:scaling>
        <c:axPos val="b"/>
        <c:majorGridlines/>
        <c:numFmt formatCode="0%" sourceLinked="1"/>
        <c:tickLblPos val="nextTo"/>
        <c:crossAx val="104003456"/>
        <c:crosses val="autoZero"/>
        <c:crossBetween val="between"/>
      </c:valAx>
    </c:plotArea>
    <c:legend>
      <c:legendPos val="r"/>
      <c:layout>
        <c:manualLayout>
          <c:xMode val="edge"/>
          <c:yMode val="edge"/>
          <c:x val="0.83172353455820325"/>
          <c:y val="0.54552857976085956"/>
          <c:w val="0.16549868766404485"/>
          <c:h val="0.33486876640421542"/>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a:pPr>
            <a:r>
              <a:rPr lang="de-AT" sz="1050" b="0" i="1" u="none" strike="noStrike" baseline="0"/>
              <a:t>Bitte schätzen Sie, wie viel Prozent Ihrer beruflichen Kommunikation erledigen Sie heute / erledigten Sie vor 5 Jahren</a:t>
            </a:r>
            <a:endParaRPr lang="de-AT" sz="1050" b="0" i="1"/>
          </a:p>
        </c:rich>
      </c:tx>
    </c:title>
    <c:plotArea>
      <c:layout>
        <c:manualLayout>
          <c:layoutTarget val="inner"/>
          <c:xMode val="edge"/>
          <c:yMode val="edge"/>
          <c:x val="8.4543963254593568E-2"/>
          <c:y val="0.14003246703988592"/>
          <c:w val="0.87990179352582798"/>
          <c:h val="0.74398768073065957"/>
        </c:manualLayout>
      </c:layout>
      <c:barChart>
        <c:barDir val="col"/>
        <c:grouping val="clustered"/>
        <c:ser>
          <c:idx val="0"/>
          <c:order val="0"/>
          <c:tx>
            <c:v>heute</c:v>
          </c:tx>
          <c:spPr>
            <a:solidFill>
              <a:srgbClr val="006699"/>
            </a:solidFill>
          </c:spPr>
          <c:dLbls>
            <c:spPr>
              <a:noFill/>
            </c:spPr>
            <c:txPr>
              <a:bodyPr/>
              <a:lstStyle/>
              <a:p>
                <a:pPr>
                  <a:defRPr>
                    <a:solidFill>
                      <a:schemeClr val="bg1"/>
                    </a:solidFill>
                  </a:defRPr>
                </a:pPr>
                <a:endParaRPr lang="de-DE"/>
              </a:p>
            </c:txPr>
            <c:dLblPos val="inEnd"/>
            <c:showVal val="1"/>
          </c:dLbls>
          <c:cat>
            <c:strRef>
              <c:f>Diagramme!$H$20:$K$20</c:f>
              <c:strCache>
                <c:ptCount val="4"/>
                <c:pt idx="0">
                  <c:v>per E-Mail</c:v>
                </c:pt>
                <c:pt idx="1">
                  <c:v>persönlich</c:v>
                </c:pt>
                <c:pt idx="2">
                  <c:v>per Telefon</c:v>
                </c:pt>
                <c:pt idx="3">
                  <c:v>Sonstiges</c:v>
                </c:pt>
              </c:strCache>
            </c:strRef>
          </c:cat>
          <c:val>
            <c:numRef>
              <c:f>(Daten!$B$37,Daten!$D$37,Daten!$F$37,Daten!$H$37)</c:f>
              <c:numCache>
                <c:formatCode>0%</c:formatCode>
                <c:ptCount val="4"/>
                <c:pt idx="0">
                  <c:v>0.48166666666667263</c:v>
                </c:pt>
                <c:pt idx="1">
                  <c:v>0.27566666666667156</c:v>
                </c:pt>
                <c:pt idx="2">
                  <c:v>0.21633333333333682</c:v>
                </c:pt>
                <c:pt idx="3">
                  <c:v>8.9000000000000065E-2</c:v>
                </c:pt>
              </c:numCache>
            </c:numRef>
          </c:val>
        </c:ser>
        <c:ser>
          <c:idx val="1"/>
          <c:order val="1"/>
          <c:tx>
            <c:v>vor 5 Jahren</c:v>
          </c:tx>
          <c:spPr>
            <a:solidFill>
              <a:schemeClr val="tx1"/>
            </a:solidFill>
          </c:spPr>
          <c:dLbls>
            <c:txPr>
              <a:bodyPr/>
              <a:lstStyle/>
              <a:p>
                <a:pPr>
                  <a:defRPr>
                    <a:solidFill>
                      <a:schemeClr val="bg1"/>
                    </a:solidFill>
                  </a:defRPr>
                </a:pPr>
                <a:endParaRPr lang="de-DE"/>
              </a:p>
            </c:txPr>
            <c:dLblPos val="inEnd"/>
            <c:showVal val="1"/>
          </c:dLbls>
          <c:cat>
            <c:strRef>
              <c:f>Diagramme!$H$20:$K$20</c:f>
              <c:strCache>
                <c:ptCount val="4"/>
                <c:pt idx="0">
                  <c:v>per E-Mail</c:v>
                </c:pt>
                <c:pt idx="1">
                  <c:v>persönlich</c:v>
                </c:pt>
                <c:pt idx="2">
                  <c:v>per Telefon</c:v>
                </c:pt>
                <c:pt idx="3">
                  <c:v>Sonstiges</c:v>
                </c:pt>
              </c:strCache>
            </c:strRef>
          </c:cat>
          <c:val>
            <c:numRef>
              <c:f>(Daten!$C$37,Daten!$E$37,Daten!$G$37,Daten!$I$37)</c:f>
              <c:numCache>
                <c:formatCode>0%</c:formatCode>
                <c:ptCount val="4"/>
                <c:pt idx="0">
                  <c:v>0.33833333333333337</c:v>
                </c:pt>
                <c:pt idx="1">
                  <c:v>0.32500000000000523</c:v>
                </c:pt>
                <c:pt idx="2">
                  <c:v>0.27433333333333326</c:v>
                </c:pt>
                <c:pt idx="3">
                  <c:v>9.2000000000000026E-2</c:v>
                </c:pt>
              </c:numCache>
            </c:numRef>
          </c:val>
        </c:ser>
        <c:axId val="113874432"/>
        <c:axId val="113875968"/>
      </c:barChart>
      <c:catAx>
        <c:axId val="113874432"/>
        <c:scaling>
          <c:orientation val="minMax"/>
        </c:scaling>
        <c:axPos val="b"/>
        <c:tickLblPos val="nextTo"/>
        <c:crossAx val="113875968"/>
        <c:crosses val="autoZero"/>
        <c:auto val="1"/>
        <c:lblAlgn val="ctr"/>
        <c:lblOffset val="100"/>
      </c:catAx>
      <c:valAx>
        <c:axId val="113875968"/>
        <c:scaling>
          <c:orientation val="minMax"/>
        </c:scaling>
        <c:axPos val="l"/>
        <c:majorGridlines/>
        <c:numFmt formatCode="0%" sourceLinked="1"/>
        <c:tickLblPos val="nextTo"/>
        <c:crossAx val="113874432"/>
        <c:crosses val="autoZero"/>
        <c:crossBetween val="between"/>
      </c:valAx>
    </c:plotArea>
    <c:legend>
      <c:legendPos val="r"/>
      <c:layout>
        <c:manualLayout>
          <c:xMode val="edge"/>
          <c:yMode val="edge"/>
          <c:x val="0.7033346456692916"/>
          <c:y val="0.14380380198139991"/>
          <c:w val="0.24666535433070871"/>
          <c:h val="0.26465660542432196"/>
        </c:manualLayout>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de-AT"/>
  <c:chart>
    <c:plotArea>
      <c:layout/>
      <c:barChart>
        <c:barDir val="col"/>
        <c:grouping val="stacked"/>
        <c:ser>
          <c:idx val="0"/>
          <c:order val="0"/>
          <c:tx>
            <c:strRef>
              <c:f>'v4'!$D$2</c:f>
              <c:strCache>
                <c:ptCount val="1"/>
                <c:pt idx="0">
                  <c:v>beruflich</c:v>
                </c:pt>
              </c:strCache>
            </c:strRef>
          </c:tx>
          <c:spPr>
            <a:solidFill>
              <a:srgbClr val="11B0FF"/>
            </a:solidFill>
          </c:spPr>
          <c:dLbls>
            <c:txPr>
              <a:bodyPr/>
              <a:lstStyle/>
              <a:p>
                <a:pPr>
                  <a:defRPr b="1">
                    <a:solidFill>
                      <a:schemeClr val="bg1"/>
                    </a:solidFill>
                  </a:defRPr>
                </a:pPr>
                <a:endParaRPr lang="de-DE"/>
              </a:p>
            </c:txPr>
            <c:dLblPos val="inEnd"/>
            <c:showVal val="1"/>
          </c:dLbls>
          <c:cat>
            <c:strRef>
              <c:f>'v4'!$E$1:$F$1</c:f>
              <c:strCache>
                <c:ptCount val="2"/>
                <c:pt idx="0">
                  <c:v>gesendet</c:v>
                </c:pt>
                <c:pt idx="1">
                  <c:v>empfangen</c:v>
                </c:pt>
              </c:strCache>
            </c:strRef>
          </c:cat>
          <c:val>
            <c:numRef>
              <c:f>'v4'!$E$2:$F$2</c:f>
              <c:numCache>
                <c:formatCode>General</c:formatCode>
                <c:ptCount val="2"/>
                <c:pt idx="0">
                  <c:v>30.310000000000031</c:v>
                </c:pt>
              </c:numCache>
            </c:numRef>
          </c:val>
        </c:ser>
        <c:ser>
          <c:idx val="1"/>
          <c:order val="1"/>
          <c:tx>
            <c:strRef>
              <c:f>'v4'!$D$3</c:f>
              <c:strCache>
                <c:ptCount val="1"/>
                <c:pt idx="0">
                  <c:v>beruflich</c:v>
                </c:pt>
              </c:strCache>
            </c:strRef>
          </c:tx>
          <c:spPr>
            <a:solidFill>
              <a:srgbClr val="003854"/>
            </a:solidFill>
          </c:spPr>
          <c:dLbls>
            <c:txPr>
              <a:bodyPr/>
              <a:lstStyle/>
              <a:p>
                <a:pPr>
                  <a:defRPr b="1">
                    <a:solidFill>
                      <a:schemeClr val="bg1"/>
                    </a:solidFill>
                  </a:defRPr>
                </a:pPr>
                <a:endParaRPr lang="de-DE"/>
              </a:p>
            </c:txPr>
            <c:dLblPos val="inEnd"/>
            <c:showVal val="1"/>
          </c:dLbls>
          <c:cat>
            <c:strRef>
              <c:f>'v4'!$E$1:$F$1</c:f>
              <c:strCache>
                <c:ptCount val="2"/>
                <c:pt idx="0">
                  <c:v>gesendet</c:v>
                </c:pt>
                <c:pt idx="1">
                  <c:v>empfangen</c:v>
                </c:pt>
              </c:strCache>
            </c:strRef>
          </c:cat>
          <c:val>
            <c:numRef>
              <c:f>'v4'!$E$3:$F$3</c:f>
              <c:numCache>
                <c:formatCode>General</c:formatCode>
                <c:ptCount val="2"/>
                <c:pt idx="1">
                  <c:v>44.57</c:v>
                </c:pt>
              </c:numCache>
            </c:numRef>
          </c:val>
        </c:ser>
        <c:ser>
          <c:idx val="2"/>
          <c:order val="2"/>
          <c:tx>
            <c:strRef>
              <c:f>'v4'!$D$4</c:f>
              <c:strCache>
                <c:ptCount val="1"/>
                <c:pt idx="0">
                  <c:v>privat</c:v>
                </c:pt>
              </c:strCache>
            </c:strRef>
          </c:tx>
          <c:spPr>
            <a:solidFill>
              <a:srgbClr val="006699"/>
            </a:solidFill>
          </c:spPr>
          <c:dLbls>
            <c:txPr>
              <a:bodyPr/>
              <a:lstStyle/>
              <a:p>
                <a:pPr>
                  <a:defRPr b="1">
                    <a:solidFill>
                      <a:schemeClr val="bg1"/>
                    </a:solidFill>
                  </a:defRPr>
                </a:pPr>
                <a:endParaRPr lang="de-DE"/>
              </a:p>
            </c:txPr>
            <c:dLblPos val="inEnd"/>
            <c:showVal val="1"/>
          </c:dLbls>
          <c:cat>
            <c:strRef>
              <c:f>'v4'!$E$1:$F$1</c:f>
              <c:strCache>
                <c:ptCount val="2"/>
                <c:pt idx="0">
                  <c:v>gesendet</c:v>
                </c:pt>
                <c:pt idx="1">
                  <c:v>empfangen</c:v>
                </c:pt>
              </c:strCache>
            </c:strRef>
          </c:cat>
          <c:val>
            <c:numRef>
              <c:f>'v4'!$E$4:$F$4</c:f>
              <c:numCache>
                <c:formatCode>General</c:formatCode>
                <c:ptCount val="2"/>
                <c:pt idx="1">
                  <c:v>7.78</c:v>
                </c:pt>
              </c:numCache>
            </c:numRef>
          </c:val>
        </c:ser>
        <c:overlap val="100"/>
        <c:axId val="113915392"/>
        <c:axId val="113916928"/>
      </c:barChart>
      <c:catAx>
        <c:axId val="113915392"/>
        <c:scaling>
          <c:orientation val="minMax"/>
        </c:scaling>
        <c:axPos val="b"/>
        <c:tickLblPos val="nextTo"/>
        <c:crossAx val="113916928"/>
        <c:crosses val="autoZero"/>
        <c:auto val="1"/>
        <c:lblAlgn val="ctr"/>
        <c:lblOffset val="100"/>
      </c:catAx>
      <c:valAx>
        <c:axId val="113916928"/>
        <c:scaling>
          <c:orientation val="minMax"/>
        </c:scaling>
        <c:axPos val="l"/>
        <c:majorGridlines/>
        <c:numFmt formatCode="General" sourceLinked="1"/>
        <c:tickLblPos val="nextTo"/>
        <c:crossAx val="113915392"/>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de-AT"/>
  <c:style val="3"/>
  <c:chart>
    <c:view3D>
      <c:rotX val="30"/>
      <c:perspective val="30"/>
    </c:view3D>
    <c:plotArea>
      <c:layout/>
      <c:pie3DChart>
        <c:varyColors val="1"/>
        <c:ser>
          <c:idx val="0"/>
          <c:order val="0"/>
          <c:dPt>
            <c:idx val="0"/>
            <c:spPr>
              <a:solidFill>
                <a:srgbClr val="11B0FF"/>
              </a:solidFill>
            </c:spPr>
          </c:dPt>
          <c:dPt>
            <c:idx val="1"/>
            <c:spPr>
              <a:solidFill>
                <a:srgbClr val="006699"/>
              </a:solidFill>
            </c:spPr>
          </c:dPt>
          <c:dPt>
            <c:idx val="2"/>
            <c:spPr>
              <a:solidFill>
                <a:srgbClr val="003854"/>
              </a:solidFill>
            </c:spPr>
          </c:dPt>
          <c:dPt>
            <c:idx val="3"/>
            <c:spPr>
              <a:solidFill>
                <a:srgbClr val="000000"/>
              </a:solidFill>
            </c:spPr>
          </c:dPt>
          <c:dPt>
            <c:idx val="4"/>
            <c:spPr>
              <a:solidFill>
                <a:srgbClr val="D5F1FF"/>
              </a:solidFill>
            </c:spPr>
          </c:dPt>
          <c:dLbls>
            <c:dLbl>
              <c:idx val="0"/>
              <c:spPr/>
              <c:txPr>
                <a:bodyPr/>
                <a:lstStyle/>
                <a:p>
                  <a:pPr>
                    <a:defRPr sz="1100">
                      <a:solidFill>
                        <a:sysClr val="windowText" lastClr="000000"/>
                      </a:solidFill>
                    </a:defRPr>
                  </a:pPr>
                  <a:endParaRPr lang="de-DE"/>
                </a:p>
              </c:txPr>
            </c:dLbl>
            <c:dLbl>
              <c:idx val="3"/>
              <c:spPr/>
              <c:txPr>
                <a:bodyPr/>
                <a:lstStyle/>
                <a:p>
                  <a:pPr>
                    <a:defRPr sz="1100">
                      <a:solidFill>
                        <a:sysClr val="windowText" lastClr="000000"/>
                      </a:solidFill>
                    </a:defRPr>
                  </a:pPr>
                  <a:endParaRPr lang="de-DE"/>
                </a:p>
              </c:txPr>
            </c:dLbl>
            <c:dLbl>
              <c:idx val="4"/>
              <c:spPr/>
              <c:txPr>
                <a:bodyPr/>
                <a:lstStyle/>
                <a:p>
                  <a:pPr>
                    <a:defRPr sz="1100">
                      <a:solidFill>
                        <a:sysClr val="windowText" lastClr="000000"/>
                      </a:solidFill>
                    </a:defRPr>
                  </a:pPr>
                  <a:endParaRPr lang="de-DE"/>
                </a:p>
              </c:txPr>
            </c:dLbl>
            <c:txPr>
              <a:bodyPr/>
              <a:lstStyle/>
              <a:p>
                <a:pPr>
                  <a:defRPr sz="1100">
                    <a:solidFill>
                      <a:schemeClr val="bg1"/>
                    </a:solidFill>
                  </a:defRPr>
                </a:pPr>
                <a:endParaRPr lang="de-DE"/>
              </a:p>
            </c:txPr>
            <c:showVal val="1"/>
            <c:showLeaderLines val="1"/>
          </c:dLbls>
          <c:cat>
            <c:strRef>
              <c:f>'v4'!$A$2:$A$6</c:f>
              <c:strCache>
                <c:ptCount val="5"/>
                <c:pt idx="0">
                  <c:v>Unternehmensinterne Kommunikation</c:v>
                </c:pt>
                <c:pt idx="1">
                  <c:v>Unternehmensexterne Kommunikation</c:v>
                </c:pt>
                <c:pt idx="2">
                  <c:v>Newsletter</c:v>
                </c:pt>
                <c:pt idx="3">
                  <c:v>Spam</c:v>
                </c:pt>
                <c:pt idx="4">
                  <c:v>Sonstiges</c:v>
                </c:pt>
              </c:strCache>
            </c:strRef>
          </c:cat>
          <c:val>
            <c:numRef>
              <c:f>'v4'!$B$2:$B$6</c:f>
              <c:numCache>
                <c:formatCode>0%</c:formatCode>
                <c:ptCount val="5"/>
                <c:pt idx="0">
                  <c:v>0.59165999999999996</c:v>
                </c:pt>
                <c:pt idx="1">
                  <c:v>0.26233000000000001</c:v>
                </c:pt>
                <c:pt idx="2">
                  <c:v>8.7660000000000043E-2</c:v>
                </c:pt>
                <c:pt idx="3">
                  <c:v>2.5860000000000001E-2</c:v>
                </c:pt>
                <c:pt idx="4">
                  <c:v>3.2490000000000081E-2</c:v>
                </c:pt>
              </c:numCache>
            </c:numRef>
          </c:val>
        </c:ser>
      </c:pie3DChart>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a:pPr>
            <a:r>
              <a:rPr lang="de-AT" sz="1100" b="0" i="1"/>
              <a:t>Ich</a:t>
            </a:r>
            <a:r>
              <a:rPr lang="de-AT" sz="1100" b="0" i="1" baseline="0"/>
              <a:t> widme mich meinen E-Mails </a:t>
            </a:r>
            <a:r>
              <a:rPr lang="de-AT" sz="1100" b="1" i="1" baseline="0"/>
              <a:t>bewusst nur </a:t>
            </a:r>
            <a:r>
              <a:rPr lang="de-AT" sz="1100" b="0" i="1" baseline="0"/>
              <a:t>zu bestimmten, festgelegten Zeiten.</a:t>
            </a:r>
            <a:endParaRPr lang="de-AT" sz="1100" b="0" i="1"/>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'v7'!$A$1:$A$4</c:f>
              <c:strCache>
                <c:ptCount val="4"/>
                <c:pt idx="0">
                  <c:v>nicht zu</c:v>
                </c:pt>
                <c:pt idx="1">
                  <c:v>eher nicht zu</c:v>
                </c:pt>
                <c:pt idx="2">
                  <c:v>eher zu</c:v>
                </c:pt>
                <c:pt idx="3">
                  <c:v>stimme zu</c:v>
                </c:pt>
              </c:strCache>
            </c:strRef>
          </c:cat>
          <c:val>
            <c:numRef>
              <c:f>'v7'!$B$1:$B$4</c:f>
              <c:numCache>
                <c:formatCode>0%</c:formatCode>
                <c:ptCount val="4"/>
                <c:pt idx="0">
                  <c:v>0.55200000000000005</c:v>
                </c:pt>
                <c:pt idx="1">
                  <c:v>6.9000000000000034E-2</c:v>
                </c:pt>
                <c:pt idx="2">
                  <c:v>0.31000000000000238</c:v>
                </c:pt>
                <c:pt idx="3">
                  <c:v>6.9000000000000034E-2</c:v>
                </c:pt>
              </c:numCache>
            </c:numRef>
          </c:val>
        </c:ser>
        <c:axId val="113986944"/>
        <c:axId val="114021504"/>
      </c:barChart>
      <c:catAx>
        <c:axId val="113986944"/>
        <c:scaling>
          <c:orientation val="minMax"/>
        </c:scaling>
        <c:axPos val="l"/>
        <c:tickLblPos val="nextTo"/>
        <c:crossAx val="114021504"/>
        <c:crosses val="autoZero"/>
        <c:auto val="1"/>
        <c:lblAlgn val="ctr"/>
        <c:lblOffset val="100"/>
      </c:catAx>
      <c:valAx>
        <c:axId val="114021504"/>
        <c:scaling>
          <c:orientation val="minMax"/>
        </c:scaling>
        <c:axPos val="b"/>
        <c:majorGridlines/>
        <c:numFmt formatCode="0%" sourceLinked="1"/>
        <c:tickLblPos val="nextTo"/>
        <c:crossAx val="113986944"/>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a:pPr>
            <a:r>
              <a:rPr lang="de-AT" sz="1100" b="0" i="1"/>
              <a:t>Eine "normale", nicht als dringend ausgewiesene, E-Mail beantworte ich üblicherweise innerhalb von</a:t>
            </a:r>
          </a:p>
        </c:rich>
      </c:tx>
    </c:title>
    <c:plotArea>
      <c:layout/>
      <c:barChart>
        <c:barDir val="bar"/>
        <c:grouping val="clustered"/>
        <c:ser>
          <c:idx val="0"/>
          <c:order val="0"/>
          <c:spPr>
            <a:solidFill>
              <a:srgbClr val="006699"/>
            </a:solidFill>
          </c:spPr>
          <c:dLbls>
            <c:showVal val="1"/>
          </c:dLbls>
          <c:cat>
            <c:strRef>
              <c:f>'v8'!$A$2:$A$8</c:f>
              <c:strCache>
                <c:ptCount val="7"/>
                <c:pt idx="0">
                  <c:v>mehr</c:v>
                </c:pt>
                <c:pt idx="1">
                  <c:v>1 Woche</c:v>
                </c:pt>
                <c:pt idx="2">
                  <c:v>3 Tagen</c:v>
                </c:pt>
                <c:pt idx="3">
                  <c:v>1 Arbeitstag</c:v>
                </c:pt>
                <c:pt idx="4">
                  <c:v>1/2 Tag</c:v>
                </c:pt>
                <c:pt idx="5">
                  <c:v>ca. 2h</c:v>
                </c:pt>
                <c:pt idx="6">
                  <c:v>10min</c:v>
                </c:pt>
              </c:strCache>
            </c:strRef>
          </c:cat>
          <c:val>
            <c:numRef>
              <c:f>'v8'!$B$2:$B$8</c:f>
              <c:numCache>
                <c:formatCode>0%</c:formatCode>
                <c:ptCount val="7"/>
                <c:pt idx="0">
                  <c:v>3.3000000000000002E-2</c:v>
                </c:pt>
                <c:pt idx="1">
                  <c:v>3.3000000000000002E-2</c:v>
                </c:pt>
                <c:pt idx="2">
                  <c:v>0.30000000000000032</c:v>
                </c:pt>
                <c:pt idx="3">
                  <c:v>0.43300000000000038</c:v>
                </c:pt>
                <c:pt idx="4">
                  <c:v>6.7000000000000004E-2</c:v>
                </c:pt>
                <c:pt idx="5">
                  <c:v>0.1</c:v>
                </c:pt>
                <c:pt idx="6">
                  <c:v>3.3000000000000002E-2</c:v>
                </c:pt>
              </c:numCache>
            </c:numRef>
          </c:val>
        </c:ser>
        <c:axId val="114032000"/>
        <c:axId val="114242688"/>
      </c:barChart>
      <c:catAx>
        <c:axId val="114032000"/>
        <c:scaling>
          <c:orientation val="minMax"/>
        </c:scaling>
        <c:axPos val="l"/>
        <c:tickLblPos val="nextTo"/>
        <c:crossAx val="114242688"/>
        <c:crosses val="autoZero"/>
        <c:auto val="1"/>
        <c:lblAlgn val="ctr"/>
        <c:lblOffset val="100"/>
      </c:catAx>
      <c:valAx>
        <c:axId val="114242688"/>
        <c:scaling>
          <c:orientation val="minMax"/>
        </c:scaling>
        <c:axPos val="b"/>
        <c:majorGridlines/>
        <c:numFmt formatCode="0%" sourceLinked="1"/>
        <c:tickLblPos val="nextTo"/>
        <c:crossAx val="114032000"/>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de-AT"/>
  <c:clrMapOvr bg1="lt1" tx1="dk1" bg2="lt2" tx2="dk2" accent1="accent1" accent2="accent2" accent3="accent3" accent4="accent4" accent5="accent5" accent6="accent6" hlink="hlink" folHlink="folHlink"/>
  <c:chart>
    <c:title>
      <c:tx>
        <c:rich>
          <a:bodyPr/>
          <a:lstStyle/>
          <a:p>
            <a:pPr>
              <a:defRPr/>
            </a:pPr>
            <a:r>
              <a:rPr lang="de-AT" sz="1100" b="0" i="1"/>
              <a:t>Ich erwarte eine Antwort auf den Großteil meiner E-Mails innerhalb von</a:t>
            </a:r>
          </a:p>
        </c:rich>
      </c:tx>
    </c:title>
    <c:plotArea>
      <c:layout/>
      <c:barChart>
        <c:barDir val="bar"/>
        <c:grouping val="clustered"/>
        <c:ser>
          <c:idx val="0"/>
          <c:order val="0"/>
          <c:spPr>
            <a:solidFill>
              <a:srgbClr val="006699"/>
            </a:solidFill>
          </c:spPr>
          <c:dLbls>
            <c:showVal val="1"/>
          </c:dLbls>
          <c:cat>
            <c:strRef>
              <c:f>'v9'!$A$2:$A$8</c:f>
              <c:strCache>
                <c:ptCount val="7"/>
                <c:pt idx="0">
                  <c:v>mehr</c:v>
                </c:pt>
                <c:pt idx="1">
                  <c:v>1 Woche</c:v>
                </c:pt>
                <c:pt idx="2">
                  <c:v>3 Tagen</c:v>
                </c:pt>
                <c:pt idx="3">
                  <c:v>1 Arbeitstag</c:v>
                </c:pt>
                <c:pt idx="4">
                  <c:v>1/2 Tag</c:v>
                </c:pt>
                <c:pt idx="5">
                  <c:v>ca. 2h</c:v>
                </c:pt>
                <c:pt idx="6">
                  <c:v>10min</c:v>
                </c:pt>
              </c:strCache>
            </c:strRef>
          </c:cat>
          <c:val>
            <c:numRef>
              <c:f>'v9'!$B$2:$B$8</c:f>
              <c:numCache>
                <c:formatCode>0%</c:formatCode>
                <c:ptCount val="7"/>
                <c:pt idx="0">
                  <c:v>0</c:v>
                </c:pt>
                <c:pt idx="1">
                  <c:v>6.7000000000000004E-2</c:v>
                </c:pt>
                <c:pt idx="2">
                  <c:v>0.33300000000000585</c:v>
                </c:pt>
                <c:pt idx="3">
                  <c:v>0.5</c:v>
                </c:pt>
                <c:pt idx="4">
                  <c:v>0.1</c:v>
                </c:pt>
                <c:pt idx="5">
                  <c:v>0</c:v>
                </c:pt>
                <c:pt idx="6">
                  <c:v>0</c:v>
                </c:pt>
              </c:numCache>
            </c:numRef>
          </c:val>
        </c:ser>
        <c:axId val="114275072"/>
        <c:axId val="114276608"/>
      </c:barChart>
      <c:catAx>
        <c:axId val="114275072"/>
        <c:scaling>
          <c:orientation val="minMax"/>
        </c:scaling>
        <c:axPos val="l"/>
        <c:tickLblPos val="nextTo"/>
        <c:crossAx val="114276608"/>
        <c:crosses val="autoZero"/>
        <c:auto val="1"/>
        <c:lblAlgn val="ctr"/>
        <c:lblOffset val="100"/>
      </c:catAx>
      <c:valAx>
        <c:axId val="114276608"/>
        <c:scaling>
          <c:orientation val="minMax"/>
        </c:scaling>
        <c:axPos val="b"/>
        <c:majorGridlines/>
        <c:numFmt formatCode="0%" sourceLinked="1"/>
        <c:tickLblPos val="nextTo"/>
        <c:crossAx val="114275072"/>
        <c:crosses val="autoZero"/>
        <c:crossBetween val="between"/>
      </c:valAx>
    </c:plotArea>
    <c:plotVisOnly val="1"/>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a:pPr>
            <a:r>
              <a:rPr lang="de-AT" sz="1100" b="0" i="1"/>
              <a:t>Wenn ich mehr als die folgende Anzahl an Tagen nicht erreichbar bin, erstelle ich eine Abwesenheitsnotiz</a:t>
            </a:r>
          </a:p>
        </c:rich>
      </c:tx>
    </c:title>
    <c:plotArea>
      <c:layout/>
      <c:barChart>
        <c:barDir val="bar"/>
        <c:grouping val="clustered"/>
        <c:ser>
          <c:idx val="0"/>
          <c:order val="0"/>
          <c:spPr>
            <a:solidFill>
              <a:srgbClr val="006699"/>
            </a:solidFill>
          </c:spPr>
          <c:dLbls>
            <c:showVal val="1"/>
          </c:dLbls>
          <c:cat>
            <c:strRef>
              <c:f>'v10'!$A$2:$A$7</c:f>
              <c:strCache>
                <c:ptCount val="6"/>
                <c:pt idx="0">
                  <c:v>nie</c:v>
                </c:pt>
                <c:pt idx="1">
                  <c:v>14-30 Tage</c:v>
                </c:pt>
                <c:pt idx="2">
                  <c:v>7-14 Tage</c:v>
                </c:pt>
                <c:pt idx="3">
                  <c:v>3-6 Tage</c:v>
                </c:pt>
                <c:pt idx="4">
                  <c:v>2 Tage</c:v>
                </c:pt>
                <c:pt idx="5">
                  <c:v>1 Tag</c:v>
                </c:pt>
              </c:strCache>
            </c:strRef>
          </c:cat>
          <c:val>
            <c:numRef>
              <c:f>'v10'!$B$2:$B$7</c:f>
              <c:numCache>
                <c:formatCode>0%</c:formatCode>
                <c:ptCount val="6"/>
                <c:pt idx="0">
                  <c:v>6.7000000000000004E-2</c:v>
                </c:pt>
                <c:pt idx="1">
                  <c:v>0</c:v>
                </c:pt>
                <c:pt idx="2">
                  <c:v>3.3000000000000002E-2</c:v>
                </c:pt>
                <c:pt idx="3">
                  <c:v>0.23300000000000001</c:v>
                </c:pt>
                <c:pt idx="4">
                  <c:v>0.26700000000000002</c:v>
                </c:pt>
                <c:pt idx="5">
                  <c:v>0.4</c:v>
                </c:pt>
              </c:numCache>
            </c:numRef>
          </c:val>
        </c:ser>
        <c:axId val="114296704"/>
        <c:axId val="114298240"/>
      </c:barChart>
      <c:catAx>
        <c:axId val="114296704"/>
        <c:scaling>
          <c:orientation val="minMax"/>
        </c:scaling>
        <c:axPos val="l"/>
        <c:tickLblPos val="nextTo"/>
        <c:crossAx val="114298240"/>
        <c:crosses val="autoZero"/>
        <c:auto val="1"/>
        <c:lblAlgn val="ctr"/>
        <c:lblOffset val="100"/>
      </c:catAx>
      <c:valAx>
        <c:axId val="114298240"/>
        <c:scaling>
          <c:orientation val="minMax"/>
        </c:scaling>
        <c:axPos val="b"/>
        <c:majorGridlines/>
        <c:numFmt formatCode="0%" sourceLinked="1"/>
        <c:tickLblPos val="nextTo"/>
        <c:crossAx val="114296704"/>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a:pPr>
            <a:r>
              <a:rPr lang="de-AT" sz="1100" b="0" i="1" baseline="0"/>
              <a:t>Die Geschwindigkeit der Antworten ist in den letzten fünf Jahren gestiegen.</a:t>
            </a:r>
            <a:endParaRPr lang="de-AT" sz="1100" b="0" i="1"/>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v11v12!$A$1:$A$4</c:f>
              <c:strCache>
                <c:ptCount val="4"/>
                <c:pt idx="0">
                  <c:v>nicht zu</c:v>
                </c:pt>
                <c:pt idx="1">
                  <c:v>eher nicht zu</c:v>
                </c:pt>
                <c:pt idx="2">
                  <c:v>eher zu</c:v>
                </c:pt>
                <c:pt idx="3">
                  <c:v>stimme zu</c:v>
                </c:pt>
              </c:strCache>
            </c:strRef>
          </c:cat>
          <c:val>
            <c:numRef>
              <c:f>v11v12!$B$1:$B$4</c:f>
              <c:numCache>
                <c:formatCode>0%</c:formatCode>
                <c:ptCount val="4"/>
                <c:pt idx="0">
                  <c:v>6.7000000000000004E-2</c:v>
                </c:pt>
                <c:pt idx="1">
                  <c:v>0.13300000000000001</c:v>
                </c:pt>
                <c:pt idx="2">
                  <c:v>0.33300000000000585</c:v>
                </c:pt>
                <c:pt idx="3">
                  <c:v>0.46700000000000008</c:v>
                </c:pt>
              </c:numCache>
            </c:numRef>
          </c:val>
        </c:ser>
        <c:axId val="114352128"/>
        <c:axId val="114353664"/>
      </c:barChart>
      <c:catAx>
        <c:axId val="114352128"/>
        <c:scaling>
          <c:orientation val="minMax"/>
        </c:scaling>
        <c:axPos val="l"/>
        <c:tickLblPos val="nextTo"/>
        <c:crossAx val="114353664"/>
        <c:crosses val="autoZero"/>
        <c:auto val="1"/>
        <c:lblAlgn val="ctr"/>
        <c:lblOffset val="100"/>
      </c:catAx>
      <c:valAx>
        <c:axId val="114353664"/>
        <c:scaling>
          <c:orientation val="minMax"/>
        </c:scaling>
        <c:axPos val="b"/>
        <c:majorGridlines/>
        <c:numFmt formatCode="0%" sourceLinked="1"/>
        <c:tickLblPos val="nextTo"/>
        <c:crossAx val="114352128"/>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a:pPr>
            <a:r>
              <a:rPr lang="de-AT" sz="1100" b="0" i="1" baseline="0"/>
              <a:t>Ich fühle mich heute verpflichtet schneller auf E-Mails zu antworten, als noch vor fünf Jahren</a:t>
            </a:r>
            <a:endParaRPr lang="de-AT" sz="1100" b="0" i="1"/>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v11v12!$H$1:$H$4</c:f>
              <c:strCache>
                <c:ptCount val="4"/>
                <c:pt idx="0">
                  <c:v>nicht zu</c:v>
                </c:pt>
                <c:pt idx="1">
                  <c:v>eher nicht zu</c:v>
                </c:pt>
                <c:pt idx="2">
                  <c:v>eher zu</c:v>
                </c:pt>
                <c:pt idx="3">
                  <c:v>stimme zu</c:v>
                </c:pt>
              </c:strCache>
            </c:strRef>
          </c:cat>
          <c:val>
            <c:numRef>
              <c:f>v11v12!$I$1:$I$4</c:f>
              <c:numCache>
                <c:formatCode>0%</c:formatCode>
                <c:ptCount val="4"/>
                <c:pt idx="0">
                  <c:v>0.16700000000000001</c:v>
                </c:pt>
                <c:pt idx="1">
                  <c:v>0.2</c:v>
                </c:pt>
                <c:pt idx="2">
                  <c:v>0.33300000000000585</c:v>
                </c:pt>
                <c:pt idx="3">
                  <c:v>0.30000000000000032</c:v>
                </c:pt>
              </c:numCache>
            </c:numRef>
          </c:val>
        </c:ser>
        <c:axId val="114045696"/>
        <c:axId val="114047232"/>
      </c:barChart>
      <c:catAx>
        <c:axId val="114045696"/>
        <c:scaling>
          <c:orientation val="minMax"/>
        </c:scaling>
        <c:axPos val="l"/>
        <c:tickLblPos val="nextTo"/>
        <c:crossAx val="114047232"/>
        <c:crosses val="autoZero"/>
        <c:auto val="1"/>
        <c:lblAlgn val="ctr"/>
        <c:lblOffset val="100"/>
      </c:catAx>
      <c:valAx>
        <c:axId val="114047232"/>
        <c:scaling>
          <c:orientation val="minMax"/>
        </c:scaling>
        <c:axPos val="b"/>
        <c:majorGridlines/>
        <c:numFmt formatCode="0%" sourceLinked="1"/>
        <c:tickLblPos val="nextTo"/>
        <c:crossAx val="114045696"/>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a:pPr>
            <a:r>
              <a:rPr lang="de-AT" sz="1100" b="0" i="1"/>
              <a:t>Meine</a:t>
            </a:r>
            <a:r>
              <a:rPr lang="de-AT" sz="1100" b="0" i="1" baseline="0"/>
              <a:t> E-Mails werden großteils inhaltlich vollständig beantwortet.</a:t>
            </a:r>
            <a:endParaRPr lang="de-AT" sz="1100" b="0" i="1"/>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v11v12!$A$21:$A$24</c:f>
              <c:strCache>
                <c:ptCount val="4"/>
                <c:pt idx="0">
                  <c:v>nicht zu</c:v>
                </c:pt>
                <c:pt idx="1">
                  <c:v>eher nicht zu</c:v>
                </c:pt>
                <c:pt idx="2">
                  <c:v>eher zu</c:v>
                </c:pt>
                <c:pt idx="3">
                  <c:v>stimme zu</c:v>
                </c:pt>
              </c:strCache>
            </c:strRef>
          </c:cat>
          <c:val>
            <c:numRef>
              <c:f>v11v12!$B$21:$B$24</c:f>
              <c:numCache>
                <c:formatCode>0%</c:formatCode>
                <c:ptCount val="4"/>
                <c:pt idx="0">
                  <c:v>6.7000000000000004E-2</c:v>
                </c:pt>
                <c:pt idx="1">
                  <c:v>0.1</c:v>
                </c:pt>
                <c:pt idx="2">
                  <c:v>0.53</c:v>
                </c:pt>
                <c:pt idx="3">
                  <c:v>0.30000000000000032</c:v>
                </c:pt>
              </c:numCache>
            </c:numRef>
          </c:val>
        </c:ser>
        <c:axId val="114067328"/>
        <c:axId val="114068864"/>
      </c:barChart>
      <c:catAx>
        <c:axId val="114067328"/>
        <c:scaling>
          <c:orientation val="minMax"/>
        </c:scaling>
        <c:axPos val="l"/>
        <c:tickLblPos val="nextTo"/>
        <c:crossAx val="114068864"/>
        <c:crosses val="autoZero"/>
        <c:auto val="1"/>
        <c:lblAlgn val="ctr"/>
        <c:lblOffset val="100"/>
      </c:catAx>
      <c:valAx>
        <c:axId val="114068864"/>
        <c:scaling>
          <c:orientation val="minMax"/>
        </c:scaling>
        <c:axPos val="b"/>
        <c:majorGridlines/>
        <c:numFmt formatCode="0%" sourceLinked="1"/>
        <c:tickLblPos val="nextTo"/>
        <c:crossAx val="11406732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e-AT"/>
  <c:chart>
    <c:plotArea>
      <c:layout>
        <c:manualLayout>
          <c:layoutTarget val="inner"/>
          <c:xMode val="edge"/>
          <c:yMode val="edge"/>
          <c:x val="8.3502187226596705E-2"/>
          <c:y val="5.1406813165499145E-2"/>
          <c:w val="0.60130533683290011"/>
          <c:h val="0.83259918639846064"/>
        </c:manualLayout>
      </c:layout>
      <c:barChart>
        <c:barDir val="col"/>
        <c:grouping val="stacked"/>
        <c:ser>
          <c:idx val="0"/>
          <c:order val="0"/>
          <c:tx>
            <c:strRef>
              <c:f>Tabelle1!$AB$38:$AB$39</c:f>
              <c:strCache>
                <c:ptCount val="1"/>
                <c:pt idx="0">
                  <c:v>empfangen Spam</c:v>
                </c:pt>
              </c:strCache>
            </c:strRef>
          </c:tx>
          <c:spPr>
            <a:solidFill>
              <a:srgbClr val="006699"/>
            </a:solidFill>
          </c:spPr>
          <c:dLbls>
            <c:txPr>
              <a:bodyPr/>
              <a:lstStyle/>
              <a:p>
                <a:pPr>
                  <a:defRPr>
                    <a:solidFill>
                      <a:schemeClr val="bg1"/>
                    </a:solidFill>
                  </a:defRPr>
                </a:pPr>
                <a:endParaRPr lang="de-DE"/>
              </a:p>
            </c:txPr>
            <c:showVal val="1"/>
          </c:dLbls>
          <c:cat>
            <c:strRef>
              <c:f>Tabelle1!$Z$40:$AA$53</c:f>
              <c:strCache>
                <c:ptCount val="13"/>
                <c:pt idx="0">
                  <c:v>2011</c:v>
                </c:pt>
                <c:pt idx="3">
                  <c:v>2012</c:v>
                </c:pt>
                <c:pt idx="6">
                  <c:v>2013</c:v>
                </c:pt>
                <c:pt idx="9">
                  <c:v>2014</c:v>
                </c:pt>
                <c:pt idx="12">
                  <c:v>2015</c:v>
                </c:pt>
              </c:strCache>
            </c:strRef>
          </c:cat>
          <c:val>
            <c:numRef>
              <c:f>Tabelle1!$AB$40:$AB$53</c:f>
              <c:numCache>
                <c:formatCode>General</c:formatCode>
                <c:ptCount val="14"/>
                <c:pt idx="0">
                  <c:v>14</c:v>
                </c:pt>
                <c:pt idx="3">
                  <c:v>13</c:v>
                </c:pt>
                <c:pt idx="6">
                  <c:v>13</c:v>
                </c:pt>
                <c:pt idx="9">
                  <c:v>13</c:v>
                </c:pt>
                <c:pt idx="12">
                  <c:v>13</c:v>
                </c:pt>
              </c:numCache>
            </c:numRef>
          </c:val>
        </c:ser>
        <c:ser>
          <c:idx val="1"/>
          <c:order val="1"/>
          <c:tx>
            <c:strRef>
              <c:f>Tabelle1!$AC$38:$AC$39</c:f>
              <c:strCache>
                <c:ptCount val="1"/>
                <c:pt idx="0">
                  <c:v>empfangen gesamt</c:v>
                </c:pt>
              </c:strCache>
            </c:strRef>
          </c:tx>
          <c:spPr>
            <a:solidFill>
              <a:srgbClr val="4BC3FF"/>
            </a:solidFill>
          </c:spPr>
          <c:dLbls>
            <c:dLbl>
              <c:idx val="0"/>
              <c:tx>
                <c:rich>
                  <a:bodyPr/>
                  <a:lstStyle/>
                  <a:p>
                    <a:r>
                      <a:rPr lang="en-US"/>
                      <a:t>72</a:t>
                    </a:r>
                  </a:p>
                </c:rich>
              </c:tx>
              <c:dLblPos val="inEnd"/>
              <c:showVal val="1"/>
            </c:dLbl>
            <c:dLbl>
              <c:idx val="3"/>
              <c:tx>
                <c:rich>
                  <a:bodyPr/>
                  <a:lstStyle/>
                  <a:p>
                    <a:r>
                      <a:rPr lang="en-US"/>
                      <a:t>75</a:t>
                    </a:r>
                  </a:p>
                </c:rich>
              </c:tx>
              <c:dLblPos val="inEnd"/>
              <c:showVal val="1"/>
            </c:dLbl>
            <c:dLbl>
              <c:idx val="6"/>
              <c:tx>
                <c:rich>
                  <a:bodyPr/>
                  <a:lstStyle/>
                  <a:p>
                    <a:r>
                      <a:rPr lang="en-US"/>
                      <a:t>78</a:t>
                    </a:r>
                  </a:p>
                </c:rich>
              </c:tx>
              <c:dLblPos val="inEnd"/>
              <c:showVal val="1"/>
            </c:dLbl>
            <c:dLbl>
              <c:idx val="9"/>
              <c:tx>
                <c:rich>
                  <a:bodyPr/>
                  <a:lstStyle/>
                  <a:p>
                    <a:r>
                      <a:rPr lang="en-US"/>
                      <a:t>81</a:t>
                    </a:r>
                  </a:p>
                </c:rich>
              </c:tx>
              <c:dLblPos val="inEnd"/>
              <c:showVal val="1"/>
            </c:dLbl>
            <c:dLbl>
              <c:idx val="12"/>
              <c:tx>
                <c:rich>
                  <a:bodyPr/>
                  <a:lstStyle/>
                  <a:p>
                    <a:r>
                      <a:rPr lang="en-US"/>
                      <a:t>84</a:t>
                    </a:r>
                  </a:p>
                </c:rich>
              </c:tx>
              <c:dLblPos val="inEnd"/>
              <c:showVal val="1"/>
            </c:dLbl>
            <c:dLblPos val="inEnd"/>
            <c:showVal val="1"/>
          </c:dLbls>
          <c:cat>
            <c:strRef>
              <c:f>Tabelle1!$Z$40:$AA$53</c:f>
              <c:strCache>
                <c:ptCount val="13"/>
                <c:pt idx="0">
                  <c:v>2011</c:v>
                </c:pt>
                <c:pt idx="3">
                  <c:v>2012</c:v>
                </c:pt>
                <c:pt idx="6">
                  <c:v>2013</c:v>
                </c:pt>
                <c:pt idx="9">
                  <c:v>2014</c:v>
                </c:pt>
                <c:pt idx="12">
                  <c:v>2015</c:v>
                </c:pt>
              </c:strCache>
            </c:strRef>
          </c:cat>
          <c:val>
            <c:numRef>
              <c:f>Tabelle1!$AC$40:$AC$53</c:f>
              <c:numCache>
                <c:formatCode>General</c:formatCode>
                <c:ptCount val="14"/>
                <c:pt idx="0">
                  <c:v>58</c:v>
                </c:pt>
                <c:pt idx="3">
                  <c:v>62</c:v>
                </c:pt>
                <c:pt idx="6">
                  <c:v>65</c:v>
                </c:pt>
                <c:pt idx="9">
                  <c:v>68</c:v>
                </c:pt>
                <c:pt idx="12">
                  <c:v>71</c:v>
                </c:pt>
              </c:numCache>
            </c:numRef>
          </c:val>
        </c:ser>
        <c:ser>
          <c:idx val="2"/>
          <c:order val="2"/>
          <c:tx>
            <c:strRef>
              <c:f>Tabelle1!$AD$38:$AD$39</c:f>
              <c:strCache>
                <c:ptCount val="1"/>
                <c:pt idx="0">
                  <c:v>gesendet gesamt</c:v>
                </c:pt>
              </c:strCache>
            </c:strRef>
          </c:tx>
          <c:spPr>
            <a:solidFill>
              <a:srgbClr val="00334C"/>
            </a:solidFill>
          </c:spPr>
          <c:dLbls>
            <c:txPr>
              <a:bodyPr/>
              <a:lstStyle/>
              <a:p>
                <a:pPr>
                  <a:defRPr>
                    <a:solidFill>
                      <a:schemeClr val="bg1"/>
                    </a:solidFill>
                  </a:defRPr>
                </a:pPr>
                <a:endParaRPr lang="de-DE"/>
              </a:p>
            </c:txPr>
            <c:dLblPos val="inEnd"/>
            <c:showVal val="1"/>
          </c:dLbls>
          <c:cat>
            <c:strRef>
              <c:f>Tabelle1!$Z$40:$AA$53</c:f>
              <c:strCache>
                <c:ptCount val="13"/>
                <c:pt idx="0">
                  <c:v>2011</c:v>
                </c:pt>
                <c:pt idx="3">
                  <c:v>2012</c:v>
                </c:pt>
                <c:pt idx="6">
                  <c:v>2013</c:v>
                </c:pt>
                <c:pt idx="9">
                  <c:v>2014</c:v>
                </c:pt>
                <c:pt idx="12">
                  <c:v>2015</c:v>
                </c:pt>
              </c:strCache>
            </c:strRef>
          </c:cat>
          <c:val>
            <c:numRef>
              <c:f>Tabelle1!$AD$40:$AD$53</c:f>
              <c:numCache>
                <c:formatCode>General</c:formatCode>
                <c:ptCount val="14"/>
                <c:pt idx="1">
                  <c:v>33</c:v>
                </c:pt>
                <c:pt idx="4">
                  <c:v>35</c:v>
                </c:pt>
                <c:pt idx="7">
                  <c:v>37</c:v>
                </c:pt>
                <c:pt idx="10">
                  <c:v>39</c:v>
                </c:pt>
                <c:pt idx="13">
                  <c:v>41</c:v>
                </c:pt>
              </c:numCache>
            </c:numRef>
          </c:val>
        </c:ser>
        <c:gapWidth val="16"/>
        <c:overlap val="100"/>
        <c:axId val="105483648"/>
        <c:axId val="106984576"/>
      </c:barChart>
      <c:catAx>
        <c:axId val="105483648"/>
        <c:scaling>
          <c:orientation val="minMax"/>
        </c:scaling>
        <c:axPos val="b"/>
        <c:tickLblPos val="nextTo"/>
        <c:crossAx val="106984576"/>
        <c:crosses val="autoZero"/>
        <c:auto val="1"/>
        <c:lblAlgn val="ctr"/>
        <c:lblOffset val="100"/>
      </c:catAx>
      <c:valAx>
        <c:axId val="106984576"/>
        <c:scaling>
          <c:orientation val="minMax"/>
        </c:scaling>
        <c:axPos val="l"/>
        <c:majorGridlines/>
        <c:title>
          <c:tx>
            <c:rich>
              <a:bodyPr rot="0" vert="horz"/>
              <a:lstStyle/>
              <a:p>
                <a:pPr>
                  <a:defRPr/>
                </a:pPr>
                <a:r>
                  <a:rPr lang="de-AT" b="0"/>
                  <a:t>[Stk.]</a:t>
                </a:r>
              </a:p>
            </c:rich>
          </c:tx>
          <c:layout>
            <c:manualLayout>
              <c:xMode val="edge"/>
              <c:yMode val="edge"/>
              <c:x val="6.1111111111111123E-2"/>
              <c:y val="1.6315051482646253E-2"/>
            </c:manualLayout>
          </c:layout>
          <c:spPr>
            <a:solidFill>
              <a:schemeClr val="bg1"/>
            </a:solidFill>
          </c:spPr>
        </c:title>
        <c:numFmt formatCode="General" sourceLinked="1"/>
        <c:tickLblPos val="nextTo"/>
        <c:crossAx val="105483648"/>
        <c:crosses val="autoZero"/>
        <c:crossBetween val="between"/>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a:pPr>
            <a:r>
              <a:rPr lang="de-AT" sz="1100" b="0" i="1" baseline="0"/>
              <a:t>Wenn ich nicht unmittelbar/ausführlich auf eine E-Mail antworten kann, schicke ich dem Sender eine kurze Nachricht mit der Information, wann ich ausführlich antworte.</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v11v12!$H$21:$H$24</c:f>
              <c:strCache>
                <c:ptCount val="4"/>
                <c:pt idx="0">
                  <c:v>nicht zu</c:v>
                </c:pt>
                <c:pt idx="1">
                  <c:v>eher nicht zu</c:v>
                </c:pt>
                <c:pt idx="2">
                  <c:v>eher zu</c:v>
                </c:pt>
                <c:pt idx="3">
                  <c:v>stimme zu</c:v>
                </c:pt>
              </c:strCache>
            </c:strRef>
          </c:cat>
          <c:val>
            <c:numRef>
              <c:f>v11v12!$I$21:$I$24</c:f>
              <c:numCache>
                <c:formatCode>0%</c:formatCode>
                <c:ptCount val="4"/>
                <c:pt idx="0">
                  <c:v>0.26700000000000002</c:v>
                </c:pt>
                <c:pt idx="1">
                  <c:v>0.2</c:v>
                </c:pt>
                <c:pt idx="2">
                  <c:v>0.30000000000000032</c:v>
                </c:pt>
                <c:pt idx="3">
                  <c:v>0.23300000000000001</c:v>
                </c:pt>
              </c:numCache>
            </c:numRef>
          </c:val>
        </c:ser>
        <c:axId val="114085248"/>
        <c:axId val="114439296"/>
      </c:barChart>
      <c:catAx>
        <c:axId val="114085248"/>
        <c:scaling>
          <c:orientation val="minMax"/>
        </c:scaling>
        <c:axPos val="l"/>
        <c:tickLblPos val="nextTo"/>
        <c:crossAx val="114439296"/>
        <c:crosses val="autoZero"/>
        <c:auto val="1"/>
        <c:lblAlgn val="ctr"/>
        <c:lblOffset val="100"/>
      </c:catAx>
      <c:valAx>
        <c:axId val="114439296"/>
        <c:scaling>
          <c:orientation val="minMax"/>
        </c:scaling>
        <c:axPos val="b"/>
        <c:majorGridlines/>
        <c:numFmt formatCode="0%" sourceLinked="1"/>
        <c:tickLblPos val="nextTo"/>
        <c:crossAx val="114085248"/>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de-AT"/>
  <c:chart>
    <c:plotArea>
      <c:layout>
        <c:manualLayout>
          <c:layoutTarget val="inner"/>
          <c:xMode val="edge"/>
          <c:yMode val="edge"/>
          <c:x val="7.1988407699037624E-2"/>
          <c:y val="5.1400554097404488E-2"/>
          <c:w val="0.89616579177601696"/>
          <c:h val="0.73275882181393992"/>
        </c:manualLayout>
      </c:layout>
      <c:barChart>
        <c:barDir val="col"/>
        <c:grouping val="clustered"/>
        <c:ser>
          <c:idx val="0"/>
          <c:order val="0"/>
          <c:tx>
            <c:strRef>
              <c:f>'v15'!$E$1</c:f>
              <c:strCache>
                <c:ptCount val="1"/>
                <c:pt idx="0">
                  <c:v>dringend</c:v>
                </c:pt>
              </c:strCache>
            </c:strRef>
          </c:tx>
          <c:spPr>
            <a:solidFill>
              <a:srgbClr val="006699"/>
            </a:solidFill>
          </c:spPr>
          <c:cat>
            <c:strRef>
              <c:f>'v15'!$D$2:$D$11</c:f>
              <c:strCache>
                <c:ptCount val="10"/>
                <c:pt idx="0">
                  <c:v>90-100%</c:v>
                </c:pt>
                <c:pt idx="1">
                  <c:v>81-90%</c:v>
                </c:pt>
                <c:pt idx="2">
                  <c:v>71-80%</c:v>
                </c:pt>
                <c:pt idx="3">
                  <c:v>61-70%</c:v>
                </c:pt>
                <c:pt idx="4">
                  <c:v>51-60%</c:v>
                </c:pt>
                <c:pt idx="5">
                  <c:v>41-50%</c:v>
                </c:pt>
                <c:pt idx="6">
                  <c:v>31-40%</c:v>
                </c:pt>
                <c:pt idx="7">
                  <c:v>21-30%</c:v>
                </c:pt>
                <c:pt idx="8">
                  <c:v>11-20%</c:v>
                </c:pt>
                <c:pt idx="9">
                  <c:v>0-10%</c:v>
                </c:pt>
              </c:strCache>
            </c:strRef>
          </c:cat>
          <c:val>
            <c:numRef>
              <c:f>'v15'!$E$2:$E$11</c:f>
              <c:numCache>
                <c:formatCode>General</c:formatCode>
                <c:ptCount val="10"/>
                <c:pt idx="0">
                  <c:v>18</c:v>
                </c:pt>
                <c:pt idx="1">
                  <c:v>6</c:v>
                </c:pt>
                <c:pt idx="2">
                  <c:v>3</c:v>
                </c:pt>
                <c:pt idx="3">
                  <c:v>1</c:v>
                </c:pt>
                <c:pt idx="4">
                  <c:v>1</c:v>
                </c:pt>
                <c:pt idx="5">
                  <c:v>1</c:v>
                </c:pt>
                <c:pt idx="6">
                  <c:v>0</c:v>
                </c:pt>
                <c:pt idx="7">
                  <c:v>0</c:v>
                </c:pt>
                <c:pt idx="8">
                  <c:v>0</c:v>
                </c:pt>
                <c:pt idx="9">
                  <c:v>0</c:v>
                </c:pt>
              </c:numCache>
            </c:numRef>
          </c:val>
        </c:ser>
        <c:ser>
          <c:idx val="1"/>
          <c:order val="1"/>
          <c:tx>
            <c:strRef>
              <c:f>'v15'!$F$1</c:f>
              <c:strCache>
                <c:ptCount val="1"/>
                <c:pt idx="0">
                  <c:v>allg.</c:v>
                </c:pt>
              </c:strCache>
            </c:strRef>
          </c:tx>
          <c:spPr>
            <a:solidFill>
              <a:srgbClr val="11B0FF"/>
            </a:solidFill>
          </c:spPr>
          <c:cat>
            <c:strRef>
              <c:f>'v15'!$D$2:$D$11</c:f>
              <c:strCache>
                <c:ptCount val="10"/>
                <c:pt idx="0">
                  <c:v>90-100%</c:v>
                </c:pt>
                <c:pt idx="1">
                  <c:v>81-90%</c:v>
                </c:pt>
                <c:pt idx="2">
                  <c:v>71-80%</c:v>
                </c:pt>
                <c:pt idx="3">
                  <c:v>61-70%</c:v>
                </c:pt>
                <c:pt idx="4">
                  <c:v>51-60%</c:v>
                </c:pt>
                <c:pt idx="5">
                  <c:v>41-50%</c:v>
                </c:pt>
                <c:pt idx="6">
                  <c:v>31-40%</c:v>
                </c:pt>
                <c:pt idx="7">
                  <c:v>21-30%</c:v>
                </c:pt>
                <c:pt idx="8">
                  <c:v>11-20%</c:v>
                </c:pt>
                <c:pt idx="9">
                  <c:v>0-10%</c:v>
                </c:pt>
              </c:strCache>
            </c:strRef>
          </c:cat>
          <c:val>
            <c:numRef>
              <c:f>'v15'!$F$2:$F$11</c:f>
              <c:numCache>
                <c:formatCode>General</c:formatCode>
                <c:ptCount val="10"/>
                <c:pt idx="0">
                  <c:v>7</c:v>
                </c:pt>
                <c:pt idx="1">
                  <c:v>7</c:v>
                </c:pt>
                <c:pt idx="2">
                  <c:v>8</c:v>
                </c:pt>
                <c:pt idx="3">
                  <c:v>4</c:v>
                </c:pt>
                <c:pt idx="4">
                  <c:v>1</c:v>
                </c:pt>
                <c:pt idx="5">
                  <c:v>1</c:v>
                </c:pt>
                <c:pt idx="6">
                  <c:v>0</c:v>
                </c:pt>
                <c:pt idx="7">
                  <c:v>1</c:v>
                </c:pt>
                <c:pt idx="8">
                  <c:v>0</c:v>
                </c:pt>
                <c:pt idx="9">
                  <c:v>1</c:v>
                </c:pt>
              </c:numCache>
            </c:numRef>
          </c:val>
        </c:ser>
        <c:axId val="114466816"/>
        <c:axId val="114468352"/>
      </c:barChart>
      <c:catAx>
        <c:axId val="114466816"/>
        <c:scaling>
          <c:orientation val="minMax"/>
        </c:scaling>
        <c:axPos val="b"/>
        <c:tickLblPos val="nextTo"/>
        <c:crossAx val="114468352"/>
        <c:crosses val="autoZero"/>
        <c:auto val="1"/>
        <c:lblAlgn val="ctr"/>
        <c:lblOffset val="100"/>
      </c:catAx>
      <c:valAx>
        <c:axId val="114468352"/>
        <c:scaling>
          <c:orientation val="minMax"/>
        </c:scaling>
        <c:axPos val="l"/>
        <c:majorGridlines/>
        <c:numFmt formatCode="General" sourceLinked="1"/>
        <c:tickLblPos val="nextTo"/>
        <c:crossAx val="114466816"/>
        <c:crosses val="autoZero"/>
        <c:crossBetween val="between"/>
      </c:valAx>
    </c:plotArea>
    <c:legend>
      <c:legendPos val="r"/>
      <c:layout>
        <c:manualLayout>
          <c:xMode val="edge"/>
          <c:yMode val="edge"/>
          <c:x val="0.81537642169728786"/>
          <c:y val="4.5912438028579923E-2"/>
          <c:w val="0.14851246719160474"/>
          <c:h val="0.16743438320210358"/>
        </c:manualLayout>
      </c:layout>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de-AT"/>
  <c:style val="3"/>
  <c:chart>
    <c:title>
      <c:tx>
        <c:rich>
          <a:bodyPr/>
          <a:lstStyle/>
          <a:p>
            <a:pPr>
              <a:defRPr/>
            </a:pPr>
            <a:r>
              <a:rPr lang="de-AT" sz="1100" b="0" i="1"/>
              <a:t>Bitte schätzen Sie wie viele Ihrer E-Mails folgende</a:t>
            </a:r>
            <a:r>
              <a:rPr lang="de-AT" sz="1100" b="0" i="1" baseline="0"/>
              <a:t> Aktionen erfordern:</a:t>
            </a:r>
            <a:endParaRPr lang="de-AT" sz="1100" b="0" i="1"/>
          </a:p>
        </c:rich>
      </c:tx>
      <c:overlay val="1"/>
    </c:title>
    <c:view3D>
      <c:rotX val="30"/>
      <c:perspective val="30"/>
    </c:view3D>
    <c:plotArea>
      <c:layout/>
      <c:pie3DChart>
        <c:varyColors val="1"/>
        <c:ser>
          <c:idx val="0"/>
          <c:order val="0"/>
          <c:dPt>
            <c:idx val="0"/>
            <c:spPr>
              <a:solidFill>
                <a:srgbClr val="11B0FF"/>
              </a:solidFill>
            </c:spPr>
          </c:dPt>
          <c:dPt>
            <c:idx val="1"/>
            <c:spPr>
              <a:solidFill>
                <a:srgbClr val="006699"/>
              </a:solidFill>
            </c:spPr>
          </c:dPt>
          <c:dPt>
            <c:idx val="2"/>
            <c:spPr>
              <a:solidFill>
                <a:srgbClr val="003854"/>
              </a:solidFill>
            </c:spPr>
          </c:dPt>
          <c:dPt>
            <c:idx val="3"/>
            <c:spPr>
              <a:solidFill>
                <a:srgbClr val="000000"/>
              </a:solidFill>
            </c:spPr>
          </c:dPt>
          <c:dPt>
            <c:idx val="4"/>
            <c:spPr>
              <a:solidFill>
                <a:srgbClr val="D5F1FF"/>
              </a:solidFill>
            </c:spPr>
          </c:dPt>
          <c:dLbls>
            <c:dLbl>
              <c:idx val="0"/>
              <c:spPr/>
              <c:txPr>
                <a:bodyPr/>
                <a:lstStyle/>
                <a:p>
                  <a:pPr>
                    <a:defRPr sz="1100">
                      <a:solidFill>
                        <a:sysClr val="windowText" lastClr="000000"/>
                      </a:solidFill>
                    </a:defRPr>
                  </a:pPr>
                  <a:endParaRPr lang="de-DE"/>
                </a:p>
              </c:txPr>
            </c:dLbl>
            <c:dLbl>
              <c:idx val="4"/>
              <c:spPr/>
              <c:txPr>
                <a:bodyPr/>
                <a:lstStyle/>
                <a:p>
                  <a:pPr>
                    <a:defRPr sz="1100">
                      <a:solidFill>
                        <a:sysClr val="windowText" lastClr="000000"/>
                      </a:solidFill>
                    </a:defRPr>
                  </a:pPr>
                  <a:endParaRPr lang="de-DE"/>
                </a:p>
              </c:txPr>
            </c:dLbl>
            <c:txPr>
              <a:bodyPr/>
              <a:lstStyle/>
              <a:p>
                <a:pPr>
                  <a:defRPr sz="1100">
                    <a:solidFill>
                      <a:schemeClr val="bg1"/>
                    </a:solidFill>
                  </a:defRPr>
                </a:pPr>
                <a:endParaRPr lang="de-DE"/>
              </a:p>
            </c:txPr>
            <c:showVal val="1"/>
            <c:showLeaderLines val="1"/>
          </c:dLbls>
          <c:cat>
            <c:strRef>
              <c:f>v17v18v19!$A$2:$A$5</c:f>
              <c:strCache>
                <c:ptCount val="4"/>
                <c:pt idx="0">
                  <c:v>aufmachen, lesen, handeln</c:v>
                </c:pt>
                <c:pt idx="1">
                  <c:v>aufmachen, lesen, weiterleiten</c:v>
                </c:pt>
                <c:pt idx="2">
                  <c:v>aufmachen, lesen, löschen</c:v>
                </c:pt>
                <c:pt idx="3">
                  <c:v>nicht öffnen, sofort löschen</c:v>
                </c:pt>
              </c:strCache>
            </c:strRef>
          </c:cat>
          <c:val>
            <c:numRef>
              <c:f>v17v18v19!$B$2:$B$5</c:f>
              <c:numCache>
                <c:formatCode>0%</c:formatCode>
                <c:ptCount val="4"/>
                <c:pt idx="0">
                  <c:v>0.65070000000001194</c:v>
                </c:pt>
                <c:pt idx="1">
                  <c:v>0.1663</c:v>
                </c:pt>
                <c:pt idx="2">
                  <c:v>0.14530000000000001</c:v>
                </c:pt>
                <c:pt idx="3">
                  <c:v>4.9000000000000113E-2</c:v>
                </c:pt>
              </c:numCache>
            </c:numRef>
          </c:val>
        </c:ser>
      </c:pie3DChart>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de-AT"/>
  <c:style val="3"/>
  <c:chart>
    <c:title>
      <c:tx>
        <c:rich>
          <a:bodyPr anchor="t" anchorCtr="1"/>
          <a:lstStyle/>
          <a:p>
            <a:pPr>
              <a:defRPr/>
            </a:pPr>
            <a:r>
              <a:rPr lang="de-AT" sz="1100" b="0" i="1" baseline="0"/>
              <a:t>Welchen Anteil Ihrer E-Mails können Sie folgenden Kategorien zuordnen:</a:t>
            </a:r>
            <a:endParaRPr lang="de-AT" sz="1100" b="0" i="1"/>
          </a:p>
        </c:rich>
      </c:tx>
      <c:overlay val="1"/>
    </c:title>
    <c:view3D>
      <c:rotX val="30"/>
      <c:perspective val="30"/>
    </c:view3D>
    <c:plotArea>
      <c:layout/>
      <c:pie3DChart>
        <c:varyColors val="1"/>
        <c:ser>
          <c:idx val="0"/>
          <c:order val="0"/>
          <c:dPt>
            <c:idx val="0"/>
            <c:spPr>
              <a:solidFill>
                <a:srgbClr val="11B0FF"/>
              </a:solidFill>
            </c:spPr>
          </c:dPt>
          <c:dPt>
            <c:idx val="1"/>
            <c:spPr>
              <a:solidFill>
                <a:srgbClr val="006699"/>
              </a:solidFill>
            </c:spPr>
          </c:dPt>
          <c:dPt>
            <c:idx val="2"/>
            <c:spPr>
              <a:solidFill>
                <a:srgbClr val="003854"/>
              </a:solidFill>
            </c:spPr>
          </c:dPt>
          <c:dPt>
            <c:idx val="3"/>
            <c:spPr>
              <a:solidFill>
                <a:srgbClr val="D5F1FF"/>
              </a:solidFill>
            </c:spPr>
          </c:dPt>
          <c:dPt>
            <c:idx val="4"/>
            <c:spPr>
              <a:solidFill>
                <a:srgbClr val="D5F1FF"/>
              </a:solidFill>
            </c:spPr>
          </c:dPt>
          <c:dLbls>
            <c:dLbl>
              <c:idx val="0"/>
              <c:spPr/>
              <c:txPr>
                <a:bodyPr/>
                <a:lstStyle/>
                <a:p>
                  <a:pPr>
                    <a:defRPr sz="1100">
                      <a:solidFill>
                        <a:sysClr val="windowText" lastClr="000000"/>
                      </a:solidFill>
                    </a:defRPr>
                  </a:pPr>
                  <a:endParaRPr lang="de-DE"/>
                </a:p>
              </c:txPr>
            </c:dLbl>
            <c:dLbl>
              <c:idx val="3"/>
              <c:spPr/>
              <c:txPr>
                <a:bodyPr/>
                <a:lstStyle/>
                <a:p>
                  <a:pPr>
                    <a:defRPr sz="1100">
                      <a:solidFill>
                        <a:sysClr val="windowText" lastClr="000000"/>
                      </a:solidFill>
                    </a:defRPr>
                  </a:pPr>
                  <a:endParaRPr lang="de-DE"/>
                </a:p>
              </c:txPr>
            </c:dLbl>
            <c:dLbl>
              <c:idx val="4"/>
              <c:spPr/>
              <c:txPr>
                <a:bodyPr/>
                <a:lstStyle/>
                <a:p>
                  <a:pPr>
                    <a:defRPr sz="1100">
                      <a:solidFill>
                        <a:sysClr val="windowText" lastClr="000000"/>
                      </a:solidFill>
                    </a:defRPr>
                  </a:pPr>
                  <a:endParaRPr lang="de-DE"/>
                </a:p>
              </c:txPr>
            </c:dLbl>
            <c:txPr>
              <a:bodyPr/>
              <a:lstStyle/>
              <a:p>
                <a:pPr>
                  <a:defRPr sz="1100">
                    <a:solidFill>
                      <a:schemeClr val="bg1"/>
                    </a:solidFill>
                  </a:defRPr>
                </a:pPr>
                <a:endParaRPr lang="de-DE"/>
              </a:p>
            </c:txPr>
            <c:showVal val="1"/>
            <c:showLeaderLines val="1"/>
          </c:dLbls>
          <c:cat>
            <c:strRef>
              <c:f>v17v18v19!$F$2:$F$5</c:f>
              <c:strCache>
                <c:ptCount val="4"/>
                <c:pt idx="0">
                  <c:v>dringend und wichtig</c:v>
                </c:pt>
                <c:pt idx="1">
                  <c:v>dringend</c:v>
                </c:pt>
                <c:pt idx="2">
                  <c:v>wichtig</c:v>
                </c:pt>
                <c:pt idx="3">
                  <c:v>unwichtig und nicht dringend</c:v>
                </c:pt>
              </c:strCache>
            </c:strRef>
          </c:cat>
          <c:val>
            <c:numRef>
              <c:f>v17v18v19!$G$2:$G$5</c:f>
              <c:numCache>
                <c:formatCode>0%</c:formatCode>
                <c:ptCount val="4"/>
                <c:pt idx="0">
                  <c:v>0.23</c:v>
                </c:pt>
                <c:pt idx="1">
                  <c:v>0.22</c:v>
                </c:pt>
                <c:pt idx="2">
                  <c:v>0.3300000000000054</c:v>
                </c:pt>
                <c:pt idx="3">
                  <c:v>0.24480000000000021</c:v>
                </c:pt>
              </c:numCache>
            </c:numRef>
          </c:val>
        </c:ser>
      </c:pie3DChart>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de-AT"/>
  <c:style val="3"/>
  <c:chart>
    <c:title>
      <c:tx>
        <c:rich>
          <a:bodyPr anchor="t" anchorCtr="1"/>
          <a:lstStyle/>
          <a:p>
            <a:pPr>
              <a:defRPr/>
            </a:pPr>
            <a:r>
              <a:rPr lang="de-AT" sz="1100" b="0" i="1" baseline="0"/>
              <a:t>Wie viele der Nachrichten, die Sie erhalten, sind</a:t>
            </a:r>
            <a:endParaRPr lang="de-AT" sz="1100" b="0" i="1"/>
          </a:p>
        </c:rich>
      </c:tx>
      <c:overlay val="1"/>
    </c:title>
    <c:view3D>
      <c:rotX val="30"/>
      <c:perspective val="30"/>
    </c:view3D>
    <c:plotArea>
      <c:layout/>
      <c:pie3DChart>
        <c:varyColors val="1"/>
        <c:ser>
          <c:idx val="0"/>
          <c:order val="0"/>
          <c:dPt>
            <c:idx val="0"/>
            <c:spPr>
              <a:solidFill>
                <a:srgbClr val="11B0FF"/>
              </a:solidFill>
            </c:spPr>
          </c:dPt>
          <c:dPt>
            <c:idx val="1"/>
            <c:spPr>
              <a:solidFill>
                <a:srgbClr val="006699"/>
              </a:solidFill>
            </c:spPr>
          </c:dPt>
          <c:dPt>
            <c:idx val="2"/>
            <c:spPr>
              <a:solidFill>
                <a:srgbClr val="003854"/>
              </a:solidFill>
            </c:spPr>
          </c:dPt>
          <c:dPt>
            <c:idx val="3"/>
            <c:spPr>
              <a:solidFill>
                <a:srgbClr val="000000"/>
              </a:solidFill>
            </c:spPr>
          </c:dPt>
          <c:dPt>
            <c:idx val="4"/>
            <c:spPr>
              <a:solidFill>
                <a:srgbClr val="D5F1FF"/>
              </a:solidFill>
            </c:spPr>
          </c:dPt>
          <c:dLbls>
            <c:dLbl>
              <c:idx val="0"/>
              <c:spPr/>
              <c:txPr>
                <a:bodyPr/>
                <a:lstStyle/>
                <a:p>
                  <a:pPr>
                    <a:defRPr sz="1100">
                      <a:solidFill>
                        <a:sysClr val="windowText" lastClr="000000"/>
                      </a:solidFill>
                    </a:defRPr>
                  </a:pPr>
                  <a:endParaRPr lang="de-DE"/>
                </a:p>
              </c:txPr>
            </c:dLbl>
            <c:dLbl>
              <c:idx val="4"/>
              <c:spPr/>
              <c:txPr>
                <a:bodyPr/>
                <a:lstStyle/>
                <a:p>
                  <a:pPr>
                    <a:defRPr sz="1100">
                      <a:solidFill>
                        <a:sysClr val="windowText" lastClr="000000"/>
                      </a:solidFill>
                    </a:defRPr>
                  </a:pPr>
                  <a:endParaRPr lang="de-DE"/>
                </a:p>
              </c:txPr>
            </c:dLbl>
            <c:txPr>
              <a:bodyPr/>
              <a:lstStyle/>
              <a:p>
                <a:pPr>
                  <a:defRPr sz="1100">
                    <a:solidFill>
                      <a:schemeClr val="bg1"/>
                    </a:solidFill>
                  </a:defRPr>
                </a:pPr>
                <a:endParaRPr lang="de-DE"/>
              </a:p>
            </c:txPr>
            <c:showVal val="1"/>
            <c:showLeaderLines val="1"/>
          </c:dLbls>
          <c:cat>
            <c:strRef>
              <c:f>v17v18v19!$A$24:$A$26</c:f>
              <c:strCache>
                <c:ptCount val="3"/>
                <c:pt idx="0">
                  <c:v>nur an Sie gerichtet</c:v>
                </c:pt>
                <c:pt idx="1">
                  <c:v>an Sie und weitere Empfänger gerichtet</c:v>
                </c:pt>
                <c:pt idx="2">
                  <c:v>nicht direkt an Sie gerichtet, aber Cc an Sie verschickt</c:v>
                </c:pt>
              </c:strCache>
            </c:strRef>
          </c:cat>
          <c:val>
            <c:numRef>
              <c:f>v17v18v19!$B$24:$B$26</c:f>
              <c:numCache>
                <c:formatCode>0%</c:formatCode>
                <c:ptCount val="3"/>
                <c:pt idx="0">
                  <c:v>0.41160000000000002</c:v>
                </c:pt>
                <c:pt idx="1">
                  <c:v>0.33670000000000438</c:v>
                </c:pt>
                <c:pt idx="2">
                  <c:v>0.25160000000000005</c:v>
                </c:pt>
              </c:numCache>
            </c:numRef>
          </c:val>
        </c:ser>
      </c:pie3DChart>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AT" sz="1100" b="0" i="1" baseline="0"/>
              <a:t>Ich nutze in meinem E-Mail-Programm Filter, die bestimmte Nachrichten automatisch löschen oder in spezielle Ordner verschieben (zusätzlich zum Spam-Filter).</a:t>
            </a:r>
            <a:endParaRPr lang="de-AT" sz="1100" b="0" i="1"/>
          </a:p>
        </c:rich>
      </c:tx>
    </c:title>
    <c:plotArea>
      <c:layout/>
      <c:barChart>
        <c:barDir val="bar"/>
        <c:grouping val="clustered"/>
        <c:ser>
          <c:idx val="0"/>
          <c:order val="0"/>
          <c:spPr>
            <a:solidFill>
              <a:srgbClr val="006699"/>
            </a:solidFill>
          </c:spPr>
          <c:dLbls>
            <c:dLbl>
              <c:idx val="1"/>
              <c:spPr/>
              <c:txPr>
                <a:bodyPr/>
                <a:lstStyle/>
                <a:p>
                  <a:pPr>
                    <a:defRPr>
                      <a:solidFill>
                        <a:sysClr val="windowText" lastClr="000000"/>
                      </a:solidFill>
                    </a:defRPr>
                  </a:pPr>
                  <a:endParaRPr lang="de-DE"/>
                </a:p>
              </c:txPr>
            </c:dLbl>
            <c:txPr>
              <a:bodyPr/>
              <a:lstStyle/>
              <a:p>
                <a:pPr>
                  <a:defRPr>
                    <a:solidFill>
                      <a:schemeClr val="bg1"/>
                    </a:solidFill>
                  </a:defRPr>
                </a:pPr>
                <a:endParaRPr lang="de-DE"/>
              </a:p>
            </c:txPr>
            <c:dLblPos val="inEnd"/>
            <c:showVal val="1"/>
          </c:dLbls>
          <c:cat>
            <c:strRef>
              <c:f>v23v24v25v26!$A$1:$A$4</c:f>
              <c:strCache>
                <c:ptCount val="4"/>
                <c:pt idx="0">
                  <c:v>nicht zu</c:v>
                </c:pt>
                <c:pt idx="1">
                  <c:v>eher nicht zu</c:v>
                </c:pt>
                <c:pt idx="2">
                  <c:v>eher zu</c:v>
                </c:pt>
                <c:pt idx="3">
                  <c:v>stimme zu</c:v>
                </c:pt>
              </c:strCache>
            </c:strRef>
          </c:cat>
          <c:val>
            <c:numRef>
              <c:f>v23v24v25v26!$B$1:$B$4</c:f>
              <c:numCache>
                <c:formatCode>0%</c:formatCode>
                <c:ptCount val="4"/>
                <c:pt idx="0">
                  <c:v>0.56699999999999995</c:v>
                </c:pt>
                <c:pt idx="1">
                  <c:v>0</c:v>
                </c:pt>
                <c:pt idx="2">
                  <c:v>6.7000000000000004E-2</c:v>
                </c:pt>
                <c:pt idx="3">
                  <c:v>0.36700000000000038</c:v>
                </c:pt>
              </c:numCache>
            </c:numRef>
          </c:val>
        </c:ser>
        <c:axId val="114539520"/>
        <c:axId val="114574080"/>
      </c:barChart>
      <c:catAx>
        <c:axId val="114539520"/>
        <c:scaling>
          <c:orientation val="minMax"/>
        </c:scaling>
        <c:axPos val="l"/>
        <c:tickLblPos val="nextTo"/>
        <c:crossAx val="114574080"/>
        <c:crosses val="autoZero"/>
        <c:auto val="1"/>
        <c:lblAlgn val="ctr"/>
        <c:lblOffset val="100"/>
      </c:catAx>
      <c:valAx>
        <c:axId val="114574080"/>
        <c:scaling>
          <c:orientation val="minMax"/>
        </c:scaling>
        <c:axPos val="b"/>
        <c:majorGridlines/>
        <c:numFmt formatCode="0%" sourceLinked="1"/>
        <c:tickLblPos val="nextTo"/>
        <c:crossAx val="114539520"/>
        <c:crosses val="autoZero"/>
        <c:crossBetween val="between"/>
      </c:valAx>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AT" sz="1100" b="0" i="1" baseline="0"/>
              <a:t>Ich arbeite systematisch mit verschiedenen Ordnern, um mir den Überblick zu erleichtern.</a:t>
            </a:r>
            <a:endParaRPr lang="de-AT" sz="1100" b="0" i="1"/>
          </a:p>
        </c:rich>
      </c:tx>
    </c:title>
    <c:plotArea>
      <c:layout/>
      <c:barChart>
        <c:barDir val="bar"/>
        <c:grouping val="clustered"/>
        <c:ser>
          <c:idx val="0"/>
          <c:order val="0"/>
          <c:spPr>
            <a:solidFill>
              <a:srgbClr val="006699"/>
            </a:solidFill>
          </c:spPr>
          <c:dLbls>
            <c:dLbl>
              <c:idx val="3"/>
              <c:spPr/>
              <c:txPr>
                <a:bodyPr/>
                <a:lstStyle/>
                <a:p>
                  <a:pPr>
                    <a:defRPr>
                      <a:solidFill>
                        <a:schemeClr val="bg1"/>
                      </a:solidFill>
                    </a:defRPr>
                  </a:pPr>
                  <a:endParaRPr lang="de-DE"/>
                </a:p>
              </c:txPr>
              <c:dLblPos val="inEnd"/>
              <c:showVal val="1"/>
            </c:dLbl>
            <c:txPr>
              <a:bodyPr/>
              <a:lstStyle/>
              <a:p>
                <a:pPr>
                  <a:defRPr>
                    <a:solidFill>
                      <a:sysClr val="windowText" lastClr="000000"/>
                    </a:solidFill>
                  </a:defRPr>
                </a:pPr>
                <a:endParaRPr lang="de-DE"/>
              </a:p>
            </c:txPr>
            <c:dLblPos val="outEnd"/>
            <c:showVal val="1"/>
          </c:dLbls>
          <c:cat>
            <c:strRef>
              <c:f>v23v24v25v26!$H$1:$H$4</c:f>
              <c:strCache>
                <c:ptCount val="4"/>
                <c:pt idx="0">
                  <c:v>nicht zu</c:v>
                </c:pt>
                <c:pt idx="1">
                  <c:v>eher nicht zu</c:v>
                </c:pt>
                <c:pt idx="2">
                  <c:v>eher zu</c:v>
                </c:pt>
                <c:pt idx="3">
                  <c:v>stimme zu</c:v>
                </c:pt>
              </c:strCache>
            </c:strRef>
          </c:cat>
          <c:val>
            <c:numRef>
              <c:f>v23v24v25v26!$I$1:$I$4</c:f>
              <c:numCache>
                <c:formatCode>0%</c:formatCode>
                <c:ptCount val="4"/>
                <c:pt idx="0">
                  <c:v>3.4000000000000002E-2</c:v>
                </c:pt>
                <c:pt idx="1">
                  <c:v>3.4000000000000002E-2</c:v>
                </c:pt>
                <c:pt idx="2">
                  <c:v>3.4000000000000002E-2</c:v>
                </c:pt>
                <c:pt idx="3">
                  <c:v>0.89700000000000002</c:v>
                </c:pt>
              </c:numCache>
            </c:numRef>
          </c:val>
        </c:ser>
        <c:axId val="114594560"/>
        <c:axId val="114596096"/>
      </c:barChart>
      <c:catAx>
        <c:axId val="114594560"/>
        <c:scaling>
          <c:orientation val="minMax"/>
        </c:scaling>
        <c:axPos val="l"/>
        <c:tickLblPos val="nextTo"/>
        <c:crossAx val="114596096"/>
        <c:crosses val="autoZero"/>
        <c:auto val="1"/>
        <c:lblAlgn val="ctr"/>
        <c:lblOffset val="100"/>
      </c:catAx>
      <c:valAx>
        <c:axId val="114596096"/>
        <c:scaling>
          <c:orientation val="minMax"/>
        </c:scaling>
        <c:axPos val="b"/>
        <c:majorGridlines/>
        <c:numFmt formatCode="0%" sourceLinked="1"/>
        <c:tickLblPos val="nextTo"/>
        <c:crossAx val="114594560"/>
        <c:crosses val="autoZero"/>
        <c:crossBetween val="between"/>
      </c:valAx>
    </c:plotArea>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AT" sz="1100" b="0" i="1"/>
              <a:t>E-Mails, die ich nicht sofort beantworte, verschiebe ich in einen Ordner, wo ich alle noch zu bearbeitenden E-Mails ablege</a:t>
            </a:r>
            <a:r>
              <a:rPr lang="de-AT" sz="1100" b="0" i="1" baseline="0"/>
              <a:t>.</a:t>
            </a:r>
            <a:endParaRPr lang="de-AT" sz="1100" b="0" i="1"/>
          </a:p>
        </c:rich>
      </c:tx>
    </c:title>
    <c:plotArea>
      <c:layout/>
      <c:barChart>
        <c:barDir val="bar"/>
        <c:grouping val="clustered"/>
        <c:ser>
          <c:idx val="0"/>
          <c:order val="0"/>
          <c:spPr>
            <a:solidFill>
              <a:srgbClr val="006699"/>
            </a:solidFill>
          </c:spPr>
          <c:dLbls>
            <c:dLbl>
              <c:idx val="3"/>
              <c:spPr/>
              <c:txPr>
                <a:bodyPr/>
                <a:lstStyle/>
                <a:p>
                  <a:pPr>
                    <a:defRPr>
                      <a:solidFill>
                        <a:sysClr val="windowText" lastClr="000000"/>
                      </a:solidFill>
                    </a:defRPr>
                  </a:pPr>
                  <a:endParaRPr lang="de-DE"/>
                </a:p>
              </c:txPr>
              <c:dLblPos val="outEnd"/>
              <c:showVal val="1"/>
            </c:dLbl>
            <c:txPr>
              <a:bodyPr/>
              <a:lstStyle/>
              <a:p>
                <a:pPr>
                  <a:defRPr>
                    <a:solidFill>
                      <a:schemeClr val="bg1"/>
                    </a:solidFill>
                  </a:defRPr>
                </a:pPr>
                <a:endParaRPr lang="de-DE"/>
              </a:p>
            </c:txPr>
            <c:dLblPos val="inEnd"/>
            <c:showVal val="1"/>
          </c:dLbls>
          <c:cat>
            <c:strRef>
              <c:f>v23v24v25v26!$A$20:$A$23</c:f>
              <c:strCache>
                <c:ptCount val="4"/>
                <c:pt idx="0">
                  <c:v>nicht zu</c:v>
                </c:pt>
                <c:pt idx="1">
                  <c:v>eher nicht zu</c:v>
                </c:pt>
                <c:pt idx="2">
                  <c:v>eher zu</c:v>
                </c:pt>
                <c:pt idx="3">
                  <c:v>stimme zu</c:v>
                </c:pt>
              </c:strCache>
            </c:strRef>
          </c:cat>
          <c:val>
            <c:numRef>
              <c:f>v23v24v25v26!$B$20:$B$23</c:f>
              <c:numCache>
                <c:formatCode>0%</c:formatCode>
                <c:ptCount val="4"/>
                <c:pt idx="0">
                  <c:v>0.79300000000000004</c:v>
                </c:pt>
                <c:pt idx="1">
                  <c:v>0.10299999999999998</c:v>
                </c:pt>
                <c:pt idx="2">
                  <c:v>6.9000000000000034E-2</c:v>
                </c:pt>
                <c:pt idx="3">
                  <c:v>3.4000000000000002E-2</c:v>
                </c:pt>
              </c:numCache>
            </c:numRef>
          </c:val>
        </c:ser>
        <c:axId val="114698496"/>
        <c:axId val="114708480"/>
      </c:barChart>
      <c:catAx>
        <c:axId val="114698496"/>
        <c:scaling>
          <c:orientation val="minMax"/>
        </c:scaling>
        <c:axPos val="l"/>
        <c:tickLblPos val="nextTo"/>
        <c:crossAx val="114708480"/>
        <c:crosses val="autoZero"/>
        <c:auto val="1"/>
        <c:lblAlgn val="ctr"/>
        <c:lblOffset val="100"/>
      </c:catAx>
      <c:valAx>
        <c:axId val="114708480"/>
        <c:scaling>
          <c:orientation val="minMax"/>
        </c:scaling>
        <c:axPos val="b"/>
        <c:majorGridlines/>
        <c:numFmt formatCode="0%" sourceLinked="1"/>
        <c:tickLblPos val="nextTo"/>
        <c:crossAx val="114698496"/>
        <c:crosses val="autoZero"/>
        <c:crossBetween val="between"/>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AT" sz="1100" b="0" i="1" baseline="0"/>
              <a:t>Ich verwende meinen Posteingang im Sinne einer To-Do-Liste.</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v23v24v25v26!$H$20:$H$23</c:f>
              <c:strCache>
                <c:ptCount val="4"/>
                <c:pt idx="0">
                  <c:v>nicht zu</c:v>
                </c:pt>
                <c:pt idx="1">
                  <c:v>eher nicht zu</c:v>
                </c:pt>
                <c:pt idx="2">
                  <c:v>eher zu</c:v>
                </c:pt>
                <c:pt idx="3">
                  <c:v>stimme zu</c:v>
                </c:pt>
              </c:strCache>
            </c:strRef>
          </c:cat>
          <c:val>
            <c:numRef>
              <c:f>v23v24v25v26!$I$20:$I$23</c:f>
              <c:numCache>
                <c:formatCode>0%</c:formatCode>
                <c:ptCount val="4"/>
                <c:pt idx="0">
                  <c:v>0.25</c:v>
                </c:pt>
                <c:pt idx="1">
                  <c:v>0.21400000000000041</c:v>
                </c:pt>
                <c:pt idx="2">
                  <c:v>0.17900000000000021</c:v>
                </c:pt>
                <c:pt idx="3">
                  <c:v>0.35700000000000032</c:v>
                </c:pt>
              </c:numCache>
            </c:numRef>
          </c:val>
        </c:ser>
        <c:axId val="114724224"/>
        <c:axId val="114734208"/>
      </c:barChart>
      <c:catAx>
        <c:axId val="114724224"/>
        <c:scaling>
          <c:orientation val="minMax"/>
        </c:scaling>
        <c:axPos val="l"/>
        <c:tickLblPos val="nextTo"/>
        <c:crossAx val="114734208"/>
        <c:crosses val="autoZero"/>
        <c:auto val="1"/>
        <c:lblAlgn val="ctr"/>
        <c:lblOffset val="100"/>
      </c:catAx>
      <c:valAx>
        <c:axId val="114734208"/>
        <c:scaling>
          <c:orientation val="minMax"/>
        </c:scaling>
        <c:axPos val="b"/>
        <c:majorGridlines/>
        <c:numFmt formatCode="0%" sourceLinked="1"/>
        <c:tickLblPos val="nextTo"/>
        <c:crossAx val="114724224"/>
        <c:crosses val="autoZero"/>
        <c:crossBetween val="between"/>
      </c:valAx>
    </c:plotArea>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Wie oft räumen Sie ihren Posteingangsordner auf?</a:t>
            </a:r>
          </a:p>
        </c:rich>
      </c:tx>
    </c:title>
    <c:plotArea>
      <c:layout/>
      <c:barChart>
        <c:barDir val="bar"/>
        <c:grouping val="clustered"/>
        <c:ser>
          <c:idx val="0"/>
          <c:order val="0"/>
          <c:spPr>
            <a:solidFill>
              <a:srgbClr val="006699"/>
            </a:solidFill>
          </c:spPr>
          <c:dLbls>
            <c:dLbl>
              <c:idx val="0"/>
              <c:spPr/>
              <c:txPr>
                <a:bodyPr/>
                <a:lstStyle/>
                <a:p>
                  <a:pPr>
                    <a:defRPr>
                      <a:solidFill>
                        <a:sysClr val="windowText" lastClr="000000"/>
                      </a:solidFill>
                    </a:defRPr>
                  </a:pPr>
                  <a:endParaRPr lang="de-DE"/>
                </a:p>
              </c:txPr>
            </c:dLbl>
            <c:txPr>
              <a:bodyPr/>
              <a:lstStyle/>
              <a:p>
                <a:pPr>
                  <a:defRPr>
                    <a:solidFill>
                      <a:schemeClr val="bg1"/>
                    </a:solidFill>
                  </a:defRPr>
                </a:pPr>
                <a:endParaRPr lang="de-DE"/>
              </a:p>
            </c:txPr>
            <c:dLblPos val="inEnd"/>
            <c:showVal val="1"/>
          </c:dLbls>
          <c:cat>
            <c:strRef>
              <c:f>v27v28!$A$1:$A$6</c:f>
              <c:strCache>
                <c:ptCount val="6"/>
                <c:pt idx="0">
                  <c:v>nie</c:v>
                </c:pt>
                <c:pt idx="1">
                  <c:v>Seltener als einmal pro Monat</c:v>
                </c:pt>
                <c:pt idx="2">
                  <c:v>Ungefähr einmal pro Monat</c:v>
                </c:pt>
                <c:pt idx="3">
                  <c:v>Etwa wöchentlich</c:v>
                </c:pt>
                <c:pt idx="4">
                  <c:v>Einmal täglich</c:v>
                </c:pt>
                <c:pt idx="5">
                  <c:v>Nach jeder Bearbeitung</c:v>
                </c:pt>
              </c:strCache>
            </c:strRef>
          </c:cat>
          <c:val>
            <c:numRef>
              <c:f>v27v28!$B$1:$B$6</c:f>
              <c:numCache>
                <c:formatCode>0%</c:formatCode>
                <c:ptCount val="6"/>
                <c:pt idx="0">
                  <c:v>0</c:v>
                </c:pt>
                <c:pt idx="1">
                  <c:v>0.10299999999999998</c:v>
                </c:pt>
                <c:pt idx="2">
                  <c:v>0.20700000000000021</c:v>
                </c:pt>
                <c:pt idx="3">
                  <c:v>0.24100000000000021</c:v>
                </c:pt>
                <c:pt idx="4">
                  <c:v>0.27600000000000002</c:v>
                </c:pt>
                <c:pt idx="5">
                  <c:v>0.17200000000000001</c:v>
                </c:pt>
              </c:numCache>
            </c:numRef>
          </c:val>
        </c:ser>
        <c:axId val="114631808"/>
        <c:axId val="114633344"/>
      </c:barChart>
      <c:catAx>
        <c:axId val="114631808"/>
        <c:scaling>
          <c:orientation val="minMax"/>
        </c:scaling>
        <c:axPos val="l"/>
        <c:tickLblPos val="nextTo"/>
        <c:crossAx val="114633344"/>
        <c:crosses val="autoZero"/>
        <c:auto val="1"/>
        <c:lblAlgn val="ctr"/>
        <c:lblOffset val="100"/>
      </c:catAx>
      <c:valAx>
        <c:axId val="114633344"/>
        <c:scaling>
          <c:orientation val="minMax"/>
        </c:scaling>
        <c:axPos val="b"/>
        <c:majorGridlines/>
        <c:numFmt formatCode="0%" sourceLinked="1"/>
        <c:tickLblPos val="nextTo"/>
        <c:crossAx val="11463180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de-AT"/>
  <c:chart>
    <c:autoTitleDeleted val="1"/>
    <c:plotArea>
      <c:layout>
        <c:manualLayout>
          <c:layoutTarget val="inner"/>
          <c:xMode val="edge"/>
          <c:yMode val="edge"/>
          <c:x val="0.10593285214348212"/>
          <c:y val="5.1400554097404488E-2"/>
          <c:w val="0.86063648293963269"/>
          <c:h val="0.8326195683872849"/>
        </c:manualLayout>
      </c:layout>
      <c:lineChart>
        <c:grouping val="standard"/>
        <c:ser>
          <c:idx val="0"/>
          <c:order val="0"/>
          <c:tx>
            <c:strRef>
              <c:f>Tabelle1!$AA$3</c:f>
              <c:strCache>
                <c:ptCount val="1"/>
                <c:pt idx="0">
                  <c:v>Mobilfunkpenetration</c:v>
                </c:pt>
              </c:strCache>
            </c:strRef>
          </c:tx>
          <c:spPr>
            <a:ln>
              <a:solidFill>
                <a:srgbClr val="006699"/>
              </a:solidFill>
            </a:ln>
          </c:spPr>
          <c:marker>
            <c:spPr>
              <a:solidFill>
                <a:srgbClr val="4BC3FF"/>
              </a:solidFill>
            </c:spPr>
          </c:marker>
          <c:dLbls>
            <c:spPr>
              <a:noFill/>
            </c:spPr>
            <c:dLblPos val="t"/>
            <c:showVal val="1"/>
          </c:dLbls>
          <c:cat>
            <c:numRef>
              <c:f>Tabelle1!$AB$2:$AH$2</c:f>
              <c:numCache>
                <c:formatCode>General</c:formatCode>
                <c:ptCount val="7"/>
                <c:pt idx="0">
                  <c:v>2005</c:v>
                </c:pt>
                <c:pt idx="1">
                  <c:v>2006</c:v>
                </c:pt>
                <c:pt idx="2">
                  <c:v>2007</c:v>
                </c:pt>
                <c:pt idx="3">
                  <c:v>2008</c:v>
                </c:pt>
                <c:pt idx="4">
                  <c:v>2009</c:v>
                </c:pt>
                <c:pt idx="5">
                  <c:v>2010</c:v>
                </c:pt>
                <c:pt idx="6">
                  <c:v>2011</c:v>
                </c:pt>
              </c:numCache>
            </c:numRef>
          </c:cat>
          <c:val>
            <c:numRef>
              <c:f>Tabelle1!$AB$3:$AH$3</c:f>
              <c:numCache>
                <c:formatCode>0%</c:formatCode>
                <c:ptCount val="7"/>
                <c:pt idx="0">
                  <c:v>1.03</c:v>
                </c:pt>
                <c:pt idx="1">
                  <c:v>1.0874999999999777</c:v>
                </c:pt>
                <c:pt idx="2">
                  <c:v>1.145</c:v>
                </c:pt>
                <c:pt idx="3">
                  <c:v>1.2166666666666666</c:v>
                </c:pt>
                <c:pt idx="4">
                  <c:v>1.284999999999979</c:v>
                </c:pt>
                <c:pt idx="5">
                  <c:v>1.4124999999999752</c:v>
                </c:pt>
                <c:pt idx="6">
                  <c:v>1.4833333333333334</c:v>
                </c:pt>
              </c:numCache>
            </c:numRef>
          </c:val>
        </c:ser>
        <c:marker val="1"/>
        <c:axId val="106990976"/>
        <c:axId val="107000960"/>
      </c:lineChart>
      <c:catAx>
        <c:axId val="106990976"/>
        <c:scaling>
          <c:orientation val="minMax"/>
        </c:scaling>
        <c:axPos val="b"/>
        <c:numFmt formatCode="General" sourceLinked="1"/>
        <c:tickLblPos val="nextTo"/>
        <c:crossAx val="107000960"/>
        <c:crosses val="autoZero"/>
        <c:auto val="1"/>
        <c:lblAlgn val="ctr"/>
        <c:lblOffset val="100"/>
      </c:catAx>
      <c:valAx>
        <c:axId val="107000960"/>
        <c:scaling>
          <c:orientation val="minMax"/>
          <c:max val="1.5"/>
          <c:min val="1"/>
        </c:scaling>
        <c:axPos val="l"/>
        <c:majorGridlines/>
        <c:numFmt formatCode="0%" sourceLinked="1"/>
        <c:tickLblPos val="nextTo"/>
        <c:crossAx val="106990976"/>
        <c:crosses val="autoZero"/>
        <c:crossBetween val="between"/>
      </c:valAx>
    </c:plotArea>
    <c:legend>
      <c:legendPos val="r"/>
      <c:layout>
        <c:manualLayout>
          <c:xMode val="edge"/>
          <c:yMode val="edge"/>
          <c:x val="0.13601377952755905"/>
          <c:y val="5.9993073782444034E-2"/>
          <c:w val="0.33343066491689516"/>
          <c:h val="8.3717191601050026E-2"/>
        </c:manualLayout>
      </c:layout>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Mein E-Mail-Aufkommen bearbeite ich immer vollständig.</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v27v28!$H$1:$H$4</c:f>
              <c:strCache>
                <c:ptCount val="4"/>
                <c:pt idx="0">
                  <c:v>nicht zu</c:v>
                </c:pt>
                <c:pt idx="1">
                  <c:v>eher nicht zu</c:v>
                </c:pt>
                <c:pt idx="2">
                  <c:v>eher zu</c:v>
                </c:pt>
                <c:pt idx="3">
                  <c:v>stimme zu</c:v>
                </c:pt>
              </c:strCache>
            </c:strRef>
          </c:cat>
          <c:val>
            <c:numRef>
              <c:f>v27v28!$I$1:$I$4</c:f>
              <c:numCache>
                <c:formatCode>0%</c:formatCode>
                <c:ptCount val="4"/>
                <c:pt idx="0">
                  <c:v>6.9000000000000034E-2</c:v>
                </c:pt>
                <c:pt idx="1">
                  <c:v>0.10299999999999998</c:v>
                </c:pt>
                <c:pt idx="2">
                  <c:v>0.51700000000000002</c:v>
                </c:pt>
                <c:pt idx="3">
                  <c:v>0.31000000000000238</c:v>
                </c:pt>
              </c:numCache>
            </c:numRef>
          </c:val>
        </c:ser>
        <c:axId val="114657536"/>
        <c:axId val="114667520"/>
      </c:barChart>
      <c:catAx>
        <c:axId val="114657536"/>
        <c:scaling>
          <c:orientation val="minMax"/>
        </c:scaling>
        <c:axPos val="l"/>
        <c:tickLblPos val="nextTo"/>
        <c:crossAx val="114667520"/>
        <c:crosses val="autoZero"/>
        <c:auto val="1"/>
        <c:lblAlgn val="ctr"/>
        <c:lblOffset val="100"/>
      </c:catAx>
      <c:valAx>
        <c:axId val="114667520"/>
        <c:scaling>
          <c:orientation val="minMax"/>
        </c:scaling>
        <c:axPos val="b"/>
        <c:majorGridlines/>
        <c:numFmt formatCode="0%" sourceLinked="1"/>
        <c:tickLblPos val="nextTo"/>
        <c:crossAx val="114657536"/>
        <c:crosses val="autoZero"/>
        <c:crossBetween val="between"/>
      </c:valAx>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Eingehende E-Mails sind verständlich und eindeutig formuliert.</a:t>
            </a:r>
          </a:p>
        </c:rich>
      </c:tx>
    </c:title>
    <c:plotArea>
      <c:layout/>
      <c:barChart>
        <c:barDir val="bar"/>
        <c:grouping val="clustered"/>
        <c:ser>
          <c:idx val="0"/>
          <c:order val="0"/>
          <c:spPr>
            <a:solidFill>
              <a:srgbClr val="006699"/>
            </a:solidFill>
          </c:spPr>
          <c:dLbls>
            <c:dLbl>
              <c:idx val="0"/>
              <c:spPr/>
              <c:txPr>
                <a:bodyPr/>
                <a:lstStyle/>
                <a:p>
                  <a:pPr>
                    <a:defRPr>
                      <a:solidFill>
                        <a:sysClr val="windowText" lastClr="000000"/>
                      </a:solidFill>
                    </a:defRPr>
                  </a:pPr>
                  <a:endParaRPr lang="de-DE"/>
                </a:p>
              </c:txPr>
            </c:dLbl>
            <c:txPr>
              <a:bodyPr/>
              <a:lstStyle/>
              <a:p>
                <a:pPr>
                  <a:defRPr>
                    <a:solidFill>
                      <a:schemeClr val="bg1"/>
                    </a:solidFill>
                  </a:defRPr>
                </a:pPr>
                <a:endParaRPr lang="de-DE"/>
              </a:p>
            </c:txPr>
            <c:dLblPos val="inEnd"/>
            <c:showVal val="1"/>
          </c:dLbls>
          <c:cat>
            <c:strRef>
              <c:f>'v30-38'!$A$1:$A$4</c:f>
              <c:strCache>
                <c:ptCount val="4"/>
                <c:pt idx="0">
                  <c:v>nicht zu</c:v>
                </c:pt>
                <c:pt idx="1">
                  <c:v>eher nicht zu</c:v>
                </c:pt>
                <c:pt idx="2">
                  <c:v>eher zu</c:v>
                </c:pt>
                <c:pt idx="3">
                  <c:v>stimme zu</c:v>
                </c:pt>
              </c:strCache>
            </c:strRef>
          </c:cat>
          <c:val>
            <c:numRef>
              <c:f>'v30-38'!$B$1:$B$4</c:f>
              <c:numCache>
                <c:formatCode>0%</c:formatCode>
                <c:ptCount val="4"/>
                <c:pt idx="0">
                  <c:v>0</c:v>
                </c:pt>
                <c:pt idx="1">
                  <c:v>0.13300000000000001</c:v>
                </c:pt>
                <c:pt idx="2">
                  <c:v>0.8</c:v>
                </c:pt>
                <c:pt idx="3">
                  <c:v>6.7000000000000004E-2</c:v>
                </c:pt>
              </c:numCache>
            </c:numRef>
          </c:val>
        </c:ser>
        <c:axId val="114892800"/>
        <c:axId val="114894336"/>
      </c:barChart>
      <c:catAx>
        <c:axId val="114892800"/>
        <c:scaling>
          <c:orientation val="minMax"/>
        </c:scaling>
        <c:axPos val="l"/>
        <c:tickLblPos val="nextTo"/>
        <c:crossAx val="114894336"/>
        <c:crosses val="autoZero"/>
        <c:auto val="1"/>
        <c:lblAlgn val="ctr"/>
        <c:lblOffset val="100"/>
      </c:catAx>
      <c:valAx>
        <c:axId val="114894336"/>
        <c:scaling>
          <c:orientation val="minMax"/>
        </c:scaling>
        <c:axPos val="b"/>
        <c:majorGridlines/>
        <c:numFmt formatCode="0%" sourceLinked="1"/>
        <c:tickLblPos val="nextTo"/>
        <c:crossAx val="114892800"/>
        <c:crosses val="autoZero"/>
        <c:crossBetween val="between"/>
      </c:valAx>
    </c:plotArea>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Eingehende E-Mails sind kurz und prägnant formuliert.</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'v30-38'!$H$1:$H$4</c:f>
              <c:strCache>
                <c:ptCount val="4"/>
                <c:pt idx="0">
                  <c:v>nicht zu</c:v>
                </c:pt>
                <c:pt idx="1">
                  <c:v>eher nicht zu</c:v>
                </c:pt>
                <c:pt idx="2">
                  <c:v>eher zu</c:v>
                </c:pt>
                <c:pt idx="3">
                  <c:v>stimme zu</c:v>
                </c:pt>
              </c:strCache>
            </c:strRef>
          </c:cat>
          <c:val>
            <c:numRef>
              <c:f>'v30-38'!$I$1:$I$4</c:f>
              <c:numCache>
                <c:formatCode>0%</c:formatCode>
                <c:ptCount val="4"/>
                <c:pt idx="0">
                  <c:v>6.7000000000000004E-2</c:v>
                </c:pt>
                <c:pt idx="1">
                  <c:v>0.30000000000000032</c:v>
                </c:pt>
                <c:pt idx="2">
                  <c:v>0.56699999999999995</c:v>
                </c:pt>
                <c:pt idx="3">
                  <c:v>6.7000000000000004E-2</c:v>
                </c:pt>
              </c:numCache>
            </c:numRef>
          </c:val>
        </c:ser>
        <c:axId val="114943104"/>
        <c:axId val="114944640"/>
      </c:barChart>
      <c:catAx>
        <c:axId val="114943104"/>
        <c:scaling>
          <c:orientation val="minMax"/>
        </c:scaling>
        <c:axPos val="l"/>
        <c:tickLblPos val="nextTo"/>
        <c:crossAx val="114944640"/>
        <c:crosses val="autoZero"/>
        <c:auto val="1"/>
        <c:lblAlgn val="ctr"/>
        <c:lblOffset val="100"/>
      </c:catAx>
      <c:valAx>
        <c:axId val="114944640"/>
        <c:scaling>
          <c:orientation val="minMax"/>
        </c:scaling>
        <c:axPos val="b"/>
        <c:majorGridlines/>
        <c:numFmt formatCode="0%" sourceLinked="1"/>
        <c:tickLblPos val="nextTo"/>
        <c:crossAx val="114943104"/>
        <c:crosses val="autoZero"/>
        <c:crossBetween val="between"/>
      </c:valAx>
    </c:plotArea>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Ich lege großen Wert darauf meine E-Mails verständlich und eindeutig zu formulieren.</a:t>
            </a:r>
          </a:p>
        </c:rich>
      </c:tx>
    </c:title>
    <c:plotArea>
      <c:layout/>
      <c:barChart>
        <c:barDir val="bar"/>
        <c:grouping val="clustered"/>
        <c:ser>
          <c:idx val="0"/>
          <c:order val="0"/>
          <c:spPr>
            <a:solidFill>
              <a:srgbClr val="006699"/>
            </a:solidFill>
          </c:spPr>
          <c:dLbls>
            <c:dLbl>
              <c:idx val="2"/>
              <c:spPr/>
              <c:txPr>
                <a:bodyPr/>
                <a:lstStyle/>
                <a:p>
                  <a:pPr>
                    <a:defRPr>
                      <a:solidFill>
                        <a:schemeClr val="bg1"/>
                      </a:solidFill>
                    </a:defRPr>
                  </a:pPr>
                  <a:endParaRPr lang="de-DE"/>
                </a:p>
              </c:txPr>
            </c:dLbl>
            <c:dLbl>
              <c:idx val="3"/>
              <c:spPr/>
              <c:txPr>
                <a:bodyPr/>
                <a:lstStyle/>
                <a:p>
                  <a:pPr>
                    <a:defRPr>
                      <a:solidFill>
                        <a:schemeClr val="bg1"/>
                      </a:solidFill>
                    </a:defRPr>
                  </a:pPr>
                  <a:endParaRPr lang="de-DE"/>
                </a:p>
              </c:txPr>
            </c:dLbl>
            <c:txPr>
              <a:bodyPr/>
              <a:lstStyle/>
              <a:p>
                <a:pPr>
                  <a:defRPr>
                    <a:solidFill>
                      <a:sysClr val="windowText" lastClr="000000"/>
                    </a:solidFill>
                  </a:defRPr>
                </a:pPr>
                <a:endParaRPr lang="de-DE"/>
              </a:p>
            </c:txPr>
            <c:dLblPos val="inEnd"/>
            <c:showVal val="1"/>
          </c:dLbls>
          <c:cat>
            <c:strRef>
              <c:f>'v30-38'!$A$21:$A$24</c:f>
              <c:strCache>
                <c:ptCount val="4"/>
                <c:pt idx="0">
                  <c:v>nicht zu</c:v>
                </c:pt>
                <c:pt idx="1">
                  <c:v>eher nicht zu</c:v>
                </c:pt>
                <c:pt idx="2">
                  <c:v>eher zu</c:v>
                </c:pt>
                <c:pt idx="3">
                  <c:v>stimme zu</c:v>
                </c:pt>
              </c:strCache>
            </c:strRef>
          </c:cat>
          <c:val>
            <c:numRef>
              <c:f>'v30-38'!$B$21:$B$24</c:f>
              <c:numCache>
                <c:formatCode>0%</c:formatCode>
                <c:ptCount val="4"/>
                <c:pt idx="0">
                  <c:v>0</c:v>
                </c:pt>
                <c:pt idx="1">
                  <c:v>0</c:v>
                </c:pt>
                <c:pt idx="2">
                  <c:v>6.7000000000000004E-2</c:v>
                </c:pt>
                <c:pt idx="3">
                  <c:v>0.93300000000000005</c:v>
                </c:pt>
              </c:numCache>
            </c:numRef>
          </c:val>
        </c:ser>
        <c:axId val="114965504"/>
        <c:axId val="114979584"/>
      </c:barChart>
      <c:catAx>
        <c:axId val="114965504"/>
        <c:scaling>
          <c:orientation val="minMax"/>
        </c:scaling>
        <c:axPos val="l"/>
        <c:tickLblPos val="nextTo"/>
        <c:crossAx val="114979584"/>
        <c:crosses val="autoZero"/>
        <c:auto val="1"/>
        <c:lblAlgn val="ctr"/>
        <c:lblOffset val="100"/>
      </c:catAx>
      <c:valAx>
        <c:axId val="114979584"/>
        <c:scaling>
          <c:orientation val="minMax"/>
        </c:scaling>
        <c:axPos val="b"/>
        <c:majorGridlines/>
        <c:numFmt formatCode="0%" sourceLinked="1"/>
        <c:tickLblPos val="nextTo"/>
        <c:crossAx val="114965504"/>
        <c:crosses val="autoZero"/>
        <c:crossBetween val="between"/>
      </c:valAx>
    </c:plotArea>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Ich lege großen Wert darauf meine E-Mails kurz und prägnant zu formulieren.</a:t>
            </a:r>
          </a:p>
        </c:rich>
      </c:tx>
    </c:title>
    <c:plotArea>
      <c:layout/>
      <c:barChart>
        <c:barDir val="bar"/>
        <c:grouping val="clustered"/>
        <c:ser>
          <c:idx val="0"/>
          <c:order val="0"/>
          <c:spPr>
            <a:solidFill>
              <a:srgbClr val="006699"/>
            </a:solidFill>
          </c:spPr>
          <c:dLbls>
            <c:dLbl>
              <c:idx val="0"/>
              <c:spPr/>
              <c:txPr>
                <a:bodyPr/>
                <a:lstStyle/>
                <a:p>
                  <a:pPr>
                    <a:defRPr>
                      <a:solidFill>
                        <a:sysClr val="windowText" lastClr="000000"/>
                      </a:solidFill>
                    </a:defRPr>
                  </a:pPr>
                  <a:endParaRPr lang="de-DE"/>
                </a:p>
              </c:txPr>
            </c:dLbl>
            <c:txPr>
              <a:bodyPr/>
              <a:lstStyle/>
              <a:p>
                <a:pPr>
                  <a:defRPr>
                    <a:solidFill>
                      <a:schemeClr val="bg1"/>
                    </a:solidFill>
                  </a:defRPr>
                </a:pPr>
                <a:endParaRPr lang="de-DE"/>
              </a:p>
            </c:txPr>
            <c:dLblPos val="inEnd"/>
            <c:showVal val="1"/>
          </c:dLbls>
          <c:cat>
            <c:strRef>
              <c:f>'v30-38'!$H$21:$H$24</c:f>
              <c:strCache>
                <c:ptCount val="4"/>
                <c:pt idx="0">
                  <c:v>nicht zu</c:v>
                </c:pt>
                <c:pt idx="1">
                  <c:v>eher nicht zu</c:v>
                </c:pt>
                <c:pt idx="2">
                  <c:v>eher zu</c:v>
                </c:pt>
                <c:pt idx="3">
                  <c:v>stimme zu</c:v>
                </c:pt>
              </c:strCache>
            </c:strRef>
          </c:cat>
          <c:val>
            <c:numRef>
              <c:f>'v30-38'!$I$21:$I$24</c:f>
              <c:numCache>
                <c:formatCode>0%</c:formatCode>
                <c:ptCount val="4"/>
                <c:pt idx="0">
                  <c:v>0</c:v>
                </c:pt>
                <c:pt idx="1">
                  <c:v>0.2</c:v>
                </c:pt>
                <c:pt idx="2">
                  <c:v>0.26700000000000002</c:v>
                </c:pt>
                <c:pt idx="3">
                  <c:v>0.53300000000000003</c:v>
                </c:pt>
              </c:numCache>
            </c:numRef>
          </c:val>
        </c:ser>
        <c:axId val="114819840"/>
        <c:axId val="114821376"/>
      </c:barChart>
      <c:catAx>
        <c:axId val="114819840"/>
        <c:scaling>
          <c:orientation val="minMax"/>
        </c:scaling>
        <c:axPos val="l"/>
        <c:tickLblPos val="nextTo"/>
        <c:crossAx val="114821376"/>
        <c:crosses val="autoZero"/>
        <c:auto val="1"/>
        <c:lblAlgn val="ctr"/>
        <c:lblOffset val="100"/>
      </c:catAx>
      <c:valAx>
        <c:axId val="114821376"/>
        <c:scaling>
          <c:orientation val="minMax"/>
        </c:scaling>
        <c:axPos val="b"/>
        <c:majorGridlines/>
        <c:numFmt formatCode="0%" sourceLinked="1"/>
        <c:tickLblPos val="nextTo"/>
        <c:crossAx val="114819840"/>
        <c:crosses val="autoZero"/>
        <c:crossBetween val="between"/>
      </c:valAx>
    </c:plotArea>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Ich erkenne, wenn eine E-Mail auf einem Smartphone verfasst wurde (ohne expliziten Hinweis z.B. Signatur).</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'v30-38'!$A$44:$A$47</c:f>
              <c:strCache>
                <c:ptCount val="4"/>
                <c:pt idx="0">
                  <c:v>nicht zu</c:v>
                </c:pt>
                <c:pt idx="1">
                  <c:v>eher nicht zu</c:v>
                </c:pt>
                <c:pt idx="2">
                  <c:v>eher zu</c:v>
                </c:pt>
                <c:pt idx="3">
                  <c:v>stimme zu</c:v>
                </c:pt>
              </c:strCache>
            </c:strRef>
          </c:cat>
          <c:val>
            <c:numRef>
              <c:f>'v30-38'!$B$44:$B$47</c:f>
              <c:numCache>
                <c:formatCode>0%</c:formatCode>
                <c:ptCount val="4"/>
                <c:pt idx="0">
                  <c:v>6.9000000000000034E-2</c:v>
                </c:pt>
                <c:pt idx="1">
                  <c:v>0.23300000000000001</c:v>
                </c:pt>
                <c:pt idx="2">
                  <c:v>0.26700000000000002</c:v>
                </c:pt>
                <c:pt idx="3">
                  <c:v>0.43300000000000038</c:v>
                </c:pt>
              </c:numCache>
            </c:numRef>
          </c:val>
        </c:ser>
        <c:axId val="114845568"/>
        <c:axId val="114847104"/>
      </c:barChart>
      <c:catAx>
        <c:axId val="114845568"/>
        <c:scaling>
          <c:orientation val="minMax"/>
        </c:scaling>
        <c:axPos val="l"/>
        <c:tickLblPos val="nextTo"/>
        <c:crossAx val="114847104"/>
        <c:crosses val="autoZero"/>
        <c:auto val="1"/>
        <c:lblAlgn val="ctr"/>
        <c:lblOffset val="100"/>
      </c:catAx>
      <c:valAx>
        <c:axId val="114847104"/>
        <c:scaling>
          <c:orientation val="minMax"/>
        </c:scaling>
        <c:axPos val="b"/>
        <c:majorGridlines/>
        <c:numFmt formatCode="0%" sourceLinked="1"/>
        <c:tickLblPos val="nextTo"/>
        <c:crossAx val="114845568"/>
        <c:crosses val="autoZero"/>
        <c:crossBetween val="between"/>
      </c:valAx>
    </c:plotArea>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Mir sind Form und Stil von E-Mails wichtig.</a:t>
            </a:r>
          </a:p>
        </c:rich>
      </c:tx>
    </c:title>
    <c:plotArea>
      <c:layout/>
      <c:barChart>
        <c:barDir val="bar"/>
        <c:grouping val="clustered"/>
        <c:ser>
          <c:idx val="0"/>
          <c:order val="0"/>
          <c:spPr>
            <a:solidFill>
              <a:srgbClr val="006699"/>
            </a:solidFill>
          </c:spPr>
          <c:dLbls>
            <c:dLbl>
              <c:idx val="0"/>
              <c:spPr/>
              <c:txPr>
                <a:bodyPr/>
                <a:lstStyle/>
                <a:p>
                  <a:pPr>
                    <a:defRPr>
                      <a:solidFill>
                        <a:sysClr val="windowText" lastClr="000000"/>
                      </a:solidFill>
                    </a:defRPr>
                  </a:pPr>
                  <a:endParaRPr lang="de-DE"/>
                </a:p>
              </c:txPr>
            </c:dLbl>
            <c:txPr>
              <a:bodyPr/>
              <a:lstStyle/>
              <a:p>
                <a:pPr>
                  <a:defRPr>
                    <a:solidFill>
                      <a:schemeClr val="bg1"/>
                    </a:solidFill>
                  </a:defRPr>
                </a:pPr>
                <a:endParaRPr lang="de-DE"/>
              </a:p>
            </c:txPr>
            <c:dLblPos val="inEnd"/>
            <c:showVal val="1"/>
          </c:dLbls>
          <c:cat>
            <c:strRef>
              <c:f>'v30-38'!$H$44:$H$47</c:f>
              <c:strCache>
                <c:ptCount val="4"/>
                <c:pt idx="0">
                  <c:v>nicht zu</c:v>
                </c:pt>
                <c:pt idx="1">
                  <c:v>eher nicht zu</c:v>
                </c:pt>
                <c:pt idx="2">
                  <c:v>eher zu</c:v>
                </c:pt>
                <c:pt idx="3">
                  <c:v>stimme zu</c:v>
                </c:pt>
              </c:strCache>
            </c:strRef>
          </c:cat>
          <c:val>
            <c:numRef>
              <c:f>'v30-38'!$I$44:$I$47</c:f>
              <c:numCache>
                <c:formatCode>0%</c:formatCode>
                <c:ptCount val="4"/>
                <c:pt idx="0">
                  <c:v>0</c:v>
                </c:pt>
                <c:pt idx="1">
                  <c:v>0.13300000000000001</c:v>
                </c:pt>
                <c:pt idx="2">
                  <c:v>0.5</c:v>
                </c:pt>
                <c:pt idx="3">
                  <c:v>0.36700000000000038</c:v>
                </c:pt>
              </c:numCache>
            </c:numRef>
          </c:val>
        </c:ser>
        <c:axId val="114883968"/>
        <c:axId val="115016832"/>
      </c:barChart>
      <c:catAx>
        <c:axId val="114883968"/>
        <c:scaling>
          <c:orientation val="minMax"/>
        </c:scaling>
        <c:axPos val="l"/>
        <c:tickLblPos val="nextTo"/>
        <c:crossAx val="115016832"/>
        <c:crosses val="autoZero"/>
        <c:auto val="1"/>
        <c:lblAlgn val="ctr"/>
        <c:lblOffset val="100"/>
      </c:catAx>
      <c:valAx>
        <c:axId val="115016832"/>
        <c:scaling>
          <c:orientation val="minMax"/>
        </c:scaling>
        <c:axPos val="b"/>
        <c:majorGridlines/>
        <c:numFmt formatCode="0%" sourceLinked="1"/>
        <c:tickLblPos val="nextTo"/>
        <c:crossAx val="114883968"/>
        <c:crosses val="autoZero"/>
        <c:crossBetween val="between"/>
      </c:valAx>
    </c:plotArea>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Ich bin bezüglich der Form und des Stils von E-Mails in meinem näheren sozialen Umfeld toleranter. (Gemeint sind Freunde/Kollegen zu denen man häufig Kontakt hat).</a:t>
            </a:r>
          </a:p>
        </c:rich>
      </c:tx>
    </c:title>
    <c:plotArea>
      <c:layout/>
      <c:barChart>
        <c:barDir val="bar"/>
        <c:grouping val="clustered"/>
        <c:ser>
          <c:idx val="0"/>
          <c:order val="0"/>
          <c:spPr>
            <a:solidFill>
              <a:srgbClr val="006699"/>
            </a:solidFill>
          </c:spPr>
          <c:dLbls>
            <c:dLbl>
              <c:idx val="0"/>
              <c:spPr/>
              <c:txPr>
                <a:bodyPr/>
                <a:lstStyle/>
                <a:p>
                  <a:pPr>
                    <a:defRPr>
                      <a:solidFill>
                        <a:sysClr val="windowText" lastClr="000000"/>
                      </a:solidFill>
                    </a:defRPr>
                  </a:pPr>
                  <a:endParaRPr lang="de-DE"/>
                </a:p>
              </c:txPr>
              <c:dLblPos val="outEnd"/>
              <c:showVal val="1"/>
            </c:dLbl>
            <c:dLbl>
              <c:idx val="1"/>
              <c:spPr/>
              <c:txPr>
                <a:bodyPr/>
                <a:lstStyle/>
                <a:p>
                  <a:pPr>
                    <a:defRPr>
                      <a:solidFill>
                        <a:sysClr val="windowText" lastClr="000000"/>
                      </a:solidFill>
                    </a:defRPr>
                  </a:pPr>
                  <a:endParaRPr lang="de-DE"/>
                </a:p>
              </c:txPr>
              <c:dLblPos val="outEnd"/>
              <c:showVal val="1"/>
            </c:dLbl>
            <c:txPr>
              <a:bodyPr/>
              <a:lstStyle/>
              <a:p>
                <a:pPr>
                  <a:defRPr>
                    <a:solidFill>
                      <a:schemeClr val="bg1"/>
                    </a:solidFill>
                  </a:defRPr>
                </a:pPr>
                <a:endParaRPr lang="de-DE"/>
              </a:p>
            </c:txPr>
            <c:dLblPos val="inEnd"/>
            <c:showVal val="1"/>
          </c:dLbls>
          <c:cat>
            <c:strRef>
              <c:f>'v30-38'!$A$64:$A$67</c:f>
              <c:strCache>
                <c:ptCount val="4"/>
                <c:pt idx="0">
                  <c:v>nicht zu</c:v>
                </c:pt>
                <c:pt idx="1">
                  <c:v>eher nicht zu</c:v>
                </c:pt>
                <c:pt idx="2">
                  <c:v>eher zu</c:v>
                </c:pt>
                <c:pt idx="3">
                  <c:v>stimme zu</c:v>
                </c:pt>
              </c:strCache>
            </c:strRef>
          </c:cat>
          <c:val>
            <c:numRef>
              <c:f>'v30-38'!$B$64:$B$67</c:f>
              <c:numCache>
                <c:formatCode>0%</c:formatCode>
                <c:ptCount val="4"/>
                <c:pt idx="0">
                  <c:v>3.3000000000000002E-2</c:v>
                </c:pt>
                <c:pt idx="1">
                  <c:v>3.3000000000000002E-2</c:v>
                </c:pt>
                <c:pt idx="2">
                  <c:v>0.43300000000000038</c:v>
                </c:pt>
                <c:pt idx="3">
                  <c:v>0.5</c:v>
                </c:pt>
              </c:numCache>
            </c:numRef>
          </c:val>
        </c:ser>
        <c:axId val="115038080"/>
        <c:axId val="115039616"/>
      </c:barChart>
      <c:catAx>
        <c:axId val="115038080"/>
        <c:scaling>
          <c:orientation val="minMax"/>
        </c:scaling>
        <c:axPos val="l"/>
        <c:tickLblPos val="nextTo"/>
        <c:crossAx val="115039616"/>
        <c:crosses val="autoZero"/>
        <c:auto val="1"/>
        <c:lblAlgn val="ctr"/>
        <c:lblOffset val="100"/>
      </c:catAx>
      <c:valAx>
        <c:axId val="115039616"/>
        <c:scaling>
          <c:orientation val="minMax"/>
        </c:scaling>
        <c:axPos val="b"/>
        <c:majorGridlines/>
        <c:numFmt formatCode="0%" sourceLinked="1"/>
        <c:tickLblPos val="nextTo"/>
        <c:crossAx val="115038080"/>
        <c:crosses val="autoZero"/>
        <c:crossBetween val="between"/>
      </c:valAx>
    </c:plotArea>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Ich bin bezüglich der Form und des Stils toleranter, wenn ich anhand der Signatur („sent from my iPhone“) erkenne, dass eine E-Mail von einem Smartphone gesendet wurde.</a:t>
            </a:r>
          </a:p>
        </c:rich>
      </c:tx>
    </c:title>
    <c:plotArea>
      <c:layout/>
      <c:barChart>
        <c:barDir val="bar"/>
        <c:grouping val="clustered"/>
        <c:ser>
          <c:idx val="0"/>
          <c:order val="0"/>
          <c:spPr>
            <a:solidFill>
              <a:srgbClr val="006699"/>
            </a:solidFill>
          </c:spPr>
          <c:dLbls>
            <c:dLbl>
              <c:idx val="0"/>
              <c:spPr/>
              <c:txPr>
                <a:bodyPr/>
                <a:lstStyle/>
                <a:p>
                  <a:pPr>
                    <a:defRPr>
                      <a:solidFill>
                        <a:sysClr val="windowText" lastClr="000000"/>
                      </a:solidFill>
                    </a:defRPr>
                  </a:pPr>
                  <a:endParaRPr lang="de-DE"/>
                </a:p>
              </c:txPr>
              <c:dLblPos val="outEnd"/>
              <c:showVal val="1"/>
            </c:dLbl>
            <c:txPr>
              <a:bodyPr/>
              <a:lstStyle/>
              <a:p>
                <a:pPr>
                  <a:defRPr>
                    <a:solidFill>
                      <a:schemeClr val="bg1"/>
                    </a:solidFill>
                  </a:defRPr>
                </a:pPr>
                <a:endParaRPr lang="de-DE"/>
              </a:p>
            </c:txPr>
            <c:dLblPos val="inEnd"/>
            <c:showVal val="1"/>
          </c:dLbls>
          <c:cat>
            <c:strRef>
              <c:f>'v30-38'!$H$64:$H$67</c:f>
              <c:strCache>
                <c:ptCount val="4"/>
                <c:pt idx="0">
                  <c:v>nicht zu</c:v>
                </c:pt>
                <c:pt idx="1">
                  <c:v>eher nicht zu</c:v>
                </c:pt>
                <c:pt idx="2">
                  <c:v>eher zu</c:v>
                </c:pt>
                <c:pt idx="3">
                  <c:v>stimme zu</c:v>
                </c:pt>
              </c:strCache>
            </c:strRef>
          </c:cat>
          <c:val>
            <c:numRef>
              <c:f>'v30-38'!$I$64:$I$67</c:f>
              <c:numCache>
                <c:formatCode>0%</c:formatCode>
                <c:ptCount val="4"/>
                <c:pt idx="0">
                  <c:v>3.3000000000000002E-2</c:v>
                </c:pt>
                <c:pt idx="1">
                  <c:v>0.1</c:v>
                </c:pt>
                <c:pt idx="2">
                  <c:v>0.30000000000000032</c:v>
                </c:pt>
                <c:pt idx="3">
                  <c:v>0.56699999999999995</c:v>
                </c:pt>
              </c:numCache>
            </c:numRef>
          </c:val>
        </c:ser>
        <c:axId val="115167232"/>
        <c:axId val="115168768"/>
      </c:barChart>
      <c:catAx>
        <c:axId val="115167232"/>
        <c:scaling>
          <c:orientation val="minMax"/>
        </c:scaling>
        <c:axPos val="l"/>
        <c:tickLblPos val="nextTo"/>
        <c:crossAx val="115168768"/>
        <c:crosses val="autoZero"/>
        <c:auto val="1"/>
        <c:lblAlgn val="ctr"/>
        <c:lblOffset val="100"/>
      </c:catAx>
      <c:valAx>
        <c:axId val="115168768"/>
        <c:scaling>
          <c:orientation val="minMax"/>
        </c:scaling>
        <c:axPos val="b"/>
        <c:majorGridlines/>
        <c:numFmt formatCode="0%" sourceLinked="1"/>
        <c:tickLblPos val="nextTo"/>
        <c:crossAx val="115167232"/>
        <c:crosses val="autoZero"/>
        <c:crossBetween val="between"/>
      </c:valAx>
    </c:plotArea>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Zu einem angemessenen Umgang miteinander gehören auch Form und Stil einer E-Mail. Insofern hat dies auch Einfluss auf die sozialen Beziehungen.</a:t>
            </a:r>
          </a:p>
        </c:rich>
      </c:tx>
    </c:title>
    <c:plotArea>
      <c:layout/>
      <c:barChart>
        <c:barDir val="bar"/>
        <c:grouping val="clustered"/>
        <c:ser>
          <c:idx val="0"/>
          <c:order val="0"/>
          <c:spPr>
            <a:solidFill>
              <a:srgbClr val="006699"/>
            </a:solidFill>
          </c:spPr>
          <c:dLbls>
            <c:dLbl>
              <c:idx val="0"/>
              <c:spPr/>
              <c:txPr>
                <a:bodyPr/>
                <a:lstStyle/>
                <a:p>
                  <a:pPr>
                    <a:defRPr>
                      <a:solidFill>
                        <a:sysClr val="windowText" lastClr="000000"/>
                      </a:solidFill>
                    </a:defRPr>
                  </a:pPr>
                  <a:endParaRPr lang="de-DE"/>
                </a:p>
              </c:txPr>
              <c:dLblPos val="outEnd"/>
              <c:showVal val="1"/>
            </c:dLbl>
            <c:txPr>
              <a:bodyPr/>
              <a:lstStyle/>
              <a:p>
                <a:pPr>
                  <a:defRPr>
                    <a:solidFill>
                      <a:schemeClr val="bg1"/>
                    </a:solidFill>
                  </a:defRPr>
                </a:pPr>
                <a:endParaRPr lang="de-DE"/>
              </a:p>
            </c:txPr>
            <c:dLblPos val="inEnd"/>
            <c:showVal val="1"/>
          </c:dLbls>
          <c:cat>
            <c:strRef>
              <c:f>'v30-38'!$A$83:$A$86</c:f>
              <c:strCache>
                <c:ptCount val="4"/>
                <c:pt idx="0">
                  <c:v>nicht zu</c:v>
                </c:pt>
                <c:pt idx="1">
                  <c:v>eher nicht zu</c:v>
                </c:pt>
                <c:pt idx="2">
                  <c:v>eher zu</c:v>
                </c:pt>
                <c:pt idx="3">
                  <c:v>stimme zu</c:v>
                </c:pt>
              </c:strCache>
            </c:strRef>
          </c:cat>
          <c:val>
            <c:numRef>
              <c:f>'v30-38'!$B$83:$B$86</c:f>
              <c:numCache>
                <c:formatCode>0%</c:formatCode>
                <c:ptCount val="4"/>
                <c:pt idx="0">
                  <c:v>3.3000000000000002E-2</c:v>
                </c:pt>
                <c:pt idx="1">
                  <c:v>0.1</c:v>
                </c:pt>
                <c:pt idx="2">
                  <c:v>0.5</c:v>
                </c:pt>
                <c:pt idx="3">
                  <c:v>0.36700000000000038</c:v>
                </c:pt>
              </c:numCache>
            </c:numRef>
          </c:val>
        </c:ser>
        <c:axId val="115205632"/>
        <c:axId val="115207168"/>
      </c:barChart>
      <c:catAx>
        <c:axId val="115205632"/>
        <c:scaling>
          <c:orientation val="minMax"/>
        </c:scaling>
        <c:axPos val="l"/>
        <c:tickLblPos val="nextTo"/>
        <c:crossAx val="115207168"/>
        <c:crosses val="autoZero"/>
        <c:auto val="1"/>
        <c:lblAlgn val="ctr"/>
        <c:lblOffset val="100"/>
      </c:catAx>
      <c:valAx>
        <c:axId val="115207168"/>
        <c:scaling>
          <c:orientation val="minMax"/>
        </c:scaling>
        <c:axPos val="b"/>
        <c:majorGridlines/>
        <c:numFmt formatCode="0%" sourceLinked="1"/>
        <c:tickLblPos val="nextTo"/>
        <c:crossAx val="11520563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de-AT"/>
  <c:chart>
    <c:plotArea>
      <c:layout>
        <c:manualLayout>
          <c:layoutTarget val="inner"/>
          <c:xMode val="edge"/>
          <c:yMode val="edge"/>
          <c:x val="9.1849518810148481E-2"/>
          <c:y val="5.1400554097404488E-2"/>
          <c:w val="0.87203937007874865"/>
          <c:h val="0.8326195683872849"/>
        </c:manualLayout>
      </c:layout>
      <c:barChart>
        <c:barDir val="col"/>
        <c:grouping val="clustered"/>
        <c:ser>
          <c:idx val="0"/>
          <c:order val="0"/>
          <c:tx>
            <c:strRef>
              <c:f>Tabelle1!$A$3</c:f>
              <c:strCache>
                <c:ptCount val="1"/>
                <c:pt idx="0">
                  <c:v>E-Mail über installierten Client</c:v>
                </c:pt>
              </c:strCache>
            </c:strRef>
          </c:tx>
          <c:spPr>
            <a:solidFill>
              <a:srgbClr val="006699"/>
            </a:solidFill>
          </c:spPr>
          <c:dLbls>
            <c:spPr>
              <a:solidFill>
                <a:sysClr val="window" lastClr="FFFFFF">
                  <a:lumMod val="95000"/>
                  <a:alpha val="70000"/>
                </a:sysClr>
              </a:solidFill>
            </c:spPr>
            <c:dLblPos val="inEnd"/>
            <c:showVal val="1"/>
          </c:dLbls>
          <c:cat>
            <c:numRef>
              <c:f>Tabelle1!$B$2:$E$2</c:f>
              <c:numCache>
                <c:formatCode>General</c:formatCode>
                <c:ptCount val="4"/>
                <c:pt idx="0">
                  <c:v>2008</c:v>
                </c:pt>
                <c:pt idx="1">
                  <c:v>2009</c:v>
                </c:pt>
                <c:pt idx="2">
                  <c:v>2010</c:v>
                </c:pt>
                <c:pt idx="3">
                  <c:v>2011</c:v>
                </c:pt>
              </c:numCache>
            </c:numRef>
          </c:cat>
          <c:val>
            <c:numRef>
              <c:f>Tabelle1!$B$3:$E$3</c:f>
              <c:numCache>
                <c:formatCode>0%</c:formatCode>
                <c:ptCount val="4"/>
                <c:pt idx="0">
                  <c:v>0.54</c:v>
                </c:pt>
                <c:pt idx="1">
                  <c:v>0.48000000000000032</c:v>
                </c:pt>
                <c:pt idx="2">
                  <c:v>0.44000000000000078</c:v>
                </c:pt>
                <c:pt idx="3">
                  <c:v>0.74000000000000365</c:v>
                </c:pt>
              </c:numCache>
            </c:numRef>
          </c:val>
        </c:ser>
        <c:ser>
          <c:idx val="1"/>
          <c:order val="1"/>
          <c:tx>
            <c:strRef>
              <c:f>Tabelle1!$A$4</c:f>
              <c:strCache>
                <c:ptCount val="1"/>
                <c:pt idx="0">
                  <c:v>E-Mail per webmail</c:v>
                </c:pt>
              </c:strCache>
            </c:strRef>
          </c:tx>
          <c:spPr>
            <a:solidFill>
              <a:schemeClr val="tx1"/>
            </a:solidFill>
          </c:spPr>
          <c:dLbls>
            <c:spPr>
              <a:solidFill>
                <a:sysClr val="window" lastClr="FFFFFF">
                  <a:lumMod val="95000"/>
                  <a:alpha val="70000"/>
                </a:sysClr>
              </a:solidFill>
            </c:spPr>
            <c:dLblPos val="inEnd"/>
            <c:showVal val="1"/>
          </c:dLbls>
          <c:cat>
            <c:numRef>
              <c:f>Tabelle1!$B$2:$E$2</c:f>
              <c:numCache>
                <c:formatCode>General</c:formatCode>
                <c:ptCount val="4"/>
                <c:pt idx="0">
                  <c:v>2008</c:v>
                </c:pt>
                <c:pt idx="1">
                  <c:v>2009</c:v>
                </c:pt>
                <c:pt idx="2">
                  <c:v>2010</c:v>
                </c:pt>
                <c:pt idx="3">
                  <c:v>2011</c:v>
                </c:pt>
              </c:numCache>
            </c:numRef>
          </c:cat>
          <c:val>
            <c:numRef>
              <c:f>Tabelle1!$B$4:$E$4</c:f>
              <c:numCache>
                <c:formatCode>0%</c:formatCode>
                <c:ptCount val="4"/>
                <c:pt idx="1">
                  <c:v>0.33000000000000901</c:v>
                </c:pt>
                <c:pt idx="2">
                  <c:v>0.37000000000000038</c:v>
                </c:pt>
                <c:pt idx="3">
                  <c:v>0.61000000000000065</c:v>
                </c:pt>
              </c:numCache>
            </c:numRef>
          </c:val>
        </c:ser>
        <c:overlap val="-16"/>
        <c:axId val="107173760"/>
        <c:axId val="107175296"/>
      </c:barChart>
      <c:catAx>
        <c:axId val="107173760"/>
        <c:scaling>
          <c:orientation val="minMax"/>
        </c:scaling>
        <c:axPos val="b"/>
        <c:numFmt formatCode="General" sourceLinked="1"/>
        <c:tickLblPos val="nextTo"/>
        <c:crossAx val="107175296"/>
        <c:crosses val="autoZero"/>
        <c:auto val="1"/>
        <c:lblAlgn val="ctr"/>
        <c:lblOffset val="100"/>
      </c:catAx>
      <c:valAx>
        <c:axId val="107175296"/>
        <c:scaling>
          <c:orientation val="minMax"/>
          <c:max val="0.75000000000001465"/>
          <c:min val="0.25"/>
        </c:scaling>
        <c:axPos val="l"/>
        <c:majorGridlines/>
        <c:numFmt formatCode="0%" sourceLinked="1"/>
        <c:tickLblPos val="nextTo"/>
        <c:crossAx val="107173760"/>
        <c:crosses val="autoZero"/>
        <c:crossBetween val="between"/>
      </c:valAx>
    </c:plotArea>
    <c:legend>
      <c:legendPos val="r"/>
      <c:layout>
        <c:manualLayout>
          <c:xMode val="edge"/>
          <c:yMode val="edge"/>
          <c:x val="0.10277777777777777"/>
          <c:y val="5.980132691746913E-2"/>
          <c:w val="0.31909580052493436"/>
          <c:h val="0.2793132108486544"/>
        </c:manualLayout>
      </c:layout>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In unserem Unternehmen gibt es Verhaltensgrundsätze zum Umgang mit E-Mails.</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'v39-42'!$A$1:$A$3</c:f>
              <c:strCache>
                <c:ptCount val="3"/>
                <c:pt idx="0">
                  <c:v>weiß nicht</c:v>
                </c:pt>
                <c:pt idx="1">
                  <c:v>Nein</c:v>
                </c:pt>
                <c:pt idx="2">
                  <c:v>Ja</c:v>
                </c:pt>
              </c:strCache>
            </c:strRef>
          </c:cat>
          <c:val>
            <c:numRef>
              <c:f>'v39-42'!$B$1:$B$3</c:f>
              <c:numCache>
                <c:formatCode>0%</c:formatCode>
                <c:ptCount val="3"/>
                <c:pt idx="0">
                  <c:v>0.13300000000000001</c:v>
                </c:pt>
                <c:pt idx="1">
                  <c:v>0.23300000000000001</c:v>
                </c:pt>
                <c:pt idx="2">
                  <c:v>0.63300000000001</c:v>
                </c:pt>
              </c:numCache>
            </c:numRef>
          </c:val>
        </c:ser>
        <c:axId val="115227264"/>
        <c:axId val="115245440"/>
      </c:barChart>
      <c:catAx>
        <c:axId val="115227264"/>
        <c:scaling>
          <c:orientation val="minMax"/>
        </c:scaling>
        <c:axPos val="l"/>
        <c:tickLblPos val="nextTo"/>
        <c:crossAx val="115245440"/>
        <c:crosses val="autoZero"/>
        <c:auto val="1"/>
        <c:lblAlgn val="ctr"/>
        <c:lblOffset val="100"/>
      </c:catAx>
      <c:valAx>
        <c:axId val="115245440"/>
        <c:scaling>
          <c:orientation val="minMax"/>
        </c:scaling>
        <c:axPos val="b"/>
        <c:majorGridlines/>
        <c:numFmt formatCode="0%" sourceLinked="1"/>
        <c:tickLblPos val="nextTo"/>
        <c:crossAx val="115227264"/>
        <c:crosses val="autoZero"/>
        <c:crossBetween val="between"/>
      </c:valAx>
    </c:plotArea>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In meinem direkten Arbeitsumfeld gibt es Verhaltensgrundsätze zum Umgang mit E-Mails.</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'v39-42'!$H$1:$H$3</c:f>
              <c:strCache>
                <c:ptCount val="3"/>
                <c:pt idx="0">
                  <c:v>weiß nicht</c:v>
                </c:pt>
                <c:pt idx="1">
                  <c:v>Nein</c:v>
                </c:pt>
                <c:pt idx="2">
                  <c:v>Ja</c:v>
                </c:pt>
              </c:strCache>
            </c:strRef>
          </c:cat>
          <c:val>
            <c:numRef>
              <c:f>'v39-42'!$I$1:$I$3</c:f>
              <c:numCache>
                <c:formatCode>0%</c:formatCode>
                <c:ptCount val="3"/>
                <c:pt idx="0">
                  <c:v>0.16700000000000001</c:v>
                </c:pt>
                <c:pt idx="1">
                  <c:v>0.43300000000000038</c:v>
                </c:pt>
                <c:pt idx="2">
                  <c:v>0.4</c:v>
                </c:pt>
              </c:numCache>
            </c:numRef>
          </c:val>
        </c:ser>
        <c:axId val="115277824"/>
        <c:axId val="115279360"/>
      </c:barChart>
      <c:catAx>
        <c:axId val="115277824"/>
        <c:scaling>
          <c:orientation val="minMax"/>
        </c:scaling>
        <c:axPos val="l"/>
        <c:tickLblPos val="nextTo"/>
        <c:crossAx val="115279360"/>
        <c:crosses val="autoZero"/>
        <c:auto val="1"/>
        <c:lblAlgn val="ctr"/>
        <c:lblOffset val="100"/>
      </c:catAx>
      <c:valAx>
        <c:axId val="115279360"/>
        <c:scaling>
          <c:orientation val="minMax"/>
        </c:scaling>
        <c:axPos val="b"/>
        <c:majorGridlines/>
        <c:numFmt formatCode="0%" sourceLinked="1"/>
        <c:tickLblPos val="nextTo"/>
        <c:crossAx val="115277824"/>
        <c:crosses val="autoZero"/>
        <c:crossBetween val="between"/>
      </c:valAx>
    </c:plotArea>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Ich halte eine Richtlinie für den Umgang mit E-Mails für sinnvoll.</a:t>
            </a:r>
          </a:p>
        </c:rich>
      </c:tx>
    </c:title>
    <c:plotArea>
      <c:layout/>
      <c:barChart>
        <c:barDir val="bar"/>
        <c:grouping val="clustered"/>
        <c:ser>
          <c:idx val="0"/>
          <c:order val="0"/>
          <c:spPr>
            <a:solidFill>
              <a:srgbClr val="006699"/>
            </a:solidFill>
          </c:spPr>
          <c:dLbls>
            <c:dLbl>
              <c:idx val="0"/>
              <c:spPr/>
              <c:txPr>
                <a:bodyPr/>
                <a:lstStyle/>
                <a:p>
                  <a:pPr>
                    <a:defRPr>
                      <a:solidFill>
                        <a:sysClr val="windowText" lastClr="000000"/>
                      </a:solidFill>
                    </a:defRPr>
                  </a:pPr>
                  <a:endParaRPr lang="de-DE"/>
                </a:p>
              </c:txPr>
            </c:dLbl>
            <c:txPr>
              <a:bodyPr/>
              <a:lstStyle/>
              <a:p>
                <a:pPr>
                  <a:defRPr>
                    <a:solidFill>
                      <a:schemeClr val="bg1"/>
                    </a:solidFill>
                  </a:defRPr>
                </a:pPr>
                <a:endParaRPr lang="de-DE"/>
              </a:p>
            </c:txPr>
            <c:dLblPos val="inEnd"/>
            <c:showVal val="1"/>
          </c:dLbls>
          <c:cat>
            <c:strRef>
              <c:f>'v39-42'!$A$19:$A$22</c:f>
              <c:strCache>
                <c:ptCount val="4"/>
                <c:pt idx="0">
                  <c:v>nicht zu</c:v>
                </c:pt>
                <c:pt idx="1">
                  <c:v>eher nicht zu</c:v>
                </c:pt>
                <c:pt idx="2">
                  <c:v>eher zu</c:v>
                </c:pt>
                <c:pt idx="3">
                  <c:v>stimme zu</c:v>
                </c:pt>
              </c:strCache>
            </c:strRef>
          </c:cat>
          <c:val>
            <c:numRef>
              <c:f>'v39-42'!$B$19:$B$22</c:f>
              <c:numCache>
                <c:formatCode>0%</c:formatCode>
                <c:ptCount val="4"/>
                <c:pt idx="0">
                  <c:v>0</c:v>
                </c:pt>
                <c:pt idx="1">
                  <c:v>0.13300000000000001</c:v>
                </c:pt>
                <c:pt idx="2">
                  <c:v>0.33300000000000568</c:v>
                </c:pt>
                <c:pt idx="3">
                  <c:v>0.53300000000000003</c:v>
                </c:pt>
              </c:numCache>
            </c:numRef>
          </c:val>
        </c:ser>
        <c:axId val="115320320"/>
        <c:axId val="115321856"/>
      </c:barChart>
      <c:catAx>
        <c:axId val="115320320"/>
        <c:scaling>
          <c:orientation val="minMax"/>
        </c:scaling>
        <c:axPos val="l"/>
        <c:tickLblPos val="nextTo"/>
        <c:crossAx val="115321856"/>
        <c:crosses val="autoZero"/>
        <c:auto val="1"/>
        <c:lblAlgn val="ctr"/>
        <c:lblOffset val="100"/>
      </c:catAx>
      <c:valAx>
        <c:axId val="115321856"/>
        <c:scaling>
          <c:orientation val="minMax"/>
        </c:scaling>
        <c:axPos val="b"/>
        <c:majorGridlines/>
        <c:numFmt formatCode="0%" sourceLinked="1"/>
        <c:tickLblPos val="nextTo"/>
        <c:crossAx val="115320320"/>
        <c:crosses val="autoZero"/>
        <c:crossBetween val="between"/>
      </c:valAx>
    </c:plotArea>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Es gibt Verhaltensgrundsätze zur Nutzung eines Firmen-Mobiltelefons am Wochenende oder im Urlaub.</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'v39-42'!$H$19:$H$21</c:f>
              <c:strCache>
                <c:ptCount val="3"/>
                <c:pt idx="0">
                  <c:v>weiß nicht</c:v>
                </c:pt>
                <c:pt idx="1">
                  <c:v>Nein</c:v>
                </c:pt>
                <c:pt idx="2">
                  <c:v>Ja</c:v>
                </c:pt>
              </c:strCache>
            </c:strRef>
          </c:cat>
          <c:val>
            <c:numRef>
              <c:f>'v39-42'!$I$19:$I$21</c:f>
              <c:numCache>
                <c:formatCode>0%</c:formatCode>
                <c:ptCount val="3"/>
                <c:pt idx="0">
                  <c:v>0.13800000000000001</c:v>
                </c:pt>
                <c:pt idx="1">
                  <c:v>0.41400000000000031</c:v>
                </c:pt>
                <c:pt idx="2">
                  <c:v>0.44800000000000001</c:v>
                </c:pt>
              </c:numCache>
            </c:numRef>
          </c:val>
        </c:ser>
        <c:axId val="115341952"/>
        <c:axId val="115351936"/>
      </c:barChart>
      <c:catAx>
        <c:axId val="115341952"/>
        <c:scaling>
          <c:orientation val="minMax"/>
        </c:scaling>
        <c:axPos val="l"/>
        <c:tickLblPos val="nextTo"/>
        <c:crossAx val="115351936"/>
        <c:crosses val="autoZero"/>
        <c:auto val="1"/>
        <c:lblAlgn val="ctr"/>
        <c:lblOffset val="100"/>
      </c:catAx>
      <c:valAx>
        <c:axId val="115351936"/>
        <c:scaling>
          <c:orientation val="minMax"/>
        </c:scaling>
        <c:axPos val="b"/>
        <c:majorGridlines/>
        <c:numFmt formatCode="0%" sourceLinked="1"/>
        <c:tickLblPos val="nextTo"/>
        <c:crossAx val="115341952"/>
        <c:crosses val="autoZero"/>
        <c:crossBetween val="between"/>
      </c:valAx>
    </c:plotArea>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Dringende E-Mails schreibe bzw. beantworte ich häufiger am Smartphone als „normale“.</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'v49-54'!$A$1:$A$4</c:f>
              <c:strCache>
                <c:ptCount val="4"/>
                <c:pt idx="0">
                  <c:v>nicht zu</c:v>
                </c:pt>
                <c:pt idx="1">
                  <c:v>eher nicht zu</c:v>
                </c:pt>
                <c:pt idx="2">
                  <c:v>eher zu</c:v>
                </c:pt>
                <c:pt idx="3">
                  <c:v>stimme zu</c:v>
                </c:pt>
              </c:strCache>
            </c:strRef>
          </c:cat>
          <c:val>
            <c:numRef>
              <c:f>'v49-54'!$B$1:$B$4</c:f>
              <c:numCache>
                <c:formatCode>0%</c:formatCode>
                <c:ptCount val="4"/>
                <c:pt idx="0">
                  <c:v>8.3000000000000046E-2</c:v>
                </c:pt>
                <c:pt idx="1">
                  <c:v>0.20800000000000021</c:v>
                </c:pt>
                <c:pt idx="2">
                  <c:v>0.29200000000000031</c:v>
                </c:pt>
                <c:pt idx="3">
                  <c:v>0.41700000000000031</c:v>
                </c:pt>
              </c:numCache>
            </c:numRef>
          </c:val>
        </c:ser>
        <c:axId val="115380224"/>
        <c:axId val="115381760"/>
      </c:barChart>
      <c:catAx>
        <c:axId val="115380224"/>
        <c:scaling>
          <c:orientation val="minMax"/>
        </c:scaling>
        <c:axPos val="l"/>
        <c:tickLblPos val="nextTo"/>
        <c:crossAx val="115381760"/>
        <c:crosses val="autoZero"/>
        <c:auto val="1"/>
        <c:lblAlgn val="ctr"/>
        <c:lblOffset val="100"/>
      </c:catAx>
      <c:valAx>
        <c:axId val="115381760"/>
        <c:scaling>
          <c:orientation val="minMax"/>
        </c:scaling>
        <c:axPos val="b"/>
        <c:majorGridlines/>
        <c:numFmt formatCode="0%" sourceLinked="1"/>
        <c:tickLblPos val="nextTo"/>
        <c:crossAx val="115380224"/>
        <c:crosses val="autoZero"/>
        <c:crossBetween val="between"/>
      </c:valAx>
    </c:plotArea>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Ich verwende Filterregeln, um nur bestimmte Nachrichten auf mein Smartphone weitergeleitet zu bekommen.</a:t>
            </a:r>
          </a:p>
        </c:rich>
      </c:tx>
    </c:title>
    <c:plotArea>
      <c:layout/>
      <c:barChart>
        <c:barDir val="bar"/>
        <c:grouping val="clustered"/>
        <c:ser>
          <c:idx val="0"/>
          <c:order val="0"/>
          <c:spPr>
            <a:solidFill>
              <a:srgbClr val="006699"/>
            </a:solidFill>
          </c:spPr>
          <c:dLbls>
            <c:dLbl>
              <c:idx val="1"/>
              <c:spPr/>
              <c:txPr>
                <a:bodyPr/>
                <a:lstStyle/>
                <a:p>
                  <a:pPr>
                    <a:defRPr>
                      <a:solidFill>
                        <a:sysClr val="windowText" lastClr="000000"/>
                      </a:solidFill>
                    </a:defRPr>
                  </a:pPr>
                  <a:endParaRPr lang="de-DE"/>
                </a:p>
              </c:txPr>
              <c:dLblPos val="outEnd"/>
              <c:showVal val="1"/>
            </c:dLbl>
            <c:dLbl>
              <c:idx val="2"/>
              <c:spPr/>
              <c:txPr>
                <a:bodyPr/>
                <a:lstStyle/>
                <a:p>
                  <a:pPr>
                    <a:defRPr>
                      <a:solidFill>
                        <a:sysClr val="windowText" lastClr="000000"/>
                      </a:solidFill>
                    </a:defRPr>
                  </a:pPr>
                  <a:endParaRPr lang="de-DE"/>
                </a:p>
              </c:txPr>
            </c:dLbl>
            <c:txPr>
              <a:bodyPr/>
              <a:lstStyle/>
              <a:p>
                <a:pPr>
                  <a:defRPr>
                    <a:solidFill>
                      <a:schemeClr val="bg1"/>
                    </a:solidFill>
                  </a:defRPr>
                </a:pPr>
                <a:endParaRPr lang="de-DE"/>
              </a:p>
            </c:txPr>
            <c:dLblPos val="inEnd"/>
            <c:showVal val="1"/>
          </c:dLbls>
          <c:cat>
            <c:strRef>
              <c:f>'v49-54'!$H$1:$H$4</c:f>
              <c:strCache>
                <c:ptCount val="4"/>
                <c:pt idx="0">
                  <c:v>nicht zu</c:v>
                </c:pt>
                <c:pt idx="1">
                  <c:v>eher nicht zu</c:v>
                </c:pt>
                <c:pt idx="2">
                  <c:v>eher zu</c:v>
                </c:pt>
                <c:pt idx="3">
                  <c:v>stimme zu</c:v>
                </c:pt>
              </c:strCache>
            </c:strRef>
          </c:cat>
          <c:val>
            <c:numRef>
              <c:f>'v49-54'!$I$1:$I$4</c:f>
              <c:numCache>
                <c:formatCode>0%</c:formatCode>
                <c:ptCount val="4"/>
                <c:pt idx="0">
                  <c:v>0.87500000000000899</c:v>
                </c:pt>
                <c:pt idx="1">
                  <c:v>4.2000000000000023E-2</c:v>
                </c:pt>
                <c:pt idx="2">
                  <c:v>0</c:v>
                </c:pt>
                <c:pt idx="3">
                  <c:v>8.3000000000000046E-2</c:v>
                </c:pt>
              </c:numCache>
            </c:numRef>
          </c:val>
        </c:ser>
        <c:axId val="114120576"/>
        <c:axId val="114122112"/>
      </c:barChart>
      <c:catAx>
        <c:axId val="114120576"/>
        <c:scaling>
          <c:orientation val="minMax"/>
        </c:scaling>
        <c:axPos val="l"/>
        <c:tickLblPos val="nextTo"/>
        <c:crossAx val="114122112"/>
        <c:crosses val="autoZero"/>
        <c:auto val="1"/>
        <c:lblAlgn val="ctr"/>
        <c:lblOffset val="100"/>
      </c:catAx>
      <c:valAx>
        <c:axId val="114122112"/>
        <c:scaling>
          <c:orientation val="minMax"/>
        </c:scaling>
        <c:axPos val="b"/>
        <c:majorGridlines/>
        <c:numFmt formatCode="0%" sourceLinked="1"/>
        <c:tickLblPos val="nextTo"/>
        <c:crossAx val="114120576"/>
        <c:crosses val="autoZero"/>
        <c:crossBetween val="between"/>
      </c:valAx>
    </c:plotArea>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Ich verschicke keine E-Mails mit vertraulichem Inhalt via Smartphone.</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'v49-54'!$A$20:$A$23</c:f>
              <c:strCache>
                <c:ptCount val="4"/>
                <c:pt idx="0">
                  <c:v>nicht zu</c:v>
                </c:pt>
                <c:pt idx="1">
                  <c:v>eher nicht zu</c:v>
                </c:pt>
                <c:pt idx="2">
                  <c:v>eher zu</c:v>
                </c:pt>
                <c:pt idx="3">
                  <c:v>stimme zu</c:v>
                </c:pt>
              </c:strCache>
            </c:strRef>
          </c:cat>
          <c:val>
            <c:numRef>
              <c:f>'v49-54'!$B$20:$B$23</c:f>
              <c:numCache>
                <c:formatCode>0%</c:formatCode>
                <c:ptCount val="4"/>
                <c:pt idx="0">
                  <c:v>0.5</c:v>
                </c:pt>
                <c:pt idx="1">
                  <c:v>0.16700000000000001</c:v>
                </c:pt>
                <c:pt idx="2">
                  <c:v>0.20800000000000021</c:v>
                </c:pt>
                <c:pt idx="3">
                  <c:v>0.125</c:v>
                </c:pt>
              </c:numCache>
            </c:numRef>
          </c:val>
        </c:ser>
        <c:axId val="114146304"/>
        <c:axId val="114156288"/>
      </c:barChart>
      <c:catAx>
        <c:axId val="114146304"/>
        <c:scaling>
          <c:orientation val="minMax"/>
        </c:scaling>
        <c:axPos val="l"/>
        <c:tickLblPos val="nextTo"/>
        <c:crossAx val="114156288"/>
        <c:crosses val="autoZero"/>
        <c:auto val="1"/>
        <c:lblAlgn val="ctr"/>
        <c:lblOffset val="100"/>
      </c:catAx>
      <c:valAx>
        <c:axId val="114156288"/>
        <c:scaling>
          <c:orientation val="minMax"/>
        </c:scaling>
        <c:axPos val="b"/>
        <c:majorGridlines/>
        <c:numFmt formatCode="0%" sourceLinked="1"/>
        <c:tickLblPos val="nextTo"/>
        <c:crossAx val="114146304"/>
        <c:crosses val="autoZero"/>
        <c:crossBetween val="between"/>
      </c:valAx>
    </c:plotArea>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Ich verwende einen Virenschutz und/oder andere Sicherheitssoftware auf meinem Smartphone.</a:t>
            </a:r>
          </a:p>
        </c:rich>
      </c:tx>
    </c:title>
    <c:plotArea>
      <c:layout/>
      <c:barChart>
        <c:barDir val="bar"/>
        <c:grouping val="clustered"/>
        <c:ser>
          <c:idx val="0"/>
          <c:order val="0"/>
          <c:spPr>
            <a:solidFill>
              <a:srgbClr val="006699"/>
            </a:solidFill>
          </c:spPr>
          <c:dLbls>
            <c:dLbl>
              <c:idx val="1"/>
              <c:spPr/>
              <c:txPr>
                <a:bodyPr/>
                <a:lstStyle/>
                <a:p>
                  <a:pPr>
                    <a:defRPr>
                      <a:solidFill>
                        <a:sysClr val="windowText" lastClr="000000"/>
                      </a:solidFill>
                    </a:defRPr>
                  </a:pPr>
                  <a:endParaRPr lang="de-DE"/>
                </a:p>
              </c:txPr>
            </c:dLbl>
            <c:txPr>
              <a:bodyPr/>
              <a:lstStyle/>
              <a:p>
                <a:pPr>
                  <a:defRPr>
                    <a:solidFill>
                      <a:schemeClr val="bg1"/>
                    </a:solidFill>
                  </a:defRPr>
                </a:pPr>
                <a:endParaRPr lang="de-DE"/>
              </a:p>
            </c:txPr>
            <c:dLblPos val="inEnd"/>
            <c:showVal val="1"/>
          </c:dLbls>
          <c:cat>
            <c:strRef>
              <c:f>'v49-54'!$H$20:$H$23</c:f>
              <c:strCache>
                <c:ptCount val="4"/>
                <c:pt idx="0">
                  <c:v>nicht zu</c:v>
                </c:pt>
                <c:pt idx="1">
                  <c:v>eher nicht zu</c:v>
                </c:pt>
                <c:pt idx="2">
                  <c:v>eher zu</c:v>
                </c:pt>
                <c:pt idx="3">
                  <c:v>stimme zu</c:v>
                </c:pt>
              </c:strCache>
            </c:strRef>
          </c:cat>
          <c:val>
            <c:numRef>
              <c:f>'v49-54'!$I$20:$I$23</c:f>
              <c:numCache>
                <c:formatCode>0%</c:formatCode>
                <c:ptCount val="4"/>
                <c:pt idx="0">
                  <c:v>0.54500000000000004</c:v>
                </c:pt>
                <c:pt idx="1">
                  <c:v>0</c:v>
                </c:pt>
                <c:pt idx="2">
                  <c:v>9.1000000000000025E-2</c:v>
                </c:pt>
                <c:pt idx="3">
                  <c:v>0.36400000000000032</c:v>
                </c:pt>
              </c:numCache>
            </c:numRef>
          </c:val>
        </c:ser>
        <c:axId val="108491520"/>
        <c:axId val="108493056"/>
      </c:barChart>
      <c:catAx>
        <c:axId val="108491520"/>
        <c:scaling>
          <c:orientation val="minMax"/>
        </c:scaling>
        <c:axPos val="l"/>
        <c:tickLblPos val="nextTo"/>
        <c:crossAx val="108493056"/>
        <c:crosses val="autoZero"/>
        <c:auto val="1"/>
        <c:lblAlgn val="ctr"/>
        <c:lblOffset val="100"/>
      </c:catAx>
      <c:valAx>
        <c:axId val="108493056"/>
        <c:scaling>
          <c:orientation val="minMax"/>
        </c:scaling>
        <c:axPos val="b"/>
        <c:majorGridlines/>
        <c:numFmt formatCode="0%" sourceLinked="1"/>
        <c:tickLblPos val="nextTo"/>
        <c:crossAx val="108491520"/>
        <c:crosses val="autoZero"/>
        <c:crossBetween val="between"/>
      </c:valAx>
    </c:plotArea>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Ich habe mein berufliches Mobiltelefon immer dabei.</a:t>
            </a:r>
          </a:p>
        </c:rich>
      </c:tx>
    </c:title>
    <c:plotArea>
      <c:layout/>
      <c:barChart>
        <c:barDir val="bar"/>
        <c:grouping val="clustered"/>
        <c:ser>
          <c:idx val="0"/>
          <c:order val="0"/>
          <c:spPr>
            <a:solidFill>
              <a:srgbClr val="006699"/>
            </a:solidFill>
          </c:spPr>
          <c:dLbls>
            <c:dLbl>
              <c:idx val="0"/>
              <c:spPr/>
              <c:txPr>
                <a:bodyPr/>
                <a:lstStyle/>
                <a:p>
                  <a:pPr>
                    <a:defRPr>
                      <a:solidFill>
                        <a:sysClr val="windowText" lastClr="000000"/>
                      </a:solidFill>
                    </a:defRPr>
                  </a:pPr>
                  <a:endParaRPr lang="de-DE"/>
                </a:p>
              </c:txPr>
            </c:dLbl>
            <c:dLbl>
              <c:idx val="1"/>
              <c:spPr/>
              <c:txPr>
                <a:bodyPr/>
                <a:lstStyle/>
                <a:p>
                  <a:pPr>
                    <a:defRPr>
                      <a:solidFill>
                        <a:sysClr val="windowText" lastClr="000000"/>
                      </a:solidFill>
                    </a:defRPr>
                  </a:pPr>
                  <a:endParaRPr lang="de-DE"/>
                </a:p>
              </c:txPr>
            </c:dLbl>
            <c:txPr>
              <a:bodyPr/>
              <a:lstStyle/>
              <a:p>
                <a:pPr>
                  <a:defRPr>
                    <a:solidFill>
                      <a:schemeClr val="bg1"/>
                    </a:solidFill>
                  </a:defRPr>
                </a:pPr>
                <a:endParaRPr lang="de-DE"/>
              </a:p>
            </c:txPr>
            <c:dLblPos val="inEnd"/>
            <c:showVal val="1"/>
          </c:dLbls>
          <c:cat>
            <c:strRef>
              <c:f>'v49-54'!$A$39:$A$42</c:f>
              <c:strCache>
                <c:ptCount val="4"/>
                <c:pt idx="0">
                  <c:v>nicht zu</c:v>
                </c:pt>
                <c:pt idx="1">
                  <c:v>eher nicht zu</c:v>
                </c:pt>
                <c:pt idx="2">
                  <c:v>eher zu</c:v>
                </c:pt>
                <c:pt idx="3">
                  <c:v>stimme zu</c:v>
                </c:pt>
              </c:strCache>
            </c:strRef>
          </c:cat>
          <c:val>
            <c:numRef>
              <c:f>'v49-54'!$B$39:$B$42</c:f>
              <c:numCache>
                <c:formatCode>0%</c:formatCode>
                <c:ptCount val="4"/>
                <c:pt idx="0">
                  <c:v>0</c:v>
                </c:pt>
                <c:pt idx="1">
                  <c:v>0</c:v>
                </c:pt>
                <c:pt idx="2">
                  <c:v>0.17200000000000001</c:v>
                </c:pt>
                <c:pt idx="3">
                  <c:v>0.82800000000000062</c:v>
                </c:pt>
              </c:numCache>
            </c:numRef>
          </c:val>
        </c:ser>
        <c:axId val="108513920"/>
        <c:axId val="108515712"/>
      </c:barChart>
      <c:catAx>
        <c:axId val="108513920"/>
        <c:scaling>
          <c:orientation val="minMax"/>
        </c:scaling>
        <c:axPos val="l"/>
        <c:tickLblPos val="nextTo"/>
        <c:crossAx val="108515712"/>
        <c:crosses val="autoZero"/>
        <c:auto val="1"/>
        <c:lblAlgn val="ctr"/>
        <c:lblOffset val="100"/>
      </c:catAx>
      <c:valAx>
        <c:axId val="108515712"/>
        <c:scaling>
          <c:orientation val="minMax"/>
        </c:scaling>
        <c:axPos val="b"/>
        <c:majorGridlines/>
        <c:numFmt formatCode="0%" sourceLinked="1"/>
        <c:tickLblPos val="nextTo"/>
        <c:crossAx val="108513920"/>
        <c:crosses val="autoZero"/>
        <c:crossBetween val="between"/>
      </c:valAx>
    </c:plotArea>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Mein berufliches Mobiltelefon ist immer eingeschalten.</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'v49-54'!$H$39:$H$42</c:f>
              <c:strCache>
                <c:ptCount val="4"/>
                <c:pt idx="0">
                  <c:v>nicht zu</c:v>
                </c:pt>
                <c:pt idx="1">
                  <c:v>eher nicht zu</c:v>
                </c:pt>
                <c:pt idx="2">
                  <c:v>eher zu</c:v>
                </c:pt>
                <c:pt idx="3">
                  <c:v>stimme zu</c:v>
                </c:pt>
              </c:strCache>
            </c:strRef>
          </c:cat>
          <c:val>
            <c:numRef>
              <c:f>'v49-54'!$I$39:$I$42</c:f>
              <c:numCache>
                <c:formatCode>0%</c:formatCode>
                <c:ptCount val="4"/>
                <c:pt idx="0">
                  <c:v>6.7000000000000004E-2</c:v>
                </c:pt>
                <c:pt idx="1">
                  <c:v>6.7000000000000004E-2</c:v>
                </c:pt>
                <c:pt idx="2">
                  <c:v>0.13300000000000001</c:v>
                </c:pt>
                <c:pt idx="3">
                  <c:v>0.73300000000000065</c:v>
                </c:pt>
              </c:numCache>
            </c:numRef>
          </c:val>
        </c:ser>
        <c:axId val="114184192"/>
        <c:axId val="114185728"/>
      </c:barChart>
      <c:catAx>
        <c:axId val="114184192"/>
        <c:scaling>
          <c:orientation val="minMax"/>
        </c:scaling>
        <c:axPos val="l"/>
        <c:tickLblPos val="nextTo"/>
        <c:crossAx val="114185728"/>
        <c:crosses val="autoZero"/>
        <c:auto val="1"/>
        <c:lblAlgn val="ctr"/>
        <c:lblOffset val="100"/>
      </c:catAx>
      <c:valAx>
        <c:axId val="114185728"/>
        <c:scaling>
          <c:orientation val="minMax"/>
        </c:scaling>
        <c:axPos val="b"/>
        <c:majorGridlines/>
        <c:numFmt formatCode="0%" sourceLinked="1"/>
        <c:tickLblPos val="nextTo"/>
        <c:crossAx val="11418419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de-AT"/>
  <c:chart>
    <c:plotArea>
      <c:layout/>
      <c:barChart>
        <c:barDir val="col"/>
        <c:grouping val="clustered"/>
        <c:ser>
          <c:idx val="0"/>
          <c:order val="0"/>
          <c:spPr>
            <a:solidFill>
              <a:srgbClr val="006699"/>
            </a:solidFill>
          </c:spPr>
          <c:dLbls>
            <c:spPr>
              <a:solidFill>
                <a:sysClr val="window" lastClr="FFFFFF">
                  <a:alpha val="69000"/>
                </a:sysClr>
              </a:solidFill>
            </c:spPr>
            <c:dLblPos val="inEnd"/>
            <c:showVal val="1"/>
          </c:dLbls>
          <c:cat>
            <c:strRef>
              <c:f>Tabelle1!$J$22:$L$23</c:f>
              <c:strCache>
                <c:ptCount val="3"/>
                <c:pt idx="0">
                  <c:v>Laptop, Netbook</c:v>
                </c:pt>
                <c:pt idx="1">
                  <c:v>Handy</c:v>
                </c:pt>
                <c:pt idx="2">
                  <c:v>MDA, Blackberry, Smartphone</c:v>
                </c:pt>
              </c:strCache>
            </c:strRef>
          </c:cat>
          <c:val>
            <c:numRef>
              <c:f>Tabelle1!$J$24:$L$24</c:f>
              <c:numCache>
                <c:formatCode>0%</c:formatCode>
                <c:ptCount val="3"/>
                <c:pt idx="0">
                  <c:v>0.7500000000000101</c:v>
                </c:pt>
                <c:pt idx="1">
                  <c:v>0.55000000000000004</c:v>
                </c:pt>
                <c:pt idx="2">
                  <c:v>0.24000000000000021</c:v>
                </c:pt>
              </c:numCache>
            </c:numRef>
          </c:val>
        </c:ser>
        <c:axId val="107195392"/>
        <c:axId val="107201280"/>
      </c:barChart>
      <c:catAx>
        <c:axId val="107195392"/>
        <c:scaling>
          <c:orientation val="minMax"/>
        </c:scaling>
        <c:axPos val="b"/>
        <c:tickLblPos val="nextTo"/>
        <c:crossAx val="107201280"/>
        <c:crosses val="autoZero"/>
        <c:auto val="1"/>
        <c:lblAlgn val="ctr"/>
        <c:lblOffset val="100"/>
      </c:catAx>
      <c:valAx>
        <c:axId val="107201280"/>
        <c:scaling>
          <c:orientation val="minMax"/>
        </c:scaling>
        <c:axPos val="l"/>
        <c:majorGridlines/>
        <c:numFmt formatCode="0%" sourceLinked="1"/>
        <c:tickLblPos val="nextTo"/>
        <c:crossAx val="107195392"/>
        <c:crosses val="autoZero"/>
        <c:crossBetween val="between"/>
      </c:valAx>
    </c:plotArea>
    <c:plotVisOnly val="1"/>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AT" sz="1100" b="0" i="1" u="none" strike="noStrike" baseline="0"/>
              <a:t>Wie viel Zeit wenden Sie </a:t>
            </a:r>
            <a:r>
              <a:rPr lang="de-AT" sz="1100" b="1" i="1" u="none" strike="noStrike" baseline="0"/>
              <a:t>am Arbeitsplatz </a:t>
            </a:r>
            <a:r>
              <a:rPr lang="de-AT" sz="1100" b="0" i="1" u="none" strike="noStrike" baseline="0"/>
              <a:t>pro Tag für geschäftliche Kommunikation per E-Mail auf?</a:t>
            </a:r>
            <a:endParaRPr lang="de-AT" sz="1100" b="0" i="1"/>
          </a:p>
        </c:rich>
      </c:tx>
    </c:title>
    <c:plotArea>
      <c:layout/>
      <c:barChart>
        <c:barDir val="bar"/>
        <c:grouping val="clustered"/>
        <c:ser>
          <c:idx val="0"/>
          <c:order val="0"/>
          <c:spPr>
            <a:solidFill>
              <a:srgbClr val="006699"/>
            </a:solidFill>
          </c:spPr>
          <c:dLbls>
            <c:dLbl>
              <c:idx val="5"/>
              <c:spPr/>
              <c:txPr>
                <a:bodyPr/>
                <a:lstStyle/>
                <a:p>
                  <a:pPr>
                    <a:defRPr>
                      <a:solidFill>
                        <a:sysClr val="windowText" lastClr="000000"/>
                      </a:solidFill>
                    </a:defRPr>
                  </a:pPr>
                  <a:endParaRPr lang="de-DE"/>
                </a:p>
              </c:txPr>
            </c:dLbl>
            <c:txPr>
              <a:bodyPr/>
              <a:lstStyle/>
              <a:p>
                <a:pPr>
                  <a:defRPr>
                    <a:solidFill>
                      <a:schemeClr val="bg1"/>
                    </a:solidFill>
                  </a:defRPr>
                </a:pPr>
                <a:endParaRPr lang="de-DE"/>
              </a:p>
            </c:txPr>
            <c:dLblPos val="inEnd"/>
            <c:showVal val="1"/>
          </c:dLbls>
          <c:cat>
            <c:strRef>
              <c:f>'v57'!$H$2:$H$7</c:f>
              <c:strCache>
                <c:ptCount val="6"/>
                <c:pt idx="0">
                  <c:v>ca.5h</c:v>
                </c:pt>
                <c:pt idx="1">
                  <c:v>ca.3h</c:v>
                </c:pt>
                <c:pt idx="2">
                  <c:v>ca.2h</c:v>
                </c:pt>
                <c:pt idx="3">
                  <c:v>ca.1h</c:v>
                </c:pt>
                <c:pt idx="4">
                  <c:v>ca.1/2h</c:v>
                </c:pt>
                <c:pt idx="5">
                  <c:v>&lt;10min</c:v>
                </c:pt>
              </c:strCache>
            </c:strRef>
          </c:cat>
          <c:val>
            <c:numRef>
              <c:f>'v57'!$I$2:$I$7</c:f>
              <c:numCache>
                <c:formatCode>0%</c:formatCode>
                <c:ptCount val="6"/>
                <c:pt idx="0">
                  <c:v>0.10299999999999998</c:v>
                </c:pt>
                <c:pt idx="1">
                  <c:v>0.41400000000000031</c:v>
                </c:pt>
                <c:pt idx="2">
                  <c:v>0.31000000000000238</c:v>
                </c:pt>
                <c:pt idx="3">
                  <c:v>0.10299999999999998</c:v>
                </c:pt>
                <c:pt idx="4">
                  <c:v>6.9000000000000034E-2</c:v>
                </c:pt>
                <c:pt idx="5">
                  <c:v>0</c:v>
                </c:pt>
              </c:numCache>
            </c:numRef>
          </c:val>
        </c:ser>
        <c:axId val="114210688"/>
        <c:axId val="114212224"/>
      </c:barChart>
      <c:catAx>
        <c:axId val="114210688"/>
        <c:scaling>
          <c:orientation val="minMax"/>
        </c:scaling>
        <c:axPos val="l"/>
        <c:tickLblPos val="nextTo"/>
        <c:txPr>
          <a:bodyPr/>
          <a:lstStyle/>
          <a:p>
            <a:pPr>
              <a:defRPr sz="1000"/>
            </a:pPr>
            <a:endParaRPr lang="de-DE"/>
          </a:p>
        </c:txPr>
        <c:crossAx val="114212224"/>
        <c:crosses val="autoZero"/>
        <c:auto val="1"/>
        <c:lblAlgn val="ctr"/>
        <c:lblOffset val="100"/>
      </c:catAx>
      <c:valAx>
        <c:axId val="114212224"/>
        <c:scaling>
          <c:orientation val="minMax"/>
        </c:scaling>
        <c:axPos val="b"/>
        <c:majorGridlines/>
        <c:numFmt formatCode="0%" sourceLinked="1"/>
        <c:tickLblPos val="nextTo"/>
        <c:crossAx val="114210688"/>
        <c:crosses val="autoZero"/>
        <c:crossBetween val="between"/>
      </c:valAx>
    </c:plotArea>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AT" sz="1100" b="0" i="1" u="none" strike="noStrike" baseline="0"/>
              <a:t>Wie viel Zeit wenden Sie pro Tag für geschäftliche Kommunikation per E-Mail auf?</a:t>
            </a:r>
            <a:endParaRPr lang="de-AT" sz="1100" b="0" i="1"/>
          </a:p>
        </c:rich>
      </c:tx>
    </c:title>
    <c:plotArea>
      <c:layout/>
      <c:barChart>
        <c:barDir val="bar"/>
        <c:grouping val="clustered"/>
        <c:ser>
          <c:idx val="0"/>
          <c:order val="0"/>
          <c:tx>
            <c:strRef>
              <c:f>'v57'!$B$1</c:f>
              <c:strCache>
                <c:ptCount val="1"/>
                <c:pt idx="0">
                  <c:v>&gt;1h</c:v>
                </c:pt>
              </c:strCache>
            </c:strRef>
          </c:tx>
          <c:spPr>
            <a:solidFill>
              <a:schemeClr val="tx1"/>
            </a:solidFill>
          </c:spPr>
          <c:dLbls>
            <c:txPr>
              <a:bodyPr/>
              <a:lstStyle/>
              <a:p>
                <a:pPr>
                  <a:defRPr>
                    <a:solidFill>
                      <a:schemeClr val="bg1"/>
                    </a:solidFill>
                  </a:defRPr>
                </a:pPr>
                <a:endParaRPr lang="de-DE"/>
              </a:p>
            </c:txPr>
            <c:dLblPos val="inEnd"/>
            <c:showVal val="1"/>
          </c:dLbls>
          <c:cat>
            <c:strRef>
              <c:f>'v57'!$A$2:$A$6</c:f>
              <c:strCache>
                <c:ptCount val="5"/>
                <c:pt idx="0">
                  <c:v>Bei Seminar/Meeting</c:v>
                </c:pt>
                <c:pt idx="1">
                  <c:v>Unterwegs</c:v>
                </c:pt>
                <c:pt idx="2">
                  <c:v>In der Freizeit nach der Arbeit</c:v>
                </c:pt>
                <c:pt idx="3">
                  <c:v>Im Urlaub</c:v>
                </c:pt>
                <c:pt idx="4">
                  <c:v>Am Wochende</c:v>
                </c:pt>
              </c:strCache>
            </c:strRef>
          </c:cat>
          <c:val>
            <c:numRef>
              <c:f>'v57'!$B$2:$B$6</c:f>
              <c:numCache>
                <c:formatCode>0%</c:formatCode>
                <c:ptCount val="5"/>
                <c:pt idx="0">
                  <c:v>0.17200000000000001</c:v>
                </c:pt>
                <c:pt idx="1">
                  <c:v>0.20700000000000021</c:v>
                </c:pt>
                <c:pt idx="2">
                  <c:v>0.10299999999999998</c:v>
                </c:pt>
                <c:pt idx="3">
                  <c:v>0.13800000000000001</c:v>
                </c:pt>
                <c:pt idx="4">
                  <c:v>0.37900000000000178</c:v>
                </c:pt>
              </c:numCache>
            </c:numRef>
          </c:val>
        </c:ser>
        <c:ser>
          <c:idx val="1"/>
          <c:order val="1"/>
          <c:tx>
            <c:strRef>
              <c:f>'v57'!$C$1</c:f>
              <c:strCache>
                <c:ptCount val="1"/>
                <c:pt idx="0">
                  <c:v>ca.1/2h</c:v>
                </c:pt>
              </c:strCache>
            </c:strRef>
          </c:tx>
          <c:spPr>
            <a:solidFill>
              <a:srgbClr val="006699"/>
            </a:solidFill>
          </c:spPr>
          <c:dLbls>
            <c:txPr>
              <a:bodyPr/>
              <a:lstStyle/>
              <a:p>
                <a:pPr>
                  <a:defRPr>
                    <a:solidFill>
                      <a:schemeClr val="bg1"/>
                    </a:solidFill>
                  </a:defRPr>
                </a:pPr>
                <a:endParaRPr lang="de-DE"/>
              </a:p>
            </c:txPr>
            <c:dLblPos val="inEnd"/>
            <c:showVal val="1"/>
          </c:dLbls>
          <c:cat>
            <c:strRef>
              <c:f>'v57'!$A$2:$A$6</c:f>
              <c:strCache>
                <c:ptCount val="5"/>
                <c:pt idx="0">
                  <c:v>Bei Seminar/Meeting</c:v>
                </c:pt>
                <c:pt idx="1">
                  <c:v>Unterwegs</c:v>
                </c:pt>
                <c:pt idx="2">
                  <c:v>In der Freizeit nach der Arbeit</c:v>
                </c:pt>
                <c:pt idx="3">
                  <c:v>Im Urlaub</c:v>
                </c:pt>
                <c:pt idx="4">
                  <c:v>Am Wochende</c:v>
                </c:pt>
              </c:strCache>
            </c:strRef>
          </c:cat>
          <c:val>
            <c:numRef>
              <c:f>'v57'!$C$2:$C$6</c:f>
              <c:numCache>
                <c:formatCode>0%</c:formatCode>
                <c:ptCount val="5"/>
                <c:pt idx="0">
                  <c:v>0.31000000000000166</c:v>
                </c:pt>
                <c:pt idx="1">
                  <c:v>0.41400000000000031</c:v>
                </c:pt>
                <c:pt idx="2">
                  <c:v>0.27600000000000002</c:v>
                </c:pt>
                <c:pt idx="3">
                  <c:v>0.20700000000000021</c:v>
                </c:pt>
                <c:pt idx="4">
                  <c:v>0.10299999999999998</c:v>
                </c:pt>
              </c:numCache>
            </c:numRef>
          </c:val>
        </c:ser>
        <c:ser>
          <c:idx val="2"/>
          <c:order val="2"/>
          <c:tx>
            <c:strRef>
              <c:f>'v57'!$D$1</c:f>
              <c:strCache>
                <c:ptCount val="1"/>
                <c:pt idx="0">
                  <c:v>&lt;10min</c:v>
                </c:pt>
              </c:strCache>
            </c:strRef>
          </c:tx>
          <c:spPr>
            <a:solidFill>
              <a:srgbClr val="11B0FF"/>
            </a:solidFill>
          </c:spPr>
          <c:dLbls>
            <c:dLblPos val="inEnd"/>
            <c:showVal val="1"/>
          </c:dLbls>
          <c:cat>
            <c:strRef>
              <c:f>'v57'!$A$2:$A$6</c:f>
              <c:strCache>
                <c:ptCount val="5"/>
                <c:pt idx="0">
                  <c:v>Bei Seminar/Meeting</c:v>
                </c:pt>
                <c:pt idx="1">
                  <c:v>Unterwegs</c:v>
                </c:pt>
                <c:pt idx="2">
                  <c:v>In der Freizeit nach der Arbeit</c:v>
                </c:pt>
                <c:pt idx="3">
                  <c:v>Im Urlaub</c:v>
                </c:pt>
                <c:pt idx="4">
                  <c:v>Am Wochende</c:v>
                </c:pt>
              </c:strCache>
            </c:strRef>
          </c:cat>
          <c:val>
            <c:numRef>
              <c:f>'v57'!$D$2:$D$6</c:f>
              <c:numCache>
                <c:formatCode>0%</c:formatCode>
                <c:ptCount val="5"/>
                <c:pt idx="0">
                  <c:v>0.27600000000000002</c:v>
                </c:pt>
                <c:pt idx="1">
                  <c:v>0.24100000000000021</c:v>
                </c:pt>
                <c:pt idx="2">
                  <c:v>0.41400000000000031</c:v>
                </c:pt>
                <c:pt idx="3">
                  <c:v>0.31000000000000166</c:v>
                </c:pt>
                <c:pt idx="4">
                  <c:v>0.37900000000000178</c:v>
                </c:pt>
              </c:numCache>
            </c:numRef>
          </c:val>
        </c:ser>
        <c:ser>
          <c:idx val="3"/>
          <c:order val="3"/>
          <c:tx>
            <c:strRef>
              <c:f>'v57'!$E$1</c:f>
              <c:strCache>
                <c:ptCount val="1"/>
                <c:pt idx="0">
                  <c:v>nicht erreichbar</c:v>
                </c:pt>
              </c:strCache>
            </c:strRef>
          </c:tx>
          <c:spPr>
            <a:solidFill>
              <a:srgbClr val="D5F1FF"/>
            </a:solidFill>
          </c:spPr>
          <c:dLbls>
            <c:dLblPos val="inEnd"/>
            <c:showVal val="1"/>
          </c:dLbls>
          <c:cat>
            <c:strRef>
              <c:f>'v57'!$A$2:$A$6</c:f>
              <c:strCache>
                <c:ptCount val="5"/>
                <c:pt idx="0">
                  <c:v>Bei Seminar/Meeting</c:v>
                </c:pt>
                <c:pt idx="1">
                  <c:v>Unterwegs</c:v>
                </c:pt>
                <c:pt idx="2">
                  <c:v>In der Freizeit nach der Arbeit</c:v>
                </c:pt>
                <c:pt idx="3">
                  <c:v>Im Urlaub</c:v>
                </c:pt>
                <c:pt idx="4">
                  <c:v>Am Wochende</c:v>
                </c:pt>
              </c:strCache>
            </c:strRef>
          </c:cat>
          <c:val>
            <c:numRef>
              <c:f>'v57'!$E$2:$E$6</c:f>
              <c:numCache>
                <c:formatCode>0%</c:formatCode>
                <c:ptCount val="5"/>
                <c:pt idx="0">
                  <c:v>0.24100000000000021</c:v>
                </c:pt>
                <c:pt idx="1">
                  <c:v>0.13800000000000001</c:v>
                </c:pt>
                <c:pt idx="2">
                  <c:v>0.20700000000000021</c:v>
                </c:pt>
                <c:pt idx="3">
                  <c:v>0.34500000000000008</c:v>
                </c:pt>
                <c:pt idx="4">
                  <c:v>0.13800000000000001</c:v>
                </c:pt>
              </c:numCache>
            </c:numRef>
          </c:val>
        </c:ser>
        <c:axId val="115452544"/>
        <c:axId val="115458432"/>
      </c:barChart>
      <c:catAx>
        <c:axId val="115452544"/>
        <c:scaling>
          <c:orientation val="minMax"/>
        </c:scaling>
        <c:axPos val="l"/>
        <c:tickLblPos val="nextTo"/>
        <c:txPr>
          <a:bodyPr/>
          <a:lstStyle/>
          <a:p>
            <a:pPr>
              <a:defRPr sz="1000"/>
            </a:pPr>
            <a:endParaRPr lang="de-DE"/>
          </a:p>
        </c:txPr>
        <c:crossAx val="115458432"/>
        <c:crosses val="autoZero"/>
        <c:auto val="1"/>
        <c:lblAlgn val="ctr"/>
        <c:lblOffset val="100"/>
      </c:catAx>
      <c:valAx>
        <c:axId val="115458432"/>
        <c:scaling>
          <c:orientation val="minMax"/>
        </c:scaling>
        <c:axPos val="b"/>
        <c:majorGridlines/>
        <c:numFmt formatCode="0%" sourceLinked="1"/>
        <c:tickLblPos val="nextTo"/>
        <c:crossAx val="115452544"/>
        <c:crosses val="autoZero"/>
        <c:crossBetween val="between"/>
      </c:valAx>
    </c:plotArea>
    <c:legend>
      <c:legendPos val="r"/>
    </c:legend>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Ich habe den Eindruck, dass mein Umfeld durch die zunehmende Informationsflut überfordert ist.</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v59v60!$A$1:$A$4</c:f>
              <c:strCache>
                <c:ptCount val="4"/>
                <c:pt idx="0">
                  <c:v>nicht zu</c:v>
                </c:pt>
                <c:pt idx="1">
                  <c:v>eher nicht zu</c:v>
                </c:pt>
                <c:pt idx="2">
                  <c:v>eher zu</c:v>
                </c:pt>
                <c:pt idx="3">
                  <c:v>stimme zu</c:v>
                </c:pt>
              </c:strCache>
            </c:strRef>
          </c:cat>
          <c:val>
            <c:numRef>
              <c:f>v59v60!$B$1:$B$4</c:f>
              <c:numCache>
                <c:formatCode>0%</c:formatCode>
                <c:ptCount val="4"/>
                <c:pt idx="0">
                  <c:v>0.1</c:v>
                </c:pt>
                <c:pt idx="1">
                  <c:v>0.13300000000000001</c:v>
                </c:pt>
                <c:pt idx="2">
                  <c:v>0.36700000000000038</c:v>
                </c:pt>
                <c:pt idx="3">
                  <c:v>0.4</c:v>
                </c:pt>
              </c:numCache>
            </c:numRef>
          </c:val>
        </c:ser>
        <c:axId val="115761536"/>
        <c:axId val="115763072"/>
      </c:barChart>
      <c:catAx>
        <c:axId val="115761536"/>
        <c:scaling>
          <c:orientation val="minMax"/>
        </c:scaling>
        <c:axPos val="l"/>
        <c:tickLblPos val="nextTo"/>
        <c:crossAx val="115763072"/>
        <c:crosses val="autoZero"/>
        <c:auto val="1"/>
        <c:lblAlgn val="ctr"/>
        <c:lblOffset val="100"/>
      </c:catAx>
      <c:valAx>
        <c:axId val="115763072"/>
        <c:scaling>
          <c:orientation val="minMax"/>
        </c:scaling>
        <c:axPos val="b"/>
        <c:majorGridlines/>
        <c:numFmt formatCode="0%" sourceLinked="1"/>
        <c:tickLblPos val="nextTo"/>
        <c:crossAx val="115761536"/>
        <c:crosses val="autoZero"/>
        <c:crossBetween val="between"/>
      </c:valAx>
    </c:plotArea>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Wenn ich die Entwicklung der modernen Kommunikationsmedien betrachte, sehe ich in Zukunft mehr Belastung auf mich zukommen.</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v59v60!$G$1:$G$4</c:f>
              <c:strCache>
                <c:ptCount val="4"/>
                <c:pt idx="0">
                  <c:v>nicht zu</c:v>
                </c:pt>
                <c:pt idx="1">
                  <c:v>eher nicht zu</c:v>
                </c:pt>
                <c:pt idx="2">
                  <c:v>eher zu</c:v>
                </c:pt>
                <c:pt idx="3">
                  <c:v>stimme zu</c:v>
                </c:pt>
              </c:strCache>
            </c:strRef>
          </c:cat>
          <c:val>
            <c:numRef>
              <c:f>v59v60!$H$1:$H$4</c:f>
              <c:numCache>
                <c:formatCode>0%</c:formatCode>
                <c:ptCount val="4"/>
                <c:pt idx="0">
                  <c:v>0.1</c:v>
                </c:pt>
                <c:pt idx="1">
                  <c:v>0.16700000000000001</c:v>
                </c:pt>
                <c:pt idx="2">
                  <c:v>0.43300000000000038</c:v>
                </c:pt>
                <c:pt idx="3">
                  <c:v>0.30000000000000032</c:v>
                </c:pt>
              </c:numCache>
            </c:numRef>
          </c:val>
        </c:ser>
        <c:axId val="115787264"/>
        <c:axId val="115788800"/>
      </c:barChart>
      <c:catAx>
        <c:axId val="115787264"/>
        <c:scaling>
          <c:orientation val="minMax"/>
        </c:scaling>
        <c:axPos val="l"/>
        <c:tickLblPos val="nextTo"/>
        <c:crossAx val="115788800"/>
        <c:crosses val="autoZero"/>
        <c:auto val="1"/>
        <c:lblAlgn val="ctr"/>
        <c:lblOffset val="100"/>
      </c:catAx>
      <c:valAx>
        <c:axId val="115788800"/>
        <c:scaling>
          <c:orientation val="minMax"/>
        </c:scaling>
        <c:axPos val="b"/>
        <c:majorGridlines/>
        <c:numFmt formatCode="0%" sourceLinked="1"/>
        <c:tickLblPos val="nextTo"/>
        <c:crossAx val="115787264"/>
        <c:crosses val="autoZero"/>
        <c:crossBetween val="between"/>
      </c:valAx>
    </c:plotArea>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Ich bin mit der derzeitigen Situation bezüglich der Kommunikation per E-Mail zufrieden.</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'v62-66'!$A$1:$A$4</c:f>
              <c:strCache>
                <c:ptCount val="4"/>
                <c:pt idx="0">
                  <c:v>nicht zu</c:v>
                </c:pt>
                <c:pt idx="1">
                  <c:v>eher nicht zu</c:v>
                </c:pt>
                <c:pt idx="2">
                  <c:v>eher zu</c:v>
                </c:pt>
                <c:pt idx="3">
                  <c:v>stimme zu</c:v>
                </c:pt>
              </c:strCache>
            </c:strRef>
          </c:cat>
          <c:val>
            <c:numRef>
              <c:f>'v62-66'!$B$1:$B$4</c:f>
              <c:numCache>
                <c:formatCode>0%</c:formatCode>
                <c:ptCount val="4"/>
                <c:pt idx="0">
                  <c:v>0.1</c:v>
                </c:pt>
                <c:pt idx="1">
                  <c:v>6.7000000000000004E-2</c:v>
                </c:pt>
                <c:pt idx="2">
                  <c:v>0.60000000000000064</c:v>
                </c:pt>
                <c:pt idx="3">
                  <c:v>0.23300000000000001</c:v>
                </c:pt>
              </c:numCache>
            </c:numRef>
          </c:val>
        </c:ser>
        <c:axId val="115825280"/>
        <c:axId val="115831168"/>
      </c:barChart>
      <c:catAx>
        <c:axId val="115825280"/>
        <c:scaling>
          <c:orientation val="minMax"/>
        </c:scaling>
        <c:axPos val="l"/>
        <c:tickLblPos val="nextTo"/>
        <c:crossAx val="115831168"/>
        <c:crosses val="autoZero"/>
        <c:auto val="1"/>
        <c:lblAlgn val="ctr"/>
        <c:lblOffset val="100"/>
      </c:catAx>
      <c:valAx>
        <c:axId val="115831168"/>
        <c:scaling>
          <c:orientation val="minMax"/>
        </c:scaling>
        <c:axPos val="b"/>
        <c:majorGridlines/>
        <c:numFmt formatCode="0%" sourceLinked="1"/>
        <c:tickLblPos val="nextTo"/>
        <c:crossAx val="115825280"/>
        <c:crosses val="autoZero"/>
        <c:crossBetween val="between"/>
      </c:valAx>
    </c:plotArea>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a:pPr>
            <a:r>
              <a:rPr lang="de-AT" sz="1100" b="0" i="1" u="none" strike="noStrike" baseline="0"/>
              <a:t>Intensive E-Mail-Nutzung bewirkt eine positive Veränderung der sozialen Beziehungen (Vertrauen, Reputation).</a:t>
            </a:r>
            <a:endParaRPr lang="de-AT" sz="1100" b="0" i="1"/>
          </a:p>
        </c:rich>
      </c:tx>
    </c:title>
    <c:plotArea>
      <c:layout/>
      <c:barChart>
        <c:barDir val="bar"/>
        <c:grouping val="clustered"/>
        <c:ser>
          <c:idx val="0"/>
          <c:order val="0"/>
          <c:tx>
            <c:strRef>
              <c:f>'v62-66'!$I$1</c:f>
              <c:strCache>
                <c:ptCount val="1"/>
                <c:pt idx="0">
                  <c:v>privat</c:v>
                </c:pt>
              </c:strCache>
            </c:strRef>
          </c:tx>
          <c:spPr>
            <a:solidFill>
              <a:schemeClr val="tx1"/>
            </a:solidFill>
          </c:spPr>
          <c:dLbls>
            <c:txPr>
              <a:bodyPr/>
              <a:lstStyle/>
              <a:p>
                <a:pPr>
                  <a:defRPr>
                    <a:solidFill>
                      <a:schemeClr val="bg1"/>
                    </a:solidFill>
                  </a:defRPr>
                </a:pPr>
                <a:endParaRPr lang="de-DE"/>
              </a:p>
            </c:txPr>
            <c:dLblPos val="inEnd"/>
            <c:showVal val="1"/>
          </c:dLbls>
          <c:cat>
            <c:strRef>
              <c:f>'v62-66'!$H$2:$H$5</c:f>
              <c:strCache>
                <c:ptCount val="4"/>
                <c:pt idx="0">
                  <c:v>nicht zu</c:v>
                </c:pt>
                <c:pt idx="1">
                  <c:v>eher nicht zu</c:v>
                </c:pt>
                <c:pt idx="2">
                  <c:v>eher zu</c:v>
                </c:pt>
                <c:pt idx="3">
                  <c:v>stimme zu</c:v>
                </c:pt>
              </c:strCache>
            </c:strRef>
          </c:cat>
          <c:val>
            <c:numRef>
              <c:f>'v62-66'!$I$2:$I$5</c:f>
              <c:numCache>
                <c:formatCode>0%</c:formatCode>
                <c:ptCount val="4"/>
                <c:pt idx="0">
                  <c:v>0.30000000000000032</c:v>
                </c:pt>
                <c:pt idx="1">
                  <c:v>0.46700000000000008</c:v>
                </c:pt>
                <c:pt idx="2">
                  <c:v>0.16700000000000001</c:v>
                </c:pt>
                <c:pt idx="3">
                  <c:v>6.7000000000000004E-2</c:v>
                </c:pt>
              </c:numCache>
            </c:numRef>
          </c:val>
        </c:ser>
        <c:ser>
          <c:idx val="1"/>
          <c:order val="1"/>
          <c:tx>
            <c:strRef>
              <c:f>'v62-66'!$J$1</c:f>
              <c:strCache>
                <c:ptCount val="1"/>
                <c:pt idx="0">
                  <c:v>beruflich</c:v>
                </c:pt>
              </c:strCache>
            </c:strRef>
          </c:tx>
          <c:spPr>
            <a:solidFill>
              <a:srgbClr val="006699"/>
            </a:solidFill>
          </c:spPr>
          <c:dLbls>
            <c:txPr>
              <a:bodyPr/>
              <a:lstStyle/>
              <a:p>
                <a:pPr>
                  <a:defRPr>
                    <a:solidFill>
                      <a:schemeClr val="bg1"/>
                    </a:solidFill>
                  </a:defRPr>
                </a:pPr>
                <a:endParaRPr lang="de-DE"/>
              </a:p>
            </c:txPr>
            <c:dLblPos val="inEnd"/>
            <c:showVal val="1"/>
          </c:dLbls>
          <c:cat>
            <c:strRef>
              <c:f>'v62-66'!$H$2:$H$5</c:f>
              <c:strCache>
                <c:ptCount val="4"/>
                <c:pt idx="0">
                  <c:v>nicht zu</c:v>
                </c:pt>
                <c:pt idx="1">
                  <c:v>eher nicht zu</c:v>
                </c:pt>
                <c:pt idx="2">
                  <c:v>eher zu</c:v>
                </c:pt>
                <c:pt idx="3">
                  <c:v>stimme zu</c:v>
                </c:pt>
              </c:strCache>
            </c:strRef>
          </c:cat>
          <c:val>
            <c:numRef>
              <c:f>'v62-66'!$J$2:$J$5</c:f>
              <c:numCache>
                <c:formatCode>0%</c:formatCode>
                <c:ptCount val="4"/>
                <c:pt idx="0">
                  <c:v>0.23300000000000001</c:v>
                </c:pt>
                <c:pt idx="1">
                  <c:v>0.33300000000000568</c:v>
                </c:pt>
                <c:pt idx="2">
                  <c:v>0.36700000000000038</c:v>
                </c:pt>
                <c:pt idx="3">
                  <c:v>6.7000000000000004E-2</c:v>
                </c:pt>
              </c:numCache>
            </c:numRef>
          </c:val>
        </c:ser>
        <c:axId val="116016256"/>
        <c:axId val="116017792"/>
      </c:barChart>
      <c:catAx>
        <c:axId val="116016256"/>
        <c:scaling>
          <c:orientation val="minMax"/>
        </c:scaling>
        <c:axPos val="l"/>
        <c:tickLblPos val="nextTo"/>
        <c:crossAx val="116017792"/>
        <c:crosses val="autoZero"/>
        <c:auto val="1"/>
        <c:lblAlgn val="ctr"/>
        <c:lblOffset val="100"/>
      </c:catAx>
      <c:valAx>
        <c:axId val="116017792"/>
        <c:scaling>
          <c:orientation val="minMax"/>
        </c:scaling>
        <c:axPos val="b"/>
        <c:majorGridlines/>
        <c:numFmt formatCode="0%" sourceLinked="1"/>
        <c:tickLblPos val="nextTo"/>
        <c:crossAx val="116016256"/>
        <c:crosses val="autoZero"/>
        <c:crossBetween val="between"/>
      </c:valAx>
    </c:plotArea>
    <c:legend>
      <c:legendPos val="r"/>
    </c:legend>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Eine Arbeitswoche ohne E-Mail wäre eine große Einschränkung.</a:t>
            </a:r>
          </a:p>
        </c:rich>
      </c:tx>
    </c:title>
    <c:plotArea>
      <c:layout/>
      <c:barChart>
        <c:barDir val="bar"/>
        <c:grouping val="clustered"/>
        <c:ser>
          <c:idx val="0"/>
          <c:order val="0"/>
          <c:spPr>
            <a:solidFill>
              <a:srgbClr val="006699"/>
            </a:solidFill>
          </c:spPr>
          <c:dLbls>
            <c:dLbl>
              <c:idx val="0"/>
              <c:spPr/>
              <c:txPr>
                <a:bodyPr/>
                <a:lstStyle/>
                <a:p>
                  <a:pPr>
                    <a:defRPr>
                      <a:solidFill>
                        <a:sysClr val="windowText" lastClr="000000"/>
                      </a:solidFill>
                    </a:defRPr>
                  </a:pPr>
                  <a:endParaRPr lang="de-DE"/>
                </a:p>
              </c:txPr>
              <c:dLblPos val="outEnd"/>
              <c:showVal val="1"/>
            </c:dLbl>
            <c:txPr>
              <a:bodyPr/>
              <a:lstStyle/>
              <a:p>
                <a:pPr>
                  <a:defRPr>
                    <a:solidFill>
                      <a:schemeClr val="bg1"/>
                    </a:solidFill>
                  </a:defRPr>
                </a:pPr>
                <a:endParaRPr lang="de-DE"/>
              </a:p>
            </c:txPr>
            <c:dLblPos val="inEnd"/>
            <c:showVal val="1"/>
          </c:dLbls>
          <c:cat>
            <c:strRef>
              <c:f>'v62-66'!$A$20:$A$23</c:f>
              <c:strCache>
                <c:ptCount val="4"/>
                <c:pt idx="0">
                  <c:v>nicht zu</c:v>
                </c:pt>
                <c:pt idx="1">
                  <c:v>eher nicht zu</c:v>
                </c:pt>
                <c:pt idx="2">
                  <c:v>eher zu</c:v>
                </c:pt>
                <c:pt idx="3">
                  <c:v>stimme zu</c:v>
                </c:pt>
              </c:strCache>
            </c:strRef>
          </c:cat>
          <c:val>
            <c:numRef>
              <c:f>'v62-66'!$B$20:$B$23</c:f>
              <c:numCache>
                <c:formatCode>0%</c:formatCode>
                <c:ptCount val="4"/>
                <c:pt idx="0">
                  <c:v>3.3000000000000002E-2</c:v>
                </c:pt>
                <c:pt idx="1">
                  <c:v>0.1</c:v>
                </c:pt>
                <c:pt idx="2">
                  <c:v>0.13300000000000001</c:v>
                </c:pt>
                <c:pt idx="3">
                  <c:v>0.73300000000000065</c:v>
                </c:pt>
              </c:numCache>
            </c:numRef>
          </c:val>
        </c:ser>
        <c:axId val="116030464"/>
        <c:axId val="116048640"/>
      </c:barChart>
      <c:catAx>
        <c:axId val="116030464"/>
        <c:scaling>
          <c:orientation val="minMax"/>
        </c:scaling>
        <c:axPos val="l"/>
        <c:tickLblPos val="nextTo"/>
        <c:crossAx val="116048640"/>
        <c:crosses val="autoZero"/>
        <c:auto val="1"/>
        <c:lblAlgn val="ctr"/>
        <c:lblOffset val="100"/>
      </c:catAx>
      <c:valAx>
        <c:axId val="116048640"/>
        <c:scaling>
          <c:orientation val="minMax"/>
        </c:scaling>
        <c:axPos val="b"/>
        <c:majorGridlines/>
        <c:numFmt formatCode="0%" sourceLinked="1"/>
        <c:tickLblPos val="nextTo"/>
        <c:crossAx val="116030464"/>
        <c:crosses val="autoZero"/>
        <c:crossBetween val="between"/>
      </c:valAx>
    </c:plotArea>
    <c:plotVisOnly val="1"/>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Ich glaube E-Mail Nutzung kann zu einer Sucht werden.</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'v62-66'!$G$22:$G$25</c:f>
              <c:strCache>
                <c:ptCount val="4"/>
                <c:pt idx="0">
                  <c:v>nicht zu</c:v>
                </c:pt>
                <c:pt idx="1">
                  <c:v>eher nicht zu</c:v>
                </c:pt>
                <c:pt idx="2">
                  <c:v>eher zu</c:v>
                </c:pt>
                <c:pt idx="3">
                  <c:v>stimme zu</c:v>
                </c:pt>
              </c:strCache>
            </c:strRef>
          </c:cat>
          <c:val>
            <c:numRef>
              <c:f>'v62-66'!$H$22:$H$25</c:f>
              <c:numCache>
                <c:formatCode>0%</c:formatCode>
                <c:ptCount val="4"/>
                <c:pt idx="0">
                  <c:v>0.23300000000000001</c:v>
                </c:pt>
                <c:pt idx="1">
                  <c:v>0.2</c:v>
                </c:pt>
                <c:pt idx="2">
                  <c:v>0.16700000000000001</c:v>
                </c:pt>
                <c:pt idx="3">
                  <c:v>0.4</c:v>
                </c:pt>
              </c:numCache>
            </c:numRef>
          </c:val>
        </c:ser>
        <c:axId val="115933568"/>
        <c:axId val="115935104"/>
      </c:barChart>
      <c:catAx>
        <c:axId val="115933568"/>
        <c:scaling>
          <c:orientation val="minMax"/>
        </c:scaling>
        <c:axPos val="l"/>
        <c:tickLblPos val="nextTo"/>
        <c:crossAx val="115935104"/>
        <c:crosses val="autoZero"/>
        <c:auto val="1"/>
        <c:lblAlgn val="ctr"/>
        <c:lblOffset val="100"/>
      </c:catAx>
      <c:valAx>
        <c:axId val="115935104"/>
        <c:scaling>
          <c:orientation val="minMax"/>
        </c:scaling>
        <c:axPos val="b"/>
        <c:majorGridlines/>
        <c:numFmt formatCode="0%" sourceLinked="1"/>
        <c:tickLblPos val="nextTo"/>
        <c:crossAx val="115933568"/>
        <c:crosses val="autoZero"/>
        <c:crossBetween val="between"/>
      </c:valAx>
    </c:plotArea>
    <c:plotVisOnly val="1"/>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Durch das Smartphone steigt das Suchtpotential der E-Mail-Nutzung.</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'v62-66'!$A$39:$A$42</c:f>
              <c:strCache>
                <c:ptCount val="4"/>
                <c:pt idx="0">
                  <c:v>nicht zu</c:v>
                </c:pt>
                <c:pt idx="1">
                  <c:v>eher nicht zu</c:v>
                </c:pt>
                <c:pt idx="2">
                  <c:v>eher zu</c:v>
                </c:pt>
                <c:pt idx="3">
                  <c:v>stimme zu</c:v>
                </c:pt>
              </c:strCache>
            </c:strRef>
          </c:cat>
          <c:val>
            <c:numRef>
              <c:f>'v62-66'!$B$39:$B$42</c:f>
              <c:numCache>
                <c:formatCode>0%</c:formatCode>
                <c:ptCount val="4"/>
                <c:pt idx="0">
                  <c:v>0.20700000000000021</c:v>
                </c:pt>
                <c:pt idx="1">
                  <c:v>0.24100000000000021</c:v>
                </c:pt>
                <c:pt idx="2">
                  <c:v>0.20700000000000021</c:v>
                </c:pt>
                <c:pt idx="3">
                  <c:v>0.34500000000000008</c:v>
                </c:pt>
              </c:numCache>
            </c:numRef>
          </c:val>
        </c:ser>
        <c:axId val="115967488"/>
        <c:axId val="115969024"/>
      </c:barChart>
      <c:catAx>
        <c:axId val="115967488"/>
        <c:scaling>
          <c:orientation val="minMax"/>
        </c:scaling>
        <c:axPos val="l"/>
        <c:tickLblPos val="nextTo"/>
        <c:crossAx val="115969024"/>
        <c:crosses val="autoZero"/>
        <c:auto val="1"/>
        <c:lblAlgn val="ctr"/>
        <c:lblOffset val="100"/>
      </c:catAx>
      <c:valAx>
        <c:axId val="115969024"/>
        <c:scaling>
          <c:orientation val="minMax"/>
        </c:scaling>
        <c:axPos val="b"/>
        <c:majorGridlines/>
        <c:numFmt formatCode="0%" sourceLinked="1"/>
        <c:tickLblPos val="nextTo"/>
        <c:crossAx val="115967488"/>
        <c:crosses val="autoZero"/>
        <c:crossBetween val="between"/>
      </c:valAx>
    </c:plotArea>
    <c:plotVisOnly val="1"/>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Smartphones verringern die Aufmerksamkeitsspanne, man lässt sich leicht durch das Gerät ablenken.</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'v68-72'!$A$1:$A$4</c:f>
              <c:strCache>
                <c:ptCount val="4"/>
                <c:pt idx="0">
                  <c:v>nicht zu</c:v>
                </c:pt>
                <c:pt idx="1">
                  <c:v>eher nicht zu</c:v>
                </c:pt>
                <c:pt idx="2">
                  <c:v>eher zu</c:v>
                </c:pt>
                <c:pt idx="3">
                  <c:v>stimme zu</c:v>
                </c:pt>
              </c:strCache>
            </c:strRef>
          </c:cat>
          <c:val>
            <c:numRef>
              <c:f>'v68-72'!$B$1:$B$4</c:f>
              <c:numCache>
                <c:formatCode>0%</c:formatCode>
                <c:ptCount val="4"/>
                <c:pt idx="0">
                  <c:v>0.10700000000000012</c:v>
                </c:pt>
                <c:pt idx="1">
                  <c:v>0.21400000000000041</c:v>
                </c:pt>
                <c:pt idx="2">
                  <c:v>0.321000000000005</c:v>
                </c:pt>
                <c:pt idx="3">
                  <c:v>0.35700000000000032</c:v>
                </c:pt>
              </c:numCache>
            </c:numRef>
          </c:val>
        </c:ser>
        <c:axId val="116079232"/>
        <c:axId val="116085120"/>
      </c:barChart>
      <c:catAx>
        <c:axId val="116079232"/>
        <c:scaling>
          <c:orientation val="minMax"/>
        </c:scaling>
        <c:axPos val="l"/>
        <c:tickLblPos val="nextTo"/>
        <c:crossAx val="116085120"/>
        <c:crosses val="autoZero"/>
        <c:auto val="1"/>
        <c:lblAlgn val="ctr"/>
        <c:lblOffset val="100"/>
      </c:catAx>
      <c:valAx>
        <c:axId val="116085120"/>
        <c:scaling>
          <c:orientation val="minMax"/>
        </c:scaling>
        <c:axPos val="b"/>
        <c:majorGridlines/>
        <c:numFmt formatCode="0%" sourceLinked="1"/>
        <c:tickLblPos val="nextTo"/>
        <c:crossAx val="11607923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de-AT"/>
  <c:chart>
    <c:plotArea>
      <c:layout/>
      <c:barChart>
        <c:barDir val="col"/>
        <c:grouping val="clustered"/>
        <c:ser>
          <c:idx val="0"/>
          <c:order val="0"/>
          <c:spPr>
            <a:solidFill>
              <a:srgbClr val="006699"/>
            </a:solidFill>
          </c:spPr>
          <c:cat>
            <c:strRef>
              <c:f>Diagramme!$Q$2:$Q$7</c:f>
              <c:strCache>
                <c:ptCount val="6"/>
                <c:pt idx="0">
                  <c:v>bis 25 Jahre</c:v>
                </c:pt>
                <c:pt idx="1">
                  <c:v>26-35 Jahre</c:v>
                </c:pt>
                <c:pt idx="2">
                  <c:v>36-45 Jahre</c:v>
                </c:pt>
                <c:pt idx="3">
                  <c:v>46-55 Jahre</c:v>
                </c:pt>
                <c:pt idx="4">
                  <c:v>56-65 Jahre</c:v>
                </c:pt>
                <c:pt idx="5">
                  <c:v>älter</c:v>
                </c:pt>
              </c:strCache>
            </c:strRef>
          </c:cat>
          <c:val>
            <c:numRef>
              <c:f>Diagramme!$R$2:$R$7</c:f>
              <c:numCache>
                <c:formatCode>General</c:formatCode>
                <c:ptCount val="6"/>
                <c:pt idx="0">
                  <c:v>2</c:v>
                </c:pt>
                <c:pt idx="1">
                  <c:v>8</c:v>
                </c:pt>
                <c:pt idx="2">
                  <c:v>12</c:v>
                </c:pt>
                <c:pt idx="3">
                  <c:v>7</c:v>
                </c:pt>
                <c:pt idx="4">
                  <c:v>1</c:v>
                </c:pt>
                <c:pt idx="5">
                  <c:v>0</c:v>
                </c:pt>
              </c:numCache>
            </c:numRef>
          </c:val>
        </c:ser>
        <c:axId val="107223680"/>
        <c:axId val="107233664"/>
      </c:barChart>
      <c:catAx>
        <c:axId val="107223680"/>
        <c:scaling>
          <c:orientation val="minMax"/>
        </c:scaling>
        <c:axPos val="b"/>
        <c:tickLblPos val="nextTo"/>
        <c:crossAx val="107233664"/>
        <c:crosses val="autoZero"/>
        <c:auto val="1"/>
        <c:lblAlgn val="ctr"/>
        <c:lblOffset val="100"/>
      </c:catAx>
      <c:valAx>
        <c:axId val="107233664"/>
        <c:scaling>
          <c:orientation val="minMax"/>
        </c:scaling>
        <c:axPos val="l"/>
        <c:majorGridlines/>
        <c:numFmt formatCode="General" sourceLinked="1"/>
        <c:tickLblPos val="nextTo"/>
        <c:crossAx val="107223680"/>
        <c:crosses val="autoZero"/>
        <c:crossBetween val="between"/>
      </c:valAx>
    </c:plotArea>
    <c:plotVisOnly val="1"/>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Eine Arbeitswoche ohne Smartphone (aber mit herkömmlichen Mobiltelefon) wäre eine große Einschränkung.</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'v68-72'!$G$1:$G$4</c:f>
              <c:strCache>
                <c:ptCount val="4"/>
                <c:pt idx="0">
                  <c:v>nicht zu</c:v>
                </c:pt>
                <c:pt idx="1">
                  <c:v>eher nicht zu</c:v>
                </c:pt>
                <c:pt idx="2">
                  <c:v>eher zu</c:v>
                </c:pt>
                <c:pt idx="3">
                  <c:v>stimme zu</c:v>
                </c:pt>
              </c:strCache>
            </c:strRef>
          </c:cat>
          <c:val>
            <c:numRef>
              <c:f>'v68-72'!$H$1:$H$4</c:f>
              <c:numCache>
                <c:formatCode>0%</c:formatCode>
                <c:ptCount val="4"/>
                <c:pt idx="0">
                  <c:v>0.125</c:v>
                </c:pt>
                <c:pt idx="1">
                  <c:v>0.5</c:v>
                </c:pt>
                <c:pt idx="2">
                  <c:v>0.125</c:v>
                </c:pt>
                <c:pt idx="3">
                  <c:v>0.25</c:v>
                </c:pt>
              </c:numCache>
            </c:numRef>
          </c:val>
        </c:ser>
        <c:axId val="116109312"/>
        <c:axId val="116110848"/>
      </c:barChart>
      <c:catAx>
        <c:axId val="116109312"/>
        <c:scaling>
          <c:orientation val="minMax"/>
        </c:scaling>
        <c:axPos val="l"/>
        <c:tickLblPos val="nextTo"/>
        <c:crossAx val="116110848"/>
        <c:crosses val="autoZero"/>
        <c:auto val="1"/>
        <c:lblAlgn val="ctr"/>
        <c:lblOffset val="100"/>
      </c:catAx>
      <c:valAx>
        <c:axId val="116110848"/>
        <c:scaling>
          <c:orientation val="minMax"/>
        </c:scaling>
        <c:axPos val="b"/>
        <c:majorGridlines/>
        <c:numFmt formatCode="0%" sourceLinked="1"/>
        <c:tickLblPos val="nextTo"/>
        <c:crossAx val="116109312"/>
        <c:crosses val="autoZero"/>
        <c:crossBetween val="between"/>
      </c:valAx>
    </c:plotArea>
    <c:plotVisOnly val="1"/>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Denke ich an die Zeit ohne Smartphone, war die Informationsmenge geringer und daher leichter zu bewältigen.</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'v68-72'!$A$20:$A$23</c:f>
              <c:strCache>
                <c:ptCount val="4"/>
                <c:pt idx="0">
                  <c:v>nicht zu</c:v>
                </c:pt>
                <c:pt idx="1">
                  <c:v>eher nicht zu</c:v>
                </c:pt>
                <c:pt idx="2">
                  <c:v>eher zu</c:v>
                </c:pt>
                <c:pt idx="3">
                  <c:v>stimme zu</c:v>
                </c:pt>
              </c:strCache>
            </c:strRef>
          </c:cat>
          <c:val>
            <c:numRef>
              <c:f>'v68-72'!$B$20:$B$23</c:f>
              <c:numCache>
                <c:formatCode>0%</c:formatCode>
                <c:ptCount val="4"/>
                <c:pt idx="0">
                  <c:v>0.29200000000000031</c:v>
                </c:pt>
                <c:pt idx="1">
                  <c:v>0.29200000000000031</c:v>
                </c:pt>
                <c:pt idx="2">
                  <c:v>0.29200000000000031</c:v>
                </c:pt>
                <c:pt idx="3">
                  <c:v>0.125</c:v>
                </c:pt>
              </c:numCache>
            </c:numRef>
          </c:val>
        </c:ser>
        <c:axId val="116122752"/>
        <c:axId val="116124288"/>
      </c:barChart>
      <c:catAx>
        <c:axId val="116122752"/>
        <c:scaling>
          <c:orientation val="minMax"/>
        </c:scaling>
        <c:axPos val="l"/>
        <c:tickLblPos val="nextTo"/>
        <c:crossAx val="116124288"/>
        <c:crosses val="autoZero"/>
        <c:auto val="1"/>
        <c:lblAlgn val="ctr"/>
        <c:lblOffset val="100"/>
      </c:catAx>
      <c:valAx>
        <c:axId val="116124288"/>
        <c:scaling>
          <c:orientation val="minMax"/>
        </c:scaling>
        <c:axPos val="b"/>
        <c:majorGridlines/>
        <c:numFmt formatCode="0%" sourceLinked="1"/>
        <c:tickLblPos val="nextTo"/>
        <c:crossAx val="116122752"/>
        <c:crosses val="autoZero"/>
        <c:crossBetween val="between"/>
      </c:valAx>
    </c:plotArea>
    <c:plotVisOnly val="1"/>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Durch die beschleunigte Kommunikation durch das Smartphone, werden Aufgaben schneller bewältigt.</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'v68-72'!$G$20:$G$23</c:f>
              <c:strCache>
                <c:ptCount val="4"/>
                <c:pt idx="0">
                  <c:v>nicht zu</c:v>
                </c:pt>
                <c:pt idx="1">
                  <c:v>eher nicht zu</c:v>
                </c:pt>
                <c:pt idx="2">
                  <c:v>eher zu</c:v>
                </c:pt>
                <c:pt idx="3">
                  <c:v>stimme zu</c:v>
                </c:pt>
              </c:strCache>
            </c:strRef>
          </c:cat>
          <c:val>
            <c:numRef>
              <c:f>'v68-72'!$H$20:$H$23</c:f>
              <c:numCache>
                <c:formatCode>0%</c:formatCode>
                <c:ptCount val="4"/>
                <c:pt idx="0">
                  <c:v>8.3000000000000046E-2</c:v>
                </c:pt>
                <c:pt idx="1">
                  <c:v>0.20800000000000021</c:v>
                </c:pt>
                <c:pt idx="2">
                  <c:v>0.45800000000000002</c:v>
                </c:pt>
                <c:pt idx="3">
                  <c:v>0.25</c:v>
                </c:pt>
              </c:numCache>
            </c:numRef>
          </c:val>
        </c:ser>
        <c:axId val="116181248"/>
        <c:axId val="116187136"/>
      </c:barChart>
      <c:catAx>
        <c:axId val="116181248"/>
        <c:scaling>
          <c:orientation val="minMax"/>
        </c:scaling>
        <c:axPos val="l"/>
        <c:tickLblPos val="nextTo"/>
        <c:crossAx val="116187136"/>
        <c:crosses val="autoZero"/>
        <c:auto val="1"/>
        <c:lblAlgn val="ctr"/>
        <c:lblOffset val="100"/>
      </c:catAx>
      <c:valAx>
        <c:axId val="116187136"/>
        <c:scaling>
          <c:orientation val="minMax"/>
        </c:scaling>
        <c:axPos val="b"/>
        <c:majorGridlines/>
        <c:numFmt formatCode="0%" sourceLinked="1"/>
        <c:tickLblPos val="nextTo"/>
        <c:crossAx val="116181248"/>
        <c:crosses val="autoZero"/>
        <c:crossBetween val="between"/>
      </c:valAx>
    </c:plotArea>
    <c:plotVisOnly val="1"/>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1" baseline="0"/>
              <a:t>Mein Smartphone erleichtert mir den Arbeitsalltag.</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'v68-72'!$A$39:$A$42</c:f>
              <c:strCache>
                <c:ptCount val="4"/>
                <c:pt idx="0">
                  <c:v>nicht zu</c:v>
                </c:pt>
                <c:pt idx="1">
                  <c:v>eher nicht zu</c:v>
                </c:pt>
                <c:pt idx="2">
                  <c:v>eher zu</c:v>
                </c:pt>
                <c:pt idx="3">
                  <c:v>stimme zu</c:v>
                </c:pt>
              </c:strCache>
            </c:strRef>
          </c:cat>
          <c:val>
            <c:numRef>
              <c:f>'v68-72'!$B$39:$B$42</c:f>
              <c:numCache>
                <c:formatCode>0%</c:formatCode>
                <c:ptCount val="4"/>
                <c:pt idx="0">
                  <c:v>4.2000000000000023E-2</c:v>
                </c:pt>
                <c:pt idx="1">
                  <c:v>8.3000000000000046E-2</c:v>
                </c:pt>
                <c:pt idx="2">
                  <c:v>0.41700000000000031</c:v>
                </c:pt>
                <c:pt idx="3">
                  <c:v>0.45800000000000002</c:v>
                </c:pt>
              </c:numCache>
            </c:numRef>
          </c:val>
        </c:ser>
        <c:axId val="116206976"/>
        <c:axId val="116229248"/>
      </c:barChart>
      <c:catAx>
        <c:axId val="116206976"/>
        <c:scaling>
          <c:orientation val="minMax"/>
        </c:scaling>
        <c:axPos val="l"/>
        <c:tickLblPos val="nextTo"/>
        <c:crossAx val="116229248"/>
        <c:crosses val="autoZero"/>
        <c:auto val="1"/>
        <c:lblAlgn val="ctr"/>
        <c:lblOffset val="100"/>
      </c:catAx>
      <c:valAx>
        <c:axId val="116229248"/>
        <c:scaling>
          <c:orientation val="minMax"/>
        </c:scaling>
        <c:axPos val="b"/>
        <c:majorGridlines/>
        <c:numFmt formatCode="0%" sourceLinked="1"/>
        <c:tickLblPos val="nextTo"/>
        <c:crossAx val="116206976"/>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AT" sz="1100" b="0" i="1" u="none" strike="noStrike" baseline="0"/>
              <a:t>Wie viel Zeit wenden Sie pro Tag für geschäftliche Kommunikation per E-Mail auf?</a:t>
            </a:r>
            <a:endParaRPr lang="de-AT" sz="1100" b="0" i="1"/>
          </a:p>
        </c:rich>
      </c:tx>
    </c:title>
    <c:plotArea>
      <c:layout/>
      <c:barChart>
        <c:barDir val="bar"/>
        <c:grouping val="clustered"/>
        <c:ser>
          <c:idx val="0"/>
          <c:order val="0"/>
          <c:tx>
            <c:strRef>
              <c:f>'v57'!$B$1</c:f>
              <c:strCache>
                <c:ptCount val="1"/>
                <c:pt idx="0">
                  <c:v>&gt;1h</c:v>
                </c:pt>
              </c:strCache>
            </c:strRef>
          </c:tx>
          <c:spPr>
            <a:solidFill>
              <a:schemeClr val="tx1"/>
            </a:solidFill>
          </c:spPr>
          <c:dLbls>
            <c:txPr>
              <a:bodyPr/>
              <a:lstStyle/>
              <a:p>
                <a:pPr>
                  <a:defRPr>
                    <a:solidFill>
                      <a:schemeClr val="bg1"/>
                    </a:solidFill>
                  </a:defRPr>
                </a:pPr>
                <a:endParaRPr lang="de-DE"/>
              </a:p>
            </c:txPr>
            <c:dLblPos val="inEnd"/>
            <c:showVal val="1"/>
          </c:dLbls>
          <c:cat>
            <c:strRef>
              <c:f>'v57'!$A$2:$A$6</c:f>
              <c:strCache>
                <c:ptCount val="5"/>
                <c:pt idx="0">
                  <c:v>Bei Seminar/Meeting</c:v>
                </c:pt>
                <c:pt idx="1">
                  <c:v>Unterwegs</c:v>
                </c:pt>
                <c:pt idx="2">
                  <c:v>In der Freizeit nach der Arbeit</c:v>
                </c:pt>
                <c:pt idx="3">
                  <c:v>Im Urlaub</c:v>
                </c:pt>
                <c:pt idx="4">
                  <c:v>Am Wochende</c:v>
                </c:pt>
              </c:strCache>
            </c:strRef>
          </c:cat>
          <c:val>
            <c:numRef>
              <c:f>'v57'!$B$2:$B$6</c:f>
              <c:numCache>
                <c:formatCode>0%</c:formatCode>
                <c:ptCount val="5"/>
                <c:pt idx="0">
                  <c:v>0.17200000000000001</c:v>
                </c:pt>
                <c:pt idx="1">
                  <c:v>0.20700000000000021</c:v>
                </c:pt>
                <c:pt idx="2">
                  <c:v>0.10299999999999998</c:v>
                </c:pt>
                <c:pt idx="3">
                  <c:v>0.13800000000000001</c:v>
                </c:pt>
                <c:pt idx="4">
                  <c:v>0.37900000000000189</c:v>
                </c:pt>
              </c:numCache>
            </c:numRef>
          </c:val>
        </c:ser>
        <c:ser>
          <c:idx val="1"/>
          <c:order val="1"/>
          <c:tx>
            <c:strRef>
              <c:f>'v57'!$C$1</c:f>
              <c:strCache>
                <c:ptCount val="1"/>
                <c:pt idx="0">
                  <c:v>ca.1/2h</c:v>
                </c:pt>
              </c:strCache>
            </c:strRef>
          </c:tx>
          <c:spPr>
            <a:solidFill>
              <a:srgbClr val="006699"/>
            </a:solidFill>
          </c:spPr>
          <c:dLbls>
            <c:txPr>
              <a:bodyPr/>
              <a:lstStyle/>
              <a:p>
                <a:pPr>
                  <a:defRPr>
                    <a:solidFill>
                      <a:schemeClr val="bg1"/>
                    </a:solidFill>
                  </a:defRPr>
                </a:pPr>
                <a:endParaRPr lang="de-DE"/>
              </a:p>
            </c:txPr>
            <c:dLblPos val="inEnd"/>
            <c:showVal val="1"/>
          </c:dLbls>
          <c:cat>
            <c:strRef>
              <c:f>'v57'!$A$2:$A$6</c:f>
              <c:strCache>
                <c:ptCount val="5"/>
                <c:pt idx="0">
                  <c:v>Bei Seminar/Meeting</c:v>
                </c:pt>
                <c:pt idx="1">
                  <c:v>Unterwegs</c:v>
                </c:pt>
                <c:pt idx="2">
                  <c:v>In der Freizeit nach der Arbeit</c:v>
                </c:pt>
                <c:pt idx="3">
                  <c:v>Im Urlaub</c:v>
                </c:pt>
                <c:pt idx="4">
                  <c:v>Am Wochende</c:v>
                </c:pt>
              </c:strCache>
            </c:strRef>
          </c:cat>
          <c:val>
            <c:numRef>
              <c:f>'v57'!$C$2:$C$6</c:f>
              <c:numCache>
                <c:formatCode>0%</c:formatCode>
                <c:ptCount val="5"/>
                <c:pt idx="0">
                  <c:v>0.31000000000000177</c:v>
                </c:pt>
                <c:pt idx="1">
                  <c:v>0.41400000000000031</c:v>
                </c:pt>
                <c:pt idx="2">
                  <c:v>0.27600000000000002</c:v>
                </c:pt>
                <c:pt idx="3">
                  <c:v>0.20700000000000021</c:v>
                </c:pt>
                <c:pt idx="4">
                  <c:v>0.10299999999999998</c:v>
                </c:pt>
              </c:numCache>
            </c:numRef>
          </c:val>
        </c:ser>
        <c:ser>
          <c:idx val="2"/>
          <c:order val="2"/>
          <c:tx>
            <c:strRef>
              <c:f>'v57'!$D$1</c:f>
              <c:strCache>
                <c:ptCount val="1"/>
                <c:pt idx="0">
                  <c:v>&lt;10min</c:v>
                </c:pt>
              </c:strCache>
            </c:strRef>
          </c:tx>
          <c:spPr>
            <a:solidFill>
              <a:srgbClr val="11B0FF"/>
            </a:solidFill>
          </c:spPr>
          <c:dLbls>
            <c:dLblPos val="inEnd"/>
            <c:showVal val="1"/>
          </c:dLbls>
          <c:cat>
            <c:strRef>
              <c:f>'v57'!$A$2:$A$6</c:f>
              <c:strCache>
                <c:ptCount val="5"/>
                <c:pt idx="0">
                  <c:v>Bei Seminar/Meeting</c:v>
                </c:pt>
                <c:pt idx="1">
                  <c:v>Unterwegs</c:v>
                </c:pt>
                <c:pt idx="2">
                  <c:v>In der Freizeit nach der Arbeit</c:v>
                </c:pt>
                <c:pt idx="3">
                  <c:v>Im Urlaub</c:v>
                </c:pt>
                <c:pt idx="4">
                  <c:v>Am Wochende</c:v>
                </c:pt>
              </c:strCache>
            </c:strRef>
          </c:cat>
          <c:val>
            <c:numRef>
              <c:f>'v57'!$D$2:$D$6</c:f>
              <c:numCache>
                <c:formatCode>0%</c:formatCode>
                <c:ptCount val="5"/>
                <c:pt idx="0">
                  <c:v>0.27600000000000002</c:v>
                </c:pt>
                <c:pt idx="1">
                  <c:v>0.24100000000000021</c:v>
                </c:pt>
                <c:pt idx="2">
                  <c:v>0.41400000000000031</c:v>
                </c:pt>
                <c:pt idx="3">
                  <c:v>0.31000000000000177</c:v>
                </c:pt>
                <c:pt idx="4">
                  <c:v>0.37900000000000189</c:v>
                </c:pt>
              </c:numCache>
            </c:numRef>
          </c:val>
        </c:ser>
        <c:ser>
          <c:idx val="3"/>
          <c:order val="3"/>
          <c:tx>
            <c:strRef>
              <c:f>'v57'!$E$1</c:f>
              <c:strCache>
                <c:ptCount val="1"/>
                <c:pt idx="0">
                  <c:v>nicht erreichbar</c:v>
                </c:pt>
              </c:strCache>
            </c:strRef>
          </c:tx>
          <c:spPr>
            <a:solidFill>
              <a:srgbClr val="D5F1FF"/>
            </a:solidFill>
          </c:spPr>
          <c:dLbls>
            <c:dLblPos val="inEnd"/>
            <c:showVal val="1"/>
          </c:dLbls>
          <c:cat>
            <c:strRef>
              <c:f>'v57'!$A$2:$A$6</c:f>
              <c:strCache>
                <c:ptCount val="5"/>
                <c:pt idx="0">
                  <c:v>Bei Seminar/Meeting</c:v>
                </c:pt>
                <c:pt idx="1">
                  <c:v>Unterwegs</c:v>
                </c:pt>
                <c:pt idx="2">
                  <c:v>In der Freizeit nach der Arbeit</c:v>
                </c:pt>
                <c:pt idx="3">
                  <c:v>Im Urlaub</c:v>
                </c:pt>
                <c:pt idx="4">
                  <c:v>Am Wochende</c:v>
                </c:pt>
              </c:strCache>
            </c:strRef>
          </c:cat>
          <c:val>
            <c:numRef>
              <c:f>'v57'!$E$2:$E$6</c:f>
              <c:numCache>
                <c:formatCode>0%</c:formatCode>
                <c:ptCount val="5"/>
                <c:pt idx="0">
                  <c:v>0.24100000000000021</c:v>
                </c:pt>
                <c:pt idx="1">
                  <c:v>0.13800000000000001</c:v>
                </c:pt>
                <c:pt idx="2">
                  <c:v>0.20700000000000021</c:v>
                </c:pt>
                <c:pt idx="3">
                  <c:v>0.34500000000000008</c:v>
                </c:pt>
                <c:pt idx="4">
                  <c:v>0.13800000000000001</c:v>
                </c:pt>
              </c:numCache>
            </c:numRef>
          </c:val>
        </c:ser>
        <c:axId val="107037056"/>
        <c:axId val="107038592"/>
      </c:barChart>
      <c:catAx>
        <c:axId val="107037056"/>
        <c:scaling>
          <c:orientation val="minMax"/>
        </c:scaling>
        <c:axPos val="l"/>
        <c:tickLblPos val="nextTo"/>
        <c:txPr>
          <a:bodyPr/>
          <a:lstStyle/>
          <a:p>
            <a:pPr>
              <a:defRPr sz="1000"/>
            </a:pPr>
            <a:endParaRPr lang="de-DE"/>
          </a:p>
        </c:txPr>
        <c:crossAx val="107038592"/>
        <c:crosses val="autoZero"/>
        <c:auto val="1"/>
        <c:lblAlgn val="ctr"/>
        <c:lblOffset val="100"/>
      </c:catAx>
      <c:valAx>
        <c:axId val="107038592"/>
        <c:scaling>
          <c:orientation val="minMax"/>
        </c:scaling>
        <c:axPos val="b"/>
        <c:majorGridlines/>
        <c:numFmt formatCode="0%" sourceLinked="1"/>
        <c:tickLblPos val="nextTo"/>
        <c:crossAx val="107037056"/>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a:pPr>
            <a:r>
              <a:rPr lang="de-AT" sz="1050" b="0" i="1" u="none" strike="noStrike" baseline="0"/>
              <a:t>Bitte schätzen Sie, wie viel Prozent Ihrer beruflichen Kommunikation erledigen Sie heute / erledigten Sie vor 5 Jahren</a:t>
            </a:r>
            <a:endParaRPr lang="de-AT" sz="1050" b="0" i="1"/>
          </a:p>
        </c:rich>
      </c:tx>
    </c:title>
    <c:plotArea>
      <c:layout>
        <c:manualLayout>
          <c:layoutTarget val="inner"/>
          <c:xMode val="edge"/>
          <c:yMode val="edge"/>
          <c:x val="8.4543963254593568E-2"/>
          <c:y val="0.14003246703988592"/>
          <c:w val="0.87990179352582842"/>
          <c:h val="0.74398768073065957"/>
        </c:manualLayout>
      </c:layout>
      <c:barChart>
        <c:barDir val="col"/>
        <c:grouping val="clustered"/>
        <c:ser>
          <c:idx val="0"/>
          <c:order val="0"/>
          <c:tx>
            <c:v>heute</c:v>
          </c:tx>
          <c:spPr>
            <a:solidFill>
              <a:srgbClr val="006699"/>
            </a:solidFill>
          </c:spPr>
          <c:dLbls>
            <c:spPr>
              <a:noFill/>
            </c:spPr>
            <c:txPr>
              <a:bodyPr/>
              <a:lstStyle/>
              <a:p>
                <a:pPr>
                  <a:defRPr>
                    <a:solidFill>
                      <a:schemeClr val="bg1"/>
                    </a:solidFill>
                  </a:defRPr>
                </a:pPr>
                <a:endParaRPr lang="de-DE"/>
              </a:p>
            </c:txPr>
            <c:dLblPos val="inEnd"/>
            <c:showVal val="1"/>
          </c:dLbls>
          <c:cat>
            <c:strRef>
              <c:f>Diagramme!$H$20:$K$20</c:f>
              <c:strCache>
                <c:ptCount val="4"/>
                <c:pt idx="0">
                  <c:v>per E-Mail</c:v>
                </c:pt>
                <c:pt idx="1">
                  <c:v>persönlich</c:v>
                </c:pt>
                <c:pt idx="2">
                  <c:v>per Telefon</c:v>
                </c:pt>
                <c:pt idx="3">
                  <c:v>Sonstiges</c:v>
                </c:pt>
              </c:strCache>
            </c:strRef>
          </c:cat>
          <c:val>
            <c:numRef>
              <c:f>(Daten!$B$37,Daten!$D$37,Daten!$F$37,Daten!$H$37)</c:f>
              <c:numCache>
                <c:formatCode>0%</c:formatCode>
                <c:ptCount val="4"/>
                <c:pt idx="0">
                  <c:v>0.48166666666667285</c:v>
                </c:pt>
                <c:pt idx="1">
                  <c:v>0.27566666666667167</c:v>
                </c:pt>
                <c:pt idx="2">
                  <c:v>0.21633333333333693</c:v>
                </c:pt>
                <c:pt idx="3">
                  <c:v>8.9000000000000065E-2</c:v>
                </c:pt>
              </c:numCache>
            </c:numRef>
          </c:val>
        </c:ser>
        <c:ser>
          <c:idx val="1"/>
          <c:order val="1"/>
          <c:tx>
            <c:v>vor 5 Jahren</c:v>
          </c:tx>
          <c:spPr>
            <a:solidFill>
              <a:schemeClr val="tx1"/>
            </a:solidFill>
          </c:spPr>
          <c:dLbls>
            <c:txPr>
              <a:bodyPr/>
              <a:lstStyle/>
              <a:p>
                <a:pPr>
                  <a:defRPr>
                    <a:solidFill>
                      <a:schemeClr val="bg1"/>
                    </a:solidFill>
                  </a:defRPr>
                </a:pPr>
                <a:endParaRPr lang="de-DE"/>
              </a:p>
            </c:txPr>
            <c:dLblPos val="inEnd"/>
            <c:showVal val="1"/>
          </c:dLbls>
          <c:cat>
            <c:strRef>
              <c:f>Diagramme!$H$20:$K$20</c:f>
              <c:strCache>
                <c:ptCount val="4"/>
                <c:pt idx="0">
                  <c:v>per E-Mail</c:v>
                </c:pt>
                <c:pt idx="1">
                  <c:v>persönlich</c:v>
                </c:pt>
                <c:pt idx="2">
                  <c:v>per Telefon</c:v>
                </c:pt>
                <c:pt idx="3">
                  <c:v>Sonstiges</c:v>
                </c:pt>
              </c:strCache>
            </c:strRef>
          </c:cat>
          <c:val>
            <c:numRef>
              <c:f>(Daten!$C$37,Daten!$E$37,Daten!$G$37,Daten!$I$37)</c:f>
              <c:numCache>
                <c:formatCode>0%</c:formatCode>
                <c:ptCount val="4"/>
                <c:pt idx="0">
                  <c:v>0.33833333333333337</c:v>
                </c:pt>
                <c:pt idx="1">
                  <c:v>0.3250000000000054</c:v>
                </c:pt>
                <c:pt idx="2">
                  <c:v>0.27433333333333326</c:v>
                </c:pt>
                <c:pt idx="3">
                  <c:v>9.2000000000000026E-2</c:v>
                </c:pt>
              </c:numCache>
            </c:numRef>
          </c:val>
        </c:ser>
        <c:axId val="107056512"/>
        <c:axId val="107062400"/>
      </c:barChart>
      <c:catAx>
        <c:axId val="107056512"/>
        <c:scaling>
          <c:orientation val="minMax"/>
        </c:scaling>
        <c:axPos val="b"/>
        <c:tickLblPos val="nextTo"/>
        <c:crossAx val="107062400"/>
        <c:crosses val="autoZero"/>
        <c:auto val="1"/>
        <c:lblAlgn val="ctr"/>
        <c:lblOffset val="100"/>
      </c:catAx>
      <c:valAx>
        <c:axId val="107062400"/>
        <c:scaling>
          <c:orientation val="minMax"/>
        </c:scaling>
        <c:axPos val="l"/>
        <c:majorGridlines/>
        <c:numFmt formatCode="0%" sourceLinked="1"/>
        <c:tickLblPos val="nextTo"/>
        <c:crossAx val="107056512"/>
        <c:crosses val="autoZero"/>
        <c:crossBetween val="between"/>
      </c:valAx>
    </c:plotArea>
    <c:legend>
      <c:legendPos val="r"/>
      <c:layout>
        <c:manualLayout>
          <c:xMode val="edge"/>
          <c:yMode val="edge"/>
          <c:x val="0.7033346456692916"/>
          <c:y val="0.14380380198139991"/>
          <c:w val="0.24666535433070871"/>
          <c:h val="0.26465660542432196"/>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a:pPr>
            <a:r>
              <a:rPr lang="de-AT" sz="1200" b="0" i="1"/>
              <a:t>Sind die Zeiten von E-Mail gezählt?</a:t>
            </a:r>
          </a:p>
        </c:rich>
      </c:tx>
    </c:title>
    <c:plotArea>
      <c:layout/>
      <c:barChart>
        <c:barDir val="bar"/>
        <c:grouping val="clustered"/>
        <c:ser>
          <c:idx val="0"/>
          <c:order val="0"/>
          <c:spPr>
            <a:solidFill>
              <a:srgbClr val="006699"/>
            </a:solidFill>
          </c:spPr>
          <c:dLbls>
            <c:txPr>
              <a:bodyPr/>
              <a:lstStyle/>
              <a:p>
                <a:pPr>
                  <a:defRPr>
                    <a:solidFill>
                      <a:schemeClr val="bg1"/>
                    </a:solidFill>
                  </a:defRPr>
                </a:pPr>
                <a:endParaRPr lang="de-DE"/>
              </a:p>
            </c:txPr>
            <c:dLblPos val="inEnd"/>
            <c:showVal val="1"/>
          </c:dLbls>
          <c:cat>
            <c:strRef>
              <c:f>Tabelle1!$A$54:$A$58</c:f>
              <c:strCache>
                <c:ptCount val="5"/>
                <c:pt idx="0">
                  <c:v>Ich habe nie aufgehört Briefe zu schreiben.</c:v>
                </c:pt>
                <c:pt idx="1">
                  <c:v>Nein, E-Mail wird nie verschwinden.</c:v>
                </c:pt>
                <c:pt idx="2">
                  <c:v>Vielleicht, ich glaube man wird beides nützen.</c:v>
                </c:pt>
                <c:pt idx="3">
                  <c:v>Ja, aber Instant Messenger sind nicht die Lösung.</c:v>
                </c:pt>
                <c:pt idx="4">
                  <c:v>Ja, Instant Messenger sind vorzuziehen.</c:v>
                </c:pt>
              </c:strCache>
            </c:strRef>
          </c:cat>
          <c:val>
            <c:numRef>
              <c:f>Tabelle1!$B$54:$B$58</c:f>
              <c:numCache>
                <c:formatCode>0%</c:formatCode>
                <c:ptCount val="5"/>
                <c:pt idx="0">
                  <c:v>4.2800000000000032E-2</c:v>
                </c:pt>
                <c:pt idx="1">
                  <c:v>0.41830000000000334</c:v>
                </c:pt>
                <c:pt idx="2">
                  <c:v>0.33020000000000038</c:v>
                </c:pt>
                <c:pt idx="3">
                  <c:v>0.1361</c:v>
                </c:pt>
                <c:pt idx="4">
                  <c:v>7.2500000000000023E-2</c:v>
                </c:pt>
              </c:numCache>
            </c:numRef>
          </c:val>
        </c:ser>
        <c:axId val="113773184"/>
        <c:axId val="113803648"/>
      </c:barChart>
      <c:catAx>
        <c:axId val="113773184"/>
        <c:scaling>
          <c:orientation val="minMax"/>
        </c:scaling>
        <c:axPos val="l"/>
        <c:tickLblPos val="nextTo"/>
        <c:crossAx val="113803648"/>
        <c:crosses val="autoZero"/>
        <c:auto val="1"/>
        <c:lblAlgn val="ctr"/>
        <c:lblOffset val="100"/>
      </c:catAx>
      <c:valAx>
        <c:axId val="113803648"/>
        <c:scaling>
          <c:orientation val="minMax"/>
        </c:scaling>
        <c:axPos val="b"/>
        <c:majorGridlines/>
        <c:numFmt formatCode="0%" sourceLinked="1"/>
        <c:tickLblPos val="nextTo"/>
        <c:crossAx val="113773184"/>
        <c:crosses val="autoZero"/>
        <c:crossBetween val="between"/>
      </c:valAx>
    </c:plotArea>
    <c:plotVisOnly val="1"/>
  </c:chart>
  <c:externalData r:id="rId1"/>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793D5-2FD0-48E8-BBDF-9F58E3E63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Word_Gliederung_Enigl</Template>
  <TotalTime>0</TotalTime>
  <Pages>199</Pages>
  <Words>46632</Words>
  <Characters>293785</Characters>
  <Application>Microsoft Office Word</Application>
  <DocSecurity>4</DocSecurity>
  <Lines>2448</Lines>
  <Paragraphs>679</Paragraphs>
  <ScaleCrop>false</ScaleCrop>
  <HeadingPairs>
    <vt:vector size="2" baseType="variant">
      <vt:variant>
        <vt:lpstr>Titel</vt:lpstr>
      </vt:variant>
      <vt:variant>
        <vt:i4>1</vt:i4>
      </vt:variant>
    </vt:vector>
  </HeadingPairs>
  <TitlesOfParts>
    <vt:vector size="1" baseType="lpstr">
      <vt:lpstr>Smartphone E-Mail</vt:lpstr>
    </vt:vector>
  </TitlesOfParts>
  <Company>TU Wien - Studentenversion</Company>
  <LinksUpToDate>false</LinksUpToDate>
  <CharactersWithSpaces>339738</CharactersWithSpaces>
  <SharedDoc>false</SharedDoc>
  <HLinks>
    <vt:vector size="294" baseType="variant">
      <vt:variant>
        <vt:i4>5505040</vt:i4>
      </vt:variant>
      <vt:variant>
        <vt:i4>471</vt:i4>
      </vt:variant>
      <vt:variant>
        <vt:i4>0</vt:i4>
      </vt:variant>
      <vt:variant>
        <vt:i4>5</vt:i4>
      </vt:variant>
      <vt:variant>
        <vt:lpwstr>http://digitalstrategyblog.com/2011/05/08/paperphone-prototyp-das-smartphone-der-zukunft/</vt:lpwstr>
      </vt:variant>
      <vt:variant>
        <vt:lpwstr/>
      </vt:variant>
      <vt:variant>
        <vt:i4>5177434</vt:i4>
      </vt:variant>
      <vt:variant>
        <vt:i4>468</vt:i4>
      </vt:variant>
      <vt:variant>
        <vt:i4>0</vt:i4>
      </vt:variant>
      <vt:variant>
        <vt:i4>5</vt:i4>
      </vt:variant>
      <vt:variant>
        <vt:lpwstr>http://www.contentmanager.de/magazin/artikel_2737_mobile_web_strategie.html</vt:lpwstr>
      </vt:variant>
      <vt:variant>
        <vt:lpwstr/>
      </vt:variant>
      <vt:variant>
        <vt:i4>2752568</vt:i4>
      </vt:variant>
      <vt:variant>
        <vt:i4>465</vt:i4>
      </vt:variant>
      <vt:variant>
        <vt:i4>0</vt:i4>
      </vt:variant>
      <vt:variant>
        <vt:i4>5</vt:i4>
      </vt:variant>
      <vt:variant>
        <vt:lpwstr>http://digitalstrategyblog.com/2011/06/16/zehn-top-trends-im-mobilen-internet/</vt:lpwstr>
      </vt:variant>
      <vt:variant>
        <vt:lpwstr/>
      </vt:variant>
      <vt:variant>
        <vt:i4>5111872</vt:i4>
      </vt:variant>
      <vt:variant>
        <vt:i4>462</vt:i4>
      </vt:variant>
      <vt:variant>
        <vt:i4>0</vt:i4>
      </vt:variant>
      <vt:variant>
        <vt:i4>5</vt:i4>
      </vt:variant>
      <vt:variant>
        <vt:lpwstr>http://digitalstrategyblog.com/2009/09/27/mediennutzung-in-der-webgesellschaft-2018-eine-trendstudie/</vt:lpwstr>
      </vt:variant>
      <vt:variant>
        <vt:lpwstr/>
      </vt:variant>
      <vt:variant>
        <vt:i4>5374038</vt:i4>
      </vt:variant>
      <vt:variant>
        <vt:i4>459</vt:i4>
      </vt:variant>
      <vt:variant>
        <vt:i4>0</vt:i4>
      </vt:variant>
      <vt:variant>
        <vt:i4>5</vt:i4>
      </vt:variant>
      <vt:variant>
        <vt:lpwstr>http://www.heise.de/tr/artikel/Das-Ende-des-Grossraumbueros-1322713.html</vt:lpwstr>
      </vt:variant>
      <vt:variant>
        <vt:lpwstr/>
      </vt:variant>
      <vt:variant>
        <vt:i4>720975</vt:i4>
      </vt:variant>
      <vt:variant>
        <vt:i4>456</vt:i4>
      </vt:variant>
      <vt:variant>
        <vt:i4>0</vt:i4>
      </vt:variant>
      <vt:variant>
        <vt:i4>5</vt:i4>
      </vt:variant>
      <vt:variant>
        <vt:lpwstr>http://www.heise.de/tr/blog/artikel/Ende-einer-digitalen-Legende-1334907.html</vt:lpwstr>
      </vt:variant>
      <vt:variant>
        <vt:lpwstr/>
      </vt:variant>
      <vt:variant>
        <vt:i4>589854</vt:i4>
      </vt:variant>
      <vt:variant>
        <vt:i4>453</vt:i4>
      </vt:variant>
      <vt:variant>
        <vt:i4>0</vt:i4>
      </vt:variant>
      <vt:variant>
        <vt:i4>5</vt:i4>
      </vt:variant>
      <vt:variant>
        <vt:lpwstr>http://officeteam.rhi.mediaroom.com/index.php?s=247&amp;item=789</vt:lpwstr>
      </vt:variant>
      <vt:variant>
        <vt:lpwstr/>
      </vt:variant>
      <vt:variant>
        <vt:i4>5767175</vt:i4>
      </vt:variant>
      <vt:variant>
        <vt:i4>450</vt:i4>
      </vt:variant>
      <vt:variant>
        <vt:i4>0</vt:i4>
      </vt:variant>
      <vt:variant>
        <vt:i4>5</vt:i4>
      </vt:variant>
      <vt:variant>
        <vt:lpwstr>http://www.ping.at/guides/sicher/</vt:lpwstr>
      </vt:variant>
      <vt:variant>
        <vt:lpwstr/>
      </vt:variant>
      <vt:variant>
        <vt:i4>4718682</vt:i4>
      </vt:variant>
      <vt:variant>
        <vt:i4>447</vt:i4>
      </vt:variant>
      <vt:variant>
        <vt:i4>0</vt:i4>
      </vt:variant>
      <vt:variant>
        <vt:i4>5</vt:i4>
      </vt:variant>
      <vt:variant>
        <vt:lpwstr>http://www.foxyline.net/2011/09/sent-from-my-iphone-alternativen/</vt:lpwstr>
      </vt:variant>
      <vt:variant>
        <vt:lpwstr/>
      </vt:variant>
      <vt:variant>
        <vt:i4>3276832</vt:i4>
      </vt:variant>
      <vt:variant>
        <vt:i4>444</vt:i4>
      </vt:variant>
      <vt:variant>
        <vt:i4>0</vt:i4>
      </vt:variant>
      <vt:variant>
        <vt:i4>5</vt:i4>
      </vt:variant>
      <vt:variant>
        <vt:lpwstr>http://www.mobile-zeitgeist.com/2008/11/15/vom-sinn-oder-unsinn-mobiler-email-signaturen-sent-from-my/</vt:lpwstr>
      </vt:variant>
      <vt:variant>
        <vt:lpwstr/>
      </vt:variant>
      <vt:variant>
        <vt:i4>5767176</vt:i4>
      </vt:variant>
      <vt:variant>
        <vt:i4>441</vt:i4>
      </vt:variant>
      <vt:variant>
        <vt:i4>0</vt:i4>
      </vt:variant>
      <vt:variant>
        <vt:i4>5</vt:i4>
      </vt:variant>
      <vt:variant>
        <vt:lpwstr>http://www.spiegel.de/karriere/berufsleben/0,1518,744496,00.html</vt:lpwstr>
      </vt:variant>
      <vt:variant>
        <vt:lpwstr/>
      </vt:variant>
      <vt:variant>
        <vt:i4>917524</vt:i4>
      </vt:variant>
      <vt:variant>
        <vt:i4>438</vt:i4>
      </vt:variant>
      <vt:variant>
        <vt:i4>0</vt:i4>
      </vt:variant>
      <vt:variant>
        <vt:i4>5</vt:i4>
      </vt:variant>
      <vt:variant>
        <vt:lpwstr>http://officeteam.rhi.mediaroom.com/index.php?s=247&amp;item=821</vt:lpwstr>
      </vt:variant>
      <vt:variant>
        <vt:lpwstr/>
      </vt:variant>
      <vt:variant>
        <vt:i4>5767176</vt:i4>
      </vt:variant>
      <vt:variant>
        <vt:i4>435</vt:i4>
      </vt:variant>
      <vt:variant>
        <vt:i4>0</vt:i4>
      </vt:variant>
      <vt:variant>
        <vt:i4>5</vt:i4>
      </vt:variant>
      <vt:variant>
        <vt:lpwstr>http://www.spiegel.de/karriere/berufsleben/0,1518,744496,00.html</vt:lpwstr>
      </vt:variant>
      <vt:variant>
        <vt:lpwstr/>
      </vt:variant>
      <vt:variant>
        <vt:i4>7864444</vt:i4>
      </vt:variant>
      <vt:variant>
        <vt:i4>432</vt:i4>
      </vt:variant>
      <vt:variant>
        <vt:i4>0</vt:i4>
      </vt:variant>
      <vt:variant>
        <vt:i4>5</vt:i4>
      </vt:variant>
      <vt:variant>
        <vt:lpwstr>http://www.anitra-eggler.com/2011/01/15/e-mail-effizienz-workshop/</vt:lpwstr>
      </vt:variant>
      <vt:variant>
        <vt:lpwstr/>
      </vt:variant>
      <vt:variant>
        <vt:i4>65567</vt:i4>
      </vt:variant>
      <vt:variant>
        <vt:i4>429</vt:i4>
      </vt:variant>
      <vt:variant>
        <vt:i4>0</vt:i4>
      </vt:variant>
      <vt:variant>
        <vt:i4>5</vt:i4>
      </vt:variant>
      <vt:variant>
        <vt:lpwstr>http://portal.tugraz.at/portal/page/portal/zid/netzwerk/dienste/email/nutzung/inhalt</vt:lpwstr>
      </vt:variant>
      <vt:variant>
        <vt:lpwstr/>
      </vt:variant>
      <vt:variant>
        <vt:i4>3670100</vt:i4>
      </vt:variant>
      <vt:variant>
        <vt:i4>426</vt:i4>
      </vt:variant>
      <vt:variant>
        <vt:i4>0</vt:i4>
      </vt:variant>
      <vt:variant>
        <vt:i4>5</vt:i4>
      </vt:variant>
      <vt:variant>
        <vt:lpwstr>http://email.about.com/od/emailmanagementtips/Email_Productivity_Tips_and_Communication_Skills.htm</vt:lpwstr>
      </vt:variant>
      <vt:variant>
        <vt:lpwstr/>
      </vt:variant>
      <vt:variant>
        <vt:i4>5767176</vt:i4>
      </vt:variant>
      <vt:variant>
        <vt:i4>423</vt:i4>
      </vt:variant>
      <vt:variant>
        <vt:i4>0</vt:i4>
      </vt:variant>
      <vt:variant>
        <vt:i4>5</vt:i4>
      </vt:variant>
      <vt:variant>
        <vt:lpwstr>http://www.spiegel.de/karriere/berufsleben/0,1518,744496,00.html</vt:lpwstr>
      </vt:variant>
      <vt:variant>
        <vt:lpwstr/>
      </vt:variant>
      <vt:variant>
        <vt:i4>4653132</vt:i4>
      </vt:variant>
      <vt:variant>
        <vt:i4>420</vt:i4>
      </vt:variant>
      <vt:variant>
        <vt:i4>0</vt:i4>
      </vt:variant>
      <vt:variant>
        <vt:i4>5</vt:i4>
      </vt:variant>
      <vt:variant>
        <vt:lpwstr>http://www.focus.de/digital/internet/e-mail-sucht_aid_54143.html</vt:lpwstr>
      </vt:variant>
      <vt:variant>
        <vt:lpwstr/>
      </vt:variant>
      <vt:variant>
        <vt:i4>5570590</vt:i4>
      </vt:variant>
      <vt:variant>
        <vt:i4>417</vt:i4>
      </vt:variant>
      <vt:variant>
        <vt:i4>0</vt:i4>
      </vt:variant>
      <vt:variant>
        <vt:i4>5</vt:i4>
      </vt:variant>
      <vt:variant>
        <vt:lpwstr>http://www.giga.de/macnews/iphone/smartphone-sicherheit-viele-sorgen-sich-wenige-tun-etwas-245671</vt:lpwstr>
      </vt:variant>
      <vt:variant>
        <vt:lpwstr/>
      </vt:variant>
      <vt:variant>
        <vt:i4>3145843</vt:i4>
      </vt:variant>
      <vt:variant>
        <vt:i4>414</vt:i4>
      </vt:variant>
      <vt:variant>
        <vt:i4>0</vt:i4>
      </vt:variant>
      <vt:variant>
        <vt:i4>5</vt:i4>
      </vt:variant>
      <vt:variant>
        <vt:lpwstr>http://www.20min.ch/news/kreuz_und_quer/story/12118793</vt:lpwstr>
      </vt:variant>
      <vt:variant>
        <vt:lpwstr/>
      </vt:variant>
      <vt:variant>
        <vt:i4>4063264</vt:i4>
      </vt:variant>
      <vt:variant>
        <vt:i4>411</vt:i4>
      </vt:variant>
      <vt:variant>
        <vt:i4>0</vt:i4>
      </vt:variant>
      <vt:variant>
        <vt:i4>5</vt:i4>
      </vt:variant>
      <vt:variant>
        <vt:lpwstr>http://www.zeit.de/online/2009/11/internet-verweigerung/seite-1</vt:lpwstr>
      </vt:variant>
      <vt:variant>
        <vt:lpwstr/>
      </vt:variant>
      <vt:variant>
        <vt:i4>6488076</vt:i4>
      </vt:variant>
      <vt:variant>
        <vt:i4>408</vt:i4>
      </vt:variant>
      <vt:variant>
        <vt:i4>0</vt:i4>
      </vt:variant>
      <vt:variant>
        <vt:i4>5</vt:i4>
      </vt:variant>
      <vt:variant>
        <vt:lpwstr>http://www.innovations-report.de/html/berichte/kommunikation_medien/bericht-33427.html</vt:lpwstr>
      </vt:variant>
      <vt:variant>
        <vt:lpwstr/>
      </vt:variant>
      <vt:variant>
        <vt:i4>4784196</vt:i4>
      </vt:variant>
      <vt:variant>
        <vt:i4>405</vt:i4>
      </vt:variant>
      <vt:variant>
        <vt:i4>0</vt:i4>
      </vt:variant>
      <vt:variant>
        <vt:i4>5</vt:i4>
      </vt:variant>
      <vt:variant>
        <vt:lpwstr>http://www.norbert-glaab.de/kommunikationsquali.html</vt:lpwstr>
      </vt:variant>
      <vt:variant>
        <vt:lpwstr/>
      </vt:variant>
      <vt:variant>
        <vt:i4>524363</vt:i4>
      </vt:variant>
      <vt:variant>
        <vt:i4>402</vt:i4>
      </vt:variant>
      <vt:variant>
        <vt:i4>0</vt:i4>
      </vt:variant>
      <vt:variant>
        <vt:i4>5</vt:i4>
      </vt:variant>
      <vt:variant>
        <vt:lpwstr>http://de.wikipedia.org/wiki/Konversationsmaximen</vt:lpwstr>
      </vt:variant>
      <vt:variant>
        <vt:lpwstr/>
      </vt:variant>
      <vt:variant>
        <vt:i4>7929964</vt:i4>
      </vt:variant>
      <vt:variant>
        <vt:i4>399</vt:i4>
      </vt:variant>
      <vt:variant>
        <vt:i4>0</vt:i4>
      </vt:variant>
      <vt:variant>
        <vt:i4>5</vt:i4>
      </vt:variant>
      <vt:variant>
        <vt:lpwstr>http://www.rhetorik.ch/Qualitaet/Qualitaet.html</vt:lpwstr>
      </vt:variant>
      <vt:variant>
        <vt:lpwstr/>
      </vt:variant>
      <vt:variant>
        <vt:i4>786442</vt:i4>
      </vt:variant>
      <vt:variant>
        <vt:i4>396</vt:i4>
      </vt:variant>
      <vt:variant>
        <vt:i4>0</vt:i4>
      </vt:variant>
      <vt:variant>
        <vt:i4>5</vt:i4>
      </vt:variant>
      <vt:variant>
        <vt:lpwstr>http://www.kreuzlinger-zeitung.ch/Die+Schattenseiten+der+staendigen+Erreichbarkeit/500983/detail.htm</vt:lpwstr>
      </vt:variant>
      <vt:variant>
        <vt:lpwstr/>
      </vt:variant>
      <vt:variant>
        <vt:i4>1572953</vt:i4>
      </vt:variant>
      <vt:variant>
        <vt:i4>393</vt:i4>
      </vt:variant>
      <vt:variant>
        <vt:i4>0</vt:i4>
      </vt:variant>
      <vt:variant>
        <vt:i4>5</vt:i4>
      </vt:variant>
      <vt:variant>
        <vt:lpwstr>http://www.welt.de/gesundheit/psychologie/article13520570/Wenn-Smartphone-Fans-seelenlose-Zombies-werden.html</vt:lpwstr>
      </vt:variant>
      <vt:variant>
        <vt:lpwstr/>
      </vt:variant>
      <vt:variant>
        <vt:i4>4653132</vt:i4>
      </vt:variant>
      <vt:variant>
        <vt:i4>390</vt:i4>
      </vt:variant>
      <vt:variant>
        <vt:i4>0</vt:i4>
      </vt:variant>
      <vt:variant>
        <vt:i4>5</vt:i4>
      </vt:variant>
      <vt:variant>
        <vt:lpwstr>http://www.focus.de/digital/internet/e-mail-sucht_aid_54143.html</vt:lpwstr>
      </vt:variant>
      <vt:variant>
        <vt:lpwstr/>
      </vt:variant>
      <vt:variant>
        <vt:i4>2687017</vt:i4>
      </vt:variant>
      <vt:variant>
        <vt:i4>387</vt:i4>
      </vt:variant>
      <vt:variant>
        <vt:i4>0</vt:i4>
      </vt:variant>
      <vt:variant>
        <vt:i4>5</vt:i4>
      </vt:variant>
      <vt:variant>
        <vt:lpwstr>http://www.welt.de/print-welt/article429417/Der_erste_Handy_Sitter_Deutschlands.html</vt:lpwstr>
      </vt:variant>
      <vt:variant>
        <vt:lpwstr/>
      </vt:variant>
      <vt:variant>
        <vt:i4>7012394</vt:i4>
      </vt:variant>
      <vt:variant>
        <vt:i4>384</vt:i4>
      </vt:variant>
      <vt:variant>
        <vt:i4>0</vt:i4>
      </vt:variant>
      <vt:variant>
        <vt:i4>5</vt:i4>
      </vt:variant>
      <vt:variant>
        <vt:lpwstr>http://www.sueddeutsche.de/kultur/staendige-erreichbarkeit-jenseits-der-stille-1.118258</vt:lpwstr>
      </vt:variant>
      <vt:variant>
        <vt:lpwstr/>
      </vt:variant>
      <vt:variant>
        <vt:i4>1769542</vt:i4>
      </vt:variant>
      <vt:variant>
        <vt:i4>381</vt:i4>
      </vt:variant>
      <vt:variant>
        <vt:i4>0</vt:i4>
      </vt:variant>
      <vt:variant>
        <vt:i4>5</vt:i4>
      </vt:variant>
      <vt:variant>
        <vt:lpwstr>http://www.ots-blog.at/online/der-apa-onlinetag/</vt:lpwstr>
      </vt:variant>
      <vt:variant>
        <vt:lpwstr/>
      </vt:variant>
      <vt:variant>
        <vt:i4>655441</vt:i4>
      </vt:variant>
      <vt:variant>
        <vt:i4>378</vt:i4>
      </vt:variant>
      <vt:variant>
        <vt:i4>0</vt:i4>
      </vt:variant>
      <vt:variant>
        <vt:i4>5</vt:i4>
      </vt:variant>
      <vt:variant>
        <vt:lpwstr>http://www.heise.de/tr/artikel/Veraendert-das-Internet-unser-Gedaechtnis-1281351.html</vt:lpwstr>
      </vt:variant>
      <vt:variant>
        <vt:lpwstr/>
      </vt:variant>
      <vt:variant>
        <vt:i4>7536746</vt:i4>
      </vt:variant>
      <vt:variant>
        <vt:i4>375</vt:i4>
      </vt:variant>
      <vt:variant>
        <vt:i4>0</vt:i4>
      </vt:variant>
      <vt:variant>
        <vt:i4>5</vt:i4>
      </vt:variant>
      <vt:variant>
        <vt:lpwstr>http://www.faz.net/aktuell/feuilleton/debatten/digitales-denken/mediale-ueberforderung-der-mensch-wird-neu-formatiert-1982432.html</vt:lpwstr>
      </vt:variant>
      <vt:variant>
        <vt:lpwstr/>
      </vt:variant>
      <vt:variant>
        <vt:i4>7536751</vt:i4>
      </vt:variant>
      <vt:variant>
        <vt:i4>372</vt:i4>
      </vt:variant>
      <vt:variant>
        <vt:i4>0</vt:i4>
      </vt:variant>
      <vt:variant>
        <vt:i4>5</vt:i4>
      </vt:variant>
      <vt:variant>
        <vt:lpwstr>http://www.btlife.bt.com/technology-and-communication/balanced-communications-diet/</vt:lpwstr>
      </vt:variant>
      <vt:variant>
        <vt:lpwstr/>
      </vt:variant>
      <vt:variant>
        <vt:i4>6684723</vt:i4>
      </vt:variant>
      <vt:variant>
        <vt:i4>369</vt:i4>
      </vt:variant>
      <vt:variant>
        <vt:i4>0</vt:i4>
      </vt:variant>
      <vt:variant>
        <vt:i4>5</vt:i4>
      </vt:variant>
      <vt:variant>
        <vt:lpwstr>http://www.faz.net/aktuell/feuilleton/debatten/digitales-denken/informationsueberflutung-was-uns-wirklich-krank-macht-1595689.html</vt:lpwstr>
      </vt:variant>
      <vt:variant>
        <vt:lpwstr/>
      </vt:variant>
      <vt:variant>
        <vt:i4>3932204</vt:i4>
      </vt:variant>
      <vt:variant>
        <vt:i4>366</vt:i4>
      </vt:variant>
      <vt:variant>
        <vt:i4>0</vt:i4>
      </vt:variant>
      <vt:variant>
        <vt:i4>5</vt:i4>
      </vt:variant>
      <vt:variant>
        <vt:lpwstr>http://www.zeit.de/karriere/beruf/2011-07/umfrage-abschalten-urlaub</vt:lpwstr>
      </vt:variant>
      <vt:variant>
        <vt:lpwstr/>
      </vt:variant>
      <vt:variant>
        <vt:i4>5242903</vt:i4>
      </vt:variant>
      <vt:variant>
        <vt:i4>363</vt:i4>
      </vt:variant>
      <vt:variant>
        <vt:i4>0</vt:i4>
      </vt:variant>
      <vt:variant>
        <vt:i4>5</vt:i4>
      </vt:variant>
      <vt:variant>
        <vt:lpwstr>http://www.itespresso.de/2011/08/10/neue-studie-bestatigt-deutsche-lesen-im-urlaub-arbeits-mails/</vt:lpwstr>
      </vt:variant>
      <vt:variant>
        <vt:lpwstr/>
      </vt:variant>
      <vt:variant>
        <vt:i4>3276918</vt:i4>
      </vt:variant>
      <vt:variant>
        <vt:i4>360</vt:i4>
      </vt:variant>
      <vt:variant>
        <vt:i4>0</vt:i4>
      </vt:variant>
      <vt:variant>
        <vt:i4>5</vt:i4>
      </vt:variant>
      <vt:variant>
        <vt:lpwstr>http://www.onvista.de/news/alle-news/artikel/09.08.2011-15:00:00-durch-mobilgeraete-arbeiten-manager-oefter-ausserhalb-der-buerozeiten</vt:lpwstr>
      </vt:variant>
      <vt:variant>
        <vt:lpwstr/>
      </vt:variant>
      <vt:variant>
        <vt:i4>5767176</vt:i4>
      </vt:variant>
      <vt:variant>
        <vt:i4>357</vt:i4>
      </vt:variant>
      <vt:variant>
        <vt:i4>0</vt:i4>
      </vt:variant>
      <vt:variant>
        <vt:i4>5</vt:i4>
      </vt:variant>
      <vt:variant>
        <vt:lpwstr>http://www.spiegel.de/karriere/berufsleben/0,1518,744496,00.html</vt:lpwstr>
      </vt:variant>
      <vt:variant>
        <vt:lpwstr/>
      </vt:variant>
      <vt:variant>
        <vt:i4>5308436</vt:i4>
      </vt:variant>
      <vt:variant>
        <vt:i4>354</vt:i4>
      </vt:variant>
      <vt:variant>
        <vt:i4>0</vt:i4>
      </vt:variant>
      <vt:variant>
        <vt:i4>5</vt:i4>
      </vt:variant>
      <vt:variant>
        <vt:lpwstr>http://www.haufe.de/personal/newsDetails?newsID=1310734050.31</vt:lpwstr>
      </vt:variant>
      <vt:variant>
        <vt:lpwstr/>
      </vt:variant>
      <vt:variant>
        <vt:i4>5308507</vt:i4>
      </vt:variant>
      <vt:variant>
        <vt:i4>351</vt:i4>
      </vt:variant>
      <vt:variant>
        <vt:i4>0</vt:i4>
      </vt:variant>
      <vt:variant>
        <vt:i4>5</vt:i4>
      </vt:variant>
      <vt:variant>
        <vt:lpwstr>http://wien.orf.at/news/stories/2507898/</vt:lpwstr>
      </vt:variant>
      <vt:variant>
        <vt:lpwstr/>
      </vt:variant>
      <vt:variant>
        <vt:i4>5570577</vt:i4>
      </vt:variant>
      <vt:variant>
        <vt:i4>348</vt:i4>
      </vt:variant>
      <vt:variant>
        <vt:i4>0</vt:i4>
      </vt:variant>
      <vt:variant>
        <vt:i4>5</vt:i4>
      </vt:variant>
      <vt:variant>
        <vt:lpwstr>http://www.stepstone.at/Karriere-Bewerbungstipps/services/firmenhandy-muss-ich-immer-erreichbar-sein.cfm</vt:lpwstr>
      </vt:variant>
      <vt:variant>
        <vt:lpwstr/>
      </vt:variant>
      <vt:variant>
        <vt:i4>3211272</vt:i4>
      </vt:variant>
      <vt:variant>
        <vt:i4>345</vt:i4>
      </vt:variant>
      <vt:variant>
        <vt:i4>0</vt:i4>
      </vt:variant>
      <vt:variant>
        <vt:i4>5</vt:i4>
      </vt:variant>
      <vt:variant>
        <vt:lpwstr>http://blog.nielsen.com/nielsenwire/online_mobile/generation-app-62-of-mobile-users-25-34-own-smartphones/</vt:lpwstr>
      </vt:variant>
      <vt:variant>
        <vt:lpwstr/>
      </vt:variant>
      <vt:variant>
        <vt:i4>4456505</vt:i4>
      </vt:variant>
      <vt:variant>
        <vt:i4>342</vt:i4>
      </vt:variant>
      <vt:variant>
        <vt:i4>0</vt:i4>
      </vt:variant>
      <vt:variant>
        <vt:i4>5</vt:i4>
      </vt:variant>
      <vt:variant>
        <vt:lpwstr>http://www.isuppli.com/Abstract/P12172_20101026124356.pdf</vt:lpwstr>
      </vt:variant>
      <vt:variant>
        <vt:lpwstr/>
      </vt:variant>
      <vt:variant>
        <vt:i4>2556011</vt:i4>
      </vt:variant>
      <vt:variant>
        <vt:i4>339</vt:i4>
      </vt:variant>
      <vt:variant>
        <vt:i4>0</vt:i4>
      </vt:variant>
      <vt:variant>
        <vt:i4>5</vt:i4>
      </vt:variant>
      <vt:variant>
        <vt:lpwstr>http://www.computerbase.de/news/2011-08/smartphone-anteil-am-gesamtmarkt-soll-deutlich-wachsen/</vt:lpwstr>
      </vt:variant>
      <vt:variant>
        <vt:lpwstr/>
      </vt:variant>
      <vt:variant>
        <vt:i4>3670056</vt:i4>
      </vt:variant>
      <vt:variant>
        <vt:i4>336</vt:i4>
      </vt:variant>
      <vt:variant>
        <vt:i4>0</vt:i4>
      </vt:variant>
      <vt:variant>
        <vt:i4>5</vt:i4>
      </vt:variant>
      <vt:variant>
        <vt:lpwstr>http://www.heise.de/newsticker/meldung/Enttaeuschung-in-oesterreich-nach-UMTS-Versteigerung-35327.html</vt:lpwstr>
      </vt:variant>
      <vt:variant>
        <vt:lpwstr/>
      </vt:variant>
      <vt:variant>
        <vt:i4>917524</vt:i4>
      </vt:variant>
      <vt:variant>
        <vt:i4>333</vt:i4>
      </vt:variant>
      <vt:variant>
        <vt:i4>0</vt:i4>
      </vt:variant>
      <vt:variant>
        <vt:i4>5</vt:i4>
      </vt:variant>
      <vt:variant>
        <vt:lpwstr>http://officeteam.rhi.mediaroom.com/index.php?s=247&amp;item=821</vt:lpwstr>
      </vt:variant>
      <vt:variant>
        <vt:lpwstr/>
      </vt:variant>
      <vt:variant>
        <vt:i4>917505</vt:i4>
      </vt:variant>
      <vt:variant>
        <vt:i4>330</vt:i4>
      </vt:variant>
      <vt:variant>
        <vt:i4>0</vt:i4>
      </vt:variant>
      <vt:variant>
        <vt:i4>5</vt:i4>
      </vt:variant>
      <vt:variant>
        <vt:lpwstr>http://www.magazintraining.com/2011/03/16/fachhochschule-%E2%80%93-soziale-produktivitat</vt:lpwstr>
      </vt:variant>
      <vt:variant>
        <vt:lpwstr/>
      </vt:variant>
      <vt:variant>
        <vt:i4>5177425</vt:i4>
      </vt:variant>
      <vt:variant>
        <vt:i4>327</vt:i4>
      </vt:variant>
      <vt:variant>
        <vt:i4>0</vt:i4>
      </vt:variant>
      <vt:variant>
        <vt:i4>5</vt:i4>
      </vt:variant>
      <vt:variant>
        <vt:lpwstr>http://www.businesslab.at/soziale-produktivitaet.301.htm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Smartphone E-Mail</dc:title>
  <dc:creator>Jakob Enigl</dc:creator>
  <cp:lastModifiedBy>muehleder</cp:lastModifiedBy>
  <cp:revision>2</cp:revision>
  <cp:lastPrinted>2012-07-27T23:36:00Z</cp:lastPrinted>
  <dcterms:created xsi:type="dcterms:W3CDTF">2012-11-16T13:33:00Z</dcterms:created>
  <dcterms:modified xsi:type="dcterms:W3CDTF">2012-11-16T13:33:00Z</dcterms:modified>
</cp:coreProperties>
</file>