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9E" w:rsidRPr="00D87646" w:rsidRDefault="004E6A9E" w:rsidP="00C45A95">
      <w:pPr>
        <w:tabs>
          <w:tab w:val="left" w:pos="8444"/>
        </w:tabs>
        <w:rPr>
          <w:rFonts w:ascii="TU Text Light" w:hAnsi="TU Text Light"/>
          <w:sz w:val="22"/>
          <w:szCs w:val="18"/>
        </w:rPr>
      </w:pPr>
    </w:p>
    <w:p w:rsidR="004E6A9E" w:rsidRPr="00D87646" w:rsidRDefault="004E6A9E" w:rsidP="00C45A95">
      <w:pPr>
        <w:rPr>
          <w:rFonts w:ascii="TU Text Light" w:hAnsi="TU Text Light"/>
          <w:sz w:val="22"/>
          <w:szCs w:val="18"/>
        </w:rPr>
      </w:pPr>
    </w:p>
    <w:p w:rsidR="004E6A9E" w:rsidRPr="00D87646" w:rsidRDefault="004E6A9E" w:rsidP="00C45A95">
      <w:pPr>
        <w:tabs>
          <w:tab w:val="left" w:pos="7826"/>
        </w:tabs>
        <w:rPr>
          <w:rFonts w:ascii="TU Text Light" w:hAnsi="TU Text Light"/>
          <w:sz w:val="22"/>
          <w:szCs w:val="18"/>
        </w:rPr>
      </w:pPr>
    </w:p>
    <w:p w:rsidR="004E6A9E" w:rsidRPr="00D87646" w:rsidRDefault="004E6A9E">
      <w:pPr>
        <w:rPr>
          <w:rFonts w:ascii="TU Text Light" w:hAnsi="TU Text Light"/>
          <w:sz w:val="22"/>
          <w:szCs w:val="18"/>
        </w:rPr>
      </w:pPr>
    </w:p>
    <w:p w:rsidR="004E6A9E" w:rsidRPr="00D87646" w:rsidRDefault="004E6A9E" w:rsidP="00C45A95">
      <w:pPr>
        <w:tabs>
          <w:tab w:val="left" w:pos="5656"/>
        </w:tabs>
        <w:rPr>
          <w:rFonts w:ascii="TU Text Light" w:hAnsi="TU Text Light"/>
          <w:sz w:val="22"/>
          <w:szCs w:val="18"/>
        </w:rPr>
      </w:pPr>
    </w:p>
    <w:p w:rsidR="004E6A9E" w:rsidRPr="00D87646" w:rsidRDefault="004E6A9E">
      <w:pPr>
        <w:rPr>
          <w:rFonts w:ascii="TU Text Light" w:hAnsi="TU Text Light"/>
          <w:sz w:val="22"/>
        </w:rPr>
      </w:pPr>
    </w:p>
    <w:p w:rsidR="004E6A9E" w:rsidRPr="00D87646" w:rsidRDefault="004E6A9E">
      <w:pPr>
        <w:rPr>
          <w:rFonts w:ascii="TU Text Light" w:hAnsi="TU Text Light"/>
          <w:sz w:val="22"/>
        </w:rPr>
      </w:pPr>
    </w:p>
    <w:p w:rsidR="004E6A9E" w:rsidRPr="00D87646" w:rsidRDefault="004E6A9E">
      <w:pPr>
        <w:rPr>
          <w:rFonts w:ascii="TU Text Light" w:hAnsi="TU Text Light"/>
          <w:sz w:val="22"/>
        </w:rPr>
      </w:pPr>
    </w:p>
    <w:p w:rsidR="004E6A9E" w:rsidRPr="00D87646" w:rsidRDefault="004E6A9E">
      <w:pPr>
        <w:rPr>
          <w:rFonts w:ascii="TU Text Light" w:hAnsi="TU Text Light"/>
          <w:sz w:val="22"/>
        </w:rPr>
      </w:pPr>
    </w:p>
    <w:p w:rsidR="004E6A9E" w:rsidRPr="003E1510" w:rsidRDefault="004E6A9E" w:rsidP="00A161C9">
      <w:pPr>
        <w:jc w:val="center"/>
        <w:rPr>
          <w:rFonts w:ascii="Tahoma" w:hAnsi="Tahoma" w:cs="Tahoma"/>
          <w:b/>
        </w:rPr>
      </w:pPr>
      <w:r w:rsidRPr="003E1510">
        <w:rPr>
          <w:rFonts w:ascii="Tahoma" w:hAnsi="Tahoma" w:cs="Tahoma"/>
          <w:b/>
        </w:rPr>
        <w:t>9</w:t>
      </w:r>
      <w:r w:rsidR="00DE47C2">
        <w:rPr>
          <w:rFonts w:ascii="Tahoma" w:hAnsi="Tahoma" w:cs="Tahoma"/>
          <w:b/>
        </w:rPr>
        <w:t>6</w:t>
      </w:r>
      <w:r w:rsidRPr="003E1510">
        <w:rPr>
          <w:rFonts w:ascii="Tahoma" w:hAnsi="Tahoma" w:cs="Tahoma"/>
          <w:b/>
        </w:rPr>
        <w:t xml:space="preserve">. Sitzung der AFR </w:t>
      </w:r>
    </w:p>
    <w:p w:rsidR="004E6A9E" w:rsidRPr="003E1510" w:rsidRDefault="004E6A9E" w:rsidP="00A161C9">
      <w:pPr>
        <w:jc w:val="center"/>
        <w:rPr>
          <w:rFonts w:ascii="Tahoma" w:hAnsi="Tahoma" w:cs="Tahoma"/>
          <w:b/>
        </w:rPr>
      </w:pPr>
      <w:r w:rsidRPr="003E1510">
        <w:rPr>
          <w:rFonts w:ascii="Tahoma" w:hAnsi="Tahoma" w:cs="Tahoma"/>
          <w:b/>
        </w:rPr>
        <w:t>(Arbeitsgemeinschaft Forschungsreaktoren)</w:t>
      </w:r>
    </w:p>
    <w:p w:rsidR="004E6A9E" w:rsidRPr="003E1510" w:rsidRDefault="00DE47C2" w:rsidP="00A161C9">
      <w:pPr>
        <w:jc w:val="center"/>
        <w:rPr>
          <w:rFonts w:ascii="Tahoma" w:hAnsi="Tahoma" w:cs="Tahoma"/>
          <w:b/>
        </w:rPr>
      </w:pPr>
      <w:r>
        <w:rPr>
          <w:rFonts w:ascii="Tahoma" w:hAnsi="Tahoma" w:cs="Tahoma"/>
          <w:b/>
        </w:rPr>
        <w:t>4.</w:t>
      </w:r>
      <w:r w:rsidR="004E6A9E" w:rsidRPr="003E1510">
        <w:rPr>
          <w:rFonts w:ascii="Tahoma" w:hAnsi="Tahoma" w:cs="Tahoma"/>
          <w:b/>
        </w:rPr>
        <w:t>-</w:t>
      </w:r>
      <w:r>
        <w:rPr>
          <w:rFonts w:ascii="Tahoma" w:hAnsi="Tahoma" w:cs="Tahoma"/>
          <w:b/>
        </w:rPr>
        <w:t>6. November</w:t>
      </w:r>
      <w:r w:rsidR="004E6A9E" w:rsidRPr="003E1510">
        <w:rPr>
          <w:rFonts w:ascii="Tahoma" w:hAnsi="Tahoma" w:cs="Tahoma"/>
          <w:b/>
        </w:rPr>
        <w:t xml:space="preserve"> 201</w:t>
      </w:r>
      <w:r>
        <w:rPr>
          <w:rFonts w:ascii="Tahoma" w:hAnsi="Tahoma" w:cs="Tahoma"/>
          <w:b/>
        </w:rPr>
        <w:t>3</w:t>
      </w:r>
    </w:p>
    <w:p w:rsidR="004E6A9E" w:rsidRPr="003E1510" w:rsidRDefault="00DE47C2" w:rsidP="00A161C9">
      <w:pPr>
        <w:jc w:val="center"/>
        <w:rPr>
          <w:rFonts w:ascii="Tahoma" w:hAnsi="Tahoma" w:cs="Tahoma"/>
          <w:b/>
        </w:rPr>
      </w:pPr>
      <w:r>
        <w:rPr>
          <w:rFonts w:ascii="Tahoma" w:hAnsi="Tahoma" w:cs="Tahoma"/>
          <w:b/>
        </w:rPr>
        <w:t>Potsdam</w:t>
      </w:r>
    </w:p>
    <w:p w:rsidR="004E6A9E" w:rsidRPr="003E1510" w:rsidRDefault="004E6A9E" w:rsidP="00A161C9">
      <w:pPr>
        <w:jc w:val="center"/>
        <w:rPr>
          <w:rFonts w:ascii="Tahoma" w:hAnsi="Tahoma" w:cs="Tahoma"/>
          <w:b/>
        </w:rPr>
      </w:pPr>
    </w:p>
    <w:p w:rsidR="004E6A9E" w:rsidRPr="003E1510" w:rsidRDefault="004E6A9E" w:rsidP="00A161C9">
      <w:pPr>
        <w:jc w:val="center"/>
        <w:rPr>
          <w:rFonts w:ascii="Tahoma" w:hAnsi="Tahoma" w:cs="Tahoma"/>
          <w:b/>
        </w:rPr>
      </w:pPr>
      <w:r w:rsidRPr="003E1510">
        <w:rPr>
          <w:rFonts w:ascii="Tahoma" w:hAnsi="Tahoma" w:cs="Tahoma"/>
          <w:b/>
        </w:rPr>
        <w:t>STATUSBERICHT</w:t>
      </w:r>
    </w:p>
    <w:p w:rsidR="004E6A9E" w:rsidRPr="003E1510" w:rsidRDefault="004E6A9E" w:rsidP="00A161C9">
      <w:pPr>
        <w:jc w:val="center"/>
        <w:rPr>
          <w:rFonts w:ascii="Tahoma" w:hAnsi="Tahoma" w:cs="Tahoma"/>
          <w:b/>
        </w:rPr>
      </w:pPr>
    </w:p>
    <w:p w:rsidR="004E6A9E" w:rsidRPr="003E1510" w:rsidRDefault="004E6A9E" w:rsidP="00A161C9">
      <w:pPr>
        <w:jc w:val="center"/>
        <w:rPr>
          <w:rFonts w:ascii="Tahoma" w:hAnsi="Tahoma" w:cs="Tahoma"/>
          <w:b/>
        </w:rPr>
      </w:pPr>
      <w:r w:rsidRPr="003E1510">
        <w:rPr>
          <w:rFonts w:ascii="Tahoma" w:hAnsi="Tahoma" w:cs="Tahoma"/>
          <w:b/>
        </w:rPr>
        <w:t>TRIGA REAKTOR WIEN</w:t>
      </w:r>
    </w:p>
    <w:p w:rsidR="004E6A9E" w:rsidRDefault="004E6A9E" w:rsidP="00A161C9">
      <w:pPr>
        <w:rPr>
          <w:rFonts w:ascii="Times New Roman" w:hAnsi="Times New Roman"/>
          <w:bCs/>
        </w:rPr>
      </w:pPr>
    </w:p>
    <w:p w:rsidR="004E6A9E" w:rsidRDefault="004E6A9E" w:rsidP="00A161C9">
      <w:pPr>
        <w:rPr>
          <w:rFonts w:ascii="Times New Roman" w:hAnsi="Times New Roman"/>
          <w:bCs/>
        </w:rPr>
      </w:pPr>
    </w:p>
    <w:p w:rsidR="00CA603C" w:rsidRDefault="00CA603C" w:rsidP="00CA603C">
      <w:pPr>
        <w:pStyle w:val="Textkrper"/>
        <w:tabs>
          <w:tab w:val="left" w:pos="0"/>
        </w:tabs>
        <w:contextualSpacing/>
        <w:jc w:val="both"/>
        <w:rPr>
          <w:rFonts w:ascii="Times New Roman" w:hAnsi="Times New Roman"/>
          <w:sz w:val="24"/>
          <w:szCs w:val="24"/>
        </w:rPr>
      </w:pPr>
      <w:r w:rsidRPr="00543C9A">
        <w:rPr>
          <w:rFonts w:ascii="Times New Roman" w:hAnsi="Times New Roman"/>
          <w:sz w:val="24"/>
          <w:szCs w:val="24"/>
        </w:rPr>
        <w:t xml:space="preserve">Am 27. April 2012 war der letzte Betriebstag des Reaktors mit dem alten Kern. Dieser Tag war in der Geschichte des Reaktors der 10.257 Betriebstag. Seit der Inbetriebnahme am 7. März 1962 wurden mit dem Forschungsreaktor in Summe 12.813 MWh an Arbeit produziert. Das entspricht 7.322 Tage zu 7 Stunden Betrieb mit 250 kW. Mit dem Abschalten des alten Kerns am 27. April konnte eine ausreichende Abklingzeit der 91 Brennelemente für den Rücktransport garantiert werden. Über die Sommermonate wurden Wartungsarbeiten am Reaktor durchgeführt, wobei das Hauptaugenmerk auf die Instrumentierung gelegt wurde. </w:t>
      </w:r>
    </w:p>
    <w:p w:rsidR="00CA603C" w:rsidRDefault="00CA603C" w:rsidP="00CA603C">
      <w:pPr>
        <w:pStyle w:val="Textkrper"/>
        <w:tabs>
          <w:tab w:val="left" w:pos="0"/>
        </w:tabs>
        <w:contextualSpacing/>
        <w:jc w:val="both"/>
        <w:rPr>
          <w:rFonts w:ascii="Times New Roman" w:hAnsi="Times New Roman"/>
          <w:sz w:val="24"/>
          <w:szCs w:val="24"/>
        </w:rPr>
      </w:pPr>
    </w:p>
    <w:p w:rsidR="00CA603C" w:rsidRPr="00543C9A" w:rsidRDefault="00CA603C" w:rsidP="00CA603C">
      <w:pPr>
        <w:pStyle w:val="Textkrper"/>
        <w:tabs>
          <w:tab w:val="left" w:pos="0"/>
        </w:tabs>
        <w:contextualSpacing/>
        <w:jc w:val="both"/>
        <w:rPr>
          <w:rFonts w:ascii="Times New Roman" w:hAnsi="Times New Roman"/>
          <w:sz w:val="24"/>
          <w:szCs w:val="24"/>
        </w:rPr>
      </w:pPr>
      <w:r>
        <w:rPr>
          <w:rFonts w:ascii="Times New Roman" w:hAnsi="Times New Roman"/>
          <w:sz w:val="24"/>
          <w:szCs w:val="24"/>
        </w:rPr>
        <w:t xml:space="preserve">In der Woche vom 11. bis zum 15. Juni fand die Inspektion der 91 für den Rücktransport vorgesehenen </w:t>
      </w:r>
      <w:r w:rsidRPr="00543C9A">
        <w:rPr>
          <w:rFonts w:ascii="Times New Roman" w:hAnsi="Times New Roman"/>
          <w:sz w:val="24"/>
          <w:szCs w:val="24"/>
        </w:rPr>
        <w:t>Brennelem</w:t>
      </w:r>
      <w:r>
        <w:rPr>
          <w:rFonts w:ascii="Times New Roman" w:hAnsi="Times New Roman"/>
          <w:sz w:val="24"/>
          <w:szCs w:val="24"/>
        </w:rPr>
        <w:t xml:space="preserve">ente (BE) durch Mitarbeiter des Idaho National Laboratory am Atominstitut statt. Diese Inspektion bildete die Grundlage für das Beladeschema des Rücktransportes. </w:t>
      </w:r>
    </w:p>
    <w:p w:rsidR="00CA603C" w:rsidRPr="00543C9A" w:rsidRDefault="00CA603C" w:rsidP="00CA603C">
      <w:pPr>
        <w:pStyle w:val="Textkrper"/>
        <w:tabs>
          <w:tab w:val="left" w:pos="0"/>
        </w:tabs>
        <w:contextualSpacing/>
        <w:jc w:val="both"/>
        <w:rPr>
          <w:rFonts w:ascii="Times New Roman" w:hAnsi="Times New Roman"/>
          <w:sz w:val="24"/>
          <w:szCs w:val="24"/>
        </w:rPr>
      </w:pPr>
    </w:p>
    <w:p w:rsidR="00CA603C" w:rsidRPr="00543C9A" w:rsidRDefault="00CA603C" w:rsidP="00CA603C">
      <w:pPr>
        <w:pStyle w:val="Textkrper"/>
        <w:tabs>
          <w:tab w:val="left" w:pos="0"/>
        </w:tabs>
        <w:contextualSpacing/>
        <w:jc w:val="both"/>
        <w:rPr>
          <w:rFonts w:ascii="Times New Roman" w:hAnsi="Times New Roman"/>
          <w:sz w:val="24"/>
          <w:szCs w:val="24"/>
        </w:rPr>
      </w:pPr>
      <w:r w:rsidRPr="00543C9A">
        <w:rPr>
          <w:rFonts w:ascii="Times New Roman" w:hAnsi="Times New Roman"/>
          <w:sz w:val="24"/>
          <w:szCs w:val="24"/>
        </w:rPr>
        <w:t>I</w:t>
      </w:r>
      <w:r>
        <w:rPr>
          <w:rFonts w:ascii="Times New Roman" w:hAnsi="Times New Roman"/>
          <w:sz w:val="24"/>
          <w:szCs w:val="24"/>
        </w:rPr>
        <w:t>m</w:t>
      </w:r>
      <w:r w:rsidRPr="00543C9A">
        <w:rPr>
          <w:rFonts w:ascii="Times New Roman" w:hAnsi="Times New Roman"/>
          <w:sz w:val="24"/>
          <w:szCs w:val="24"/>
        </w:rPr>
        <w:t xml:space="preserve"> Zeitraum vom 27. August bis 14. September erfolgte im Zwischenlager in Idaho Falls, USA, die optische Inspektion der für den TRIGA Reaktor in Wien vom Department of Energy (DOE) vorgesehenen Brennelemente. Aus einer Liste von 120 möglichen BE wurden 77 BE ausgewählt, 75 BE aus Japan vom Reaktor in Musashi und 2 BE vom Reaktor aus </w:t>
      </w:r>
      <w:r>
        <w:rPr>
          <w:rFonts w:ascii="Times New Roman" w:hAnsi="Times New Roman"/>
          <w:sz w:val="24"/>
          <w:szCs w:val="24"/>
        </w:rPr>
        <w:t xml:space="preserve">den USA vom Reaktor in </w:t>
      </w:r>
      <w:r w:rsidRPr="00543C9A">
        <w:rPr>
          <w:rFonts w:ascii="Times New Roman" w:hAnsi="Times New Roman"/>
          <w:sz w:val="24"/>
          <w:szCs w:val="24"/>
        </w:rPr>
        <w:t xml:space="preserve">Cornell. Die BE aus Japan wurden 2006, die BE aus Cornell 2003 in das Zwischenlager nach Idaho Falls transportiert. Die zur Auswahl gestellten BE entsprechen dem Typ 104 von General Atomics, dieser Brennelementtyp wurde am Atominstitut 1982 erstmals eingesetzt. </w:t>
      </w:r>
    </w:p>
    <w:p w:rsidR="00CA603C" w:rsidRPr="00543C9A" w:rsidRDefault="00CA603C" w:rsidP="00CA603C">
      <w:pPr>
        <w:pStyle w:val="Textkrper"/>
        <w:tabs>
          <w:tab w:val="left" w:pos="0"/>
        </w:tabs>
        <w:contextualSpacing/>
        <w:jc w:val="both"/>
        <w:rPr>
          <w:rFonts w:ascii="Times New Roman" w:hAnsi="Times New Roman"/>
          <w:sz w:val="24"/>
          <w:szCs w:val="24"/>
        </w:rPr>
      </w:pPr>
    </w:p>
    <w:p w:rsidR="00CA603C" w:rsidRPr="00543C9A" w:rsidRDefault="00CA603C" w:rsidP="00CA603C">
      <w:pPr>
        <w:pStyle w:val="Textkrper"/>
        <w:tabs>
          <w:tab w:val="left" w:pos="0"/>
        </w:tabs>
        <w:contextualSpacing/>
        <w:jc w:val="both"/>
        <w:rPr>
          <w:rFonts w:ascii="Times New Roman" w:hAnsi="Times New Roman"/>
          <w:sz w:val="24"/>
          <w:szCs w:val="24"/>
        </w:rPr>
      </w:pPr>
      <w:r w:rsidRPr="00543C9A">
        <w:rPr>
          <w:rFonts w:ascii="Times New Roman" w:hAnsi="Times New Roman"/>
          <w:sz w:val="24"/>
          <w:szCs w:val="24"/>
        </w:rPr>
        <w:t xml:space="preserve">Die Anlieferung der 77 neuen BE erfolgte in der Nacht vom </w:t>
      </w:r>
      <w:r>
        <w:rPr>
          <w:rFonts w:ascii="Times New Roman" w:hAnsi="Times New Roman"/>
          <w:sz w:val="24"/>
          <w:szCs w:val="24"/>
        </w:rPr>
        <w:t>29</w:t>
      </w:r>
      <w:r w:rsidRPr="00543C9A">
        <w:rPr>
          <w:rFonts w:ascii="Times New Roman" w:hAnsi="Times New Roman"/>
          <w:sz w:val="24"/>
          <w:szCs w:val="24"/>
        </w:rPr>
        <w:t xml:space="preserve"> zum 3</w:t>
      </w:r>
      <w:r>
        <w:rPr>
          <w:rFonts w:ascii="Times New Roman" w:hAnsi="Times New Roman"/>
          <w:sz w:val="24"/>
          <w:szCs w:val="24"/>
        </w:rPr>
        <w:t>0</w:t>
      </w:r>
      <w:r w:rsidRPr="00543C9A">
        <w:rPr>
          <w:rFonts w:ascii="Times New Roman" w:hAnsi="Times New Roman"/>
          <w:sz w:val="24"/>
          <w:szCs w:val="24"/>
        </w:rPr>
        <w:t xml:space="preserve"> Oktober. Anschließend fand die BE-Umladung statt. Alle Arbeiten verliefen planmäßig. Am 7. November um 20 Uhr erfolgte der Abtransport der 91 alten BE durch die Transportfirma Richtung Koper, Slowenien. Danach erfolgte der Transport mit dem Schiff </w:t>
      </w:r>
      <w:r>
        <w:rPr>
          <w:rFonts w:ascii="Times New Roman" w:hAnsi="Times New Roman"/>
          <w:sz w:val="24"/>
          <w:szCs w:val="24"/>
        </w:rPr>
        <w:t>in die USA</w:t>
      </w:r>
      <w:r w:rsidRPr="00543C9A">
        <w:rPr>
          <w:rFonts w:ascii="Times New Roman" w:hAnsi="Times New Roman"/>
          <w:sz w:val="24"/>
          <w:szCs w:val="24"/>
        </w:rPr>
        <w:t xml:space="preserve">. Schlussendlich erreichten die 91 BE das Lager in Idaho Falls am 7. Dezember 2012. </w:t>
      </w:r>
    </w:p>
    <w:p w:rsidR="00CA603C" w:rsidRPr="00543C9A" w:rsidRDefault="00CA603C" w:rsidP="00CA603C">
      <w:pPr>
        <w:pStyle w:val="Textkrper"/>
        <w:tabs>
          <w:tab w:val="left" w:pos="0"/>
        </w:tabs>
        <w:contextualSpacing/>
        <w:jc w:val="both"/>
        <w:rPr>
          <w:rFonts w:ascii="Times New Roman" w:hAnsi="Times New Roman"/>
          <w:sz w:val="24"/>
          <w:szCs w:val="24"/>
        </w:rPr>
      </w:pPr>
    </w:p>
    <w:p w:rsidR="00CA603C" w:rsidRDefault="00CA603C" w:rsidP="00CA603C">
      <w:pPr>
        <w:pStyle w:val="Textkrper"/>
        <w:tabs>
          <w:tab w:val="left" w:pos="0"/>
        </w:tabs>
        <w:contextualSpacing/>
        <w:jc w:val="both"/>
        <w:rPr>
          <w:rFonts w:ascii="Times New Roman" w:hAnsi="Times New Roman"/>
          <w:sz w:val="24"/>
          <w:szCs w:val="24"/>
        </w:rPr>
      </w:pPr>
      <w:r w:rsidRPr="00543C9A">
        <w:rPr>
          <w:rFonts w:ascii="Times New Roman" w:hAnsi="Times New Roman"/>
          <w:sz w:val="24"/>
          <w:szCs w:val="24"/>
        </w:rPr>
        <w:t>Mit dem Abtransport erfolgte die schrittweise Wiederinbetriebnahme des R</w:t>
      </w:r>
      <w:r>
        <w:rPr>
          <w:rFonts w:ascii="Times New Roman" w:hAnsi="Times New Roman"/>
          <w:sz w:val="24"/>
          <w:szCs w:val="24"/>
        </w:rPr>
        <w:t>eaktors in folgenden Schritten:</w:t>
      </w:r>
    </w:p>
    <w:p w:rsidR="00CA603C" w:rsidRPr="00543C9A" w:rsidRDefault="00CA603C" w:rsidP="00CA603C">
      <w:pPr>
        <w:pStyle w:val="Textkrper"/>
        <w:numPr>
          <w:ilvl w:val="0"/>
          <w:numId w:val="5"/>
        </w:numPr>
        <w:tabs>
          <w:tab w:val="left" w:pos="0"/>
        </w:tabs>
        <w:spacing w:line="240" w:lineRule="auto"/>
        <w:contextualSpacing/>
        <w:jc w:val="both"/>
        <w:rPr>
          <w:rFonts w:ascii="Times New Roman" w:hAnsi="Times New Roman"/>
          <w:sz w:val="24"/>
          <w:szCs w:val="24"/>
        </w:rPr>
      </w:pPr>
      <w:r w:rsidRPr="00543C9A">
        <w:rPr>
          <w:rFonts w:ascii="Times New Roman" w:hAnsi="Times New Roman"/>
          <w:sz w:val="24"/>
          <w:szCs w:val="24"/>
        </w:rPr>
        <w:lastRenderedPageBreak/>
        <w:t xml:space="preserve">Durchführung einer Tankreinigung gemäß Prüfblatt 3.7. Diese Arbeiten wurden vom 13. bis 15. November durchgeführt. </w:t>
      </w:r>
    </w:p>
    <w:p w:rsidR="00CA603C" w:rsidRPr="00543C9A" w:rsidRDefault="00CA603C" w:rsidP="00CA603C">
      <w:pPr>
        <w:pStyle w:val="Textkrper"/>
        <w:numPr>
          <w:ilvl w:val="0"/>
          <w:numId w:val="5"/>
        </w:numPr>
        <w:tabs>
          <w:tab w:val="left" w:pos="0"/>
        </w:tabs>
        <w:spacing w:line="240" w:lineRule="auto"/>
        <w:contextualSpacing/>
        <w:jc w:val="both"/>
        <w:rPr>
          <w:rFonts w:ascii="Times New Roman" w:hAnsi="Times New Roman"/>
          <w:sz w:val="24"/>
          <w:szCs w:val="24"/>
        </w:rPr>
      </w:pPr>
      <w:r w:rsidRPr="00543C9A">
        <w:rPr>
          <w:rFonts w:ascii="Times New Roman" w:hAnsi="Times New Roman"/>
          <w:sz w:val="24"/>
          <w:szCs w:val="24"/>
        </w:rPr>
        <w:t>Beginn der Vermessung der 77 neuen BE am 16.11.2012:</w:t>
      </w:r>
    </w:p>
    <w:p w:rsidR="00CA603C" w:rsidRPr="00543C9A" w:rsidRDefault="00CA603C" w:rsidP="00CA603C">
      <w:pPr>
        <w:pStyle w:val="Textkrper"/>
        <w:numPr>
          <w:ilvl w:val="1"/>
          <w:numId w:val="5"/>
        </w:numPr>
        <w:tabs>
          <w:tab w:val="left" w:pos="0"/>
          <w:tab w:val="left" w:pos="1080"/>
        </w:tabs>
        <w:spacing w:line="240" w:lineRule="auto"/>
        <w:contextualSpacing/>
        <w:jc w:val="both"/>
        <w:rPr>
          <w:rFonts w:ascii="Times New Roman" w:hAnsi="Times New Roman"/>
          <w:sz w:val="24"/>
          <w:szCs w:val="24"/>
        </w:rPr>
      </w:pPr>
      <w:r w:rsidRPr="00543C9A">
        <w:rPr>
          <w:rFonts w:ascii="Times New Roman" w:hAnsi="Times New Roman"/>
          <w:sz w:val="24"/>
          <w:szCs w:val="24"/>
        </w:rPr>
        <w:t xml:space="preserve">Um die 77 neuen BE vermessen zu können, wurde ein neues Standard-BE nach Vorgaben von General Atomics gefertigt. Die Messergebnisse wurden in eine Datenbank eingetragen und dienen als zukünftige Referenzwerte. Die Vermessung erfolgte nach einem standardisierten und seit 1977 erprobten Verfahren. Diese Messungen werden auch in Zukunft alle 2 Jahre erfolgen. Am 20.11.2012 waren alle Messungen abgeschlossen. </w:t>
      </w:r>
    </w:p>
    <w:p w:rsidR="00CA603C" w:rsidRPr="00543C9A" w:rsidRDefault="00CA603C" w:rsidP="00CA603C">
      <w:pPr>
        <w:pStyle w:val="Textkrper"/>
        <w:numPr>
          <w:ilvl w:val="0"/>
          <w:numId w:val="5"/>
        </w:numPr>
        <w:tabs>
          <w:tab w:val="left" w:pos="0"/>
        </w:tabs>
        <w:spacing w:line="240" w:lineRule="auto"/>
        <w:contextualSpacing/>
        <w:jc w:val="both"/>
        <w:rPr>
          <w:rFonts w:ascii="Times New Roman" w:hAnsi="Times New Roman"/>
          <w:sz w:val="24"/>
          <w:szCs w:val="24"/>
        </w:rPr>
      </w:pPr>
      <w:r w:rsidRPr="00543C9A">
        <w:rPr>
          <w:rFonts w:ascii="Times New Roman" w:hAnsi="Times New Roman"/>
          <w:sz w:val="24"/>
          <w:szCs w:val="24"/>
        </w:rPr>
        <w:t xml:space="preserve">Am 21.11.2012 wurden die Vorbereitungen zum Zusammenbau eines neuen instrumentierten BE gestartet. Dazu wurde das BE 8730 aus dem Hallenlager entnommen. </w:t>
      </w:r>
    </w:p>
    <w:p w:rsidR="00CA603C" w:rsidRPr="00543C9A" w:rsidRDefault="00CA603C" w:rsidP="00CA603C">
      <w:pPr>
        <w:pStyle w:val="Textkrper"/>
        <w:numPr>
          <w:ilvl w:val="0"/>
          <w:numId w:val="5"/>
        </w:numPr>
        <w:tabs>
          <w:tab w:val="left" w:pos="0"/>
        </w:tabs>
        <w:spacing w:line="240" w:lineRule="auto"/>
        <w:contextualSpacing/>
        <w:jc w:val="both"/>
        <w:rPr>
          <w:rFonts w:ascii="Times New Roman" w:hAnsi="Times New Roman"/>
          <w:sz w:val="24"/>
          <w:szCs w:val="24"/>
        </w:rPr>
      </w:pPr>
      <w:r w:rsidRPr="00543C9A">
        <w:rPr>
          <w:rFonts w:ascii="Times New Roman" w:hAnsi="Times New Roman"/>
          <w:sz w:val="24"/>
          <w:szCs w:val="24"/>
        </w:rPr>
        <w:t xml:space="preserve">Am 26.11 erfolgte der Kernaufbau und das kritische Experiment: </w:t>
      </w:r>
    </w:p>
    <w:p w:rsidR="00CA603C" w:rsidRPr="00543C9A" w:rsidRDefault="00CA603C" w:rsidP="00CA603C">
      <w:pPr>
        <w:pStyle w:val="Textkrper"/>
        <w:numPr>
          <w:ilvl w:val="1"/>
          <w:numId w:val="5"/>
        </w:numPr>
        <w:tabs>
          <w:tab w:val="left" w:pos="0"/>
          <w:tab w:val="left" w:pos="1080"/>
        </w:tabs>
        <w:spacing w:line="240" w:lineRule="auto"/>
        <w:contextualSpacing/>
        <w:jc w:val="both"/>
        <w:rPr>
          <w:rFonts w:ascii="Times New Roman" w:hAnsi="Times New Roman"/>
          <w:sz w:val="24"/>
          <w:szCs w:val="24"/>
        </w:rPr>
      </w:pPr>
      <w:r w:rsidRPr="00543C9A">
        <w:rPr>
          <w:rFonts w:ascii="Times New Roman" w:hAnsi="Times New Roman"/>
          <w:sz w:val="24"/>
          <w:szCs w:val="24"/>
        </w:rPr>
        <w:t xml:space="preserve">Am Freitag, 26.11., konnte das BE 8730 zusammen mit 52 weiteren BE in den Reaktorkern eingesetzt werden. Ausgehend von der Beladung mit 53 BE wurden </w:t>
      </w:r>
      <w:r>
        <w:rPr>
          <w:rFonts w:ascii="Times New Roman" w:hAnsi="Times New Roman"/>
          <w:sz w:val="24"/>
          <w:szCs w:val="24"/>
        </w:rPr>
        <w:t xml:space="preserve">am 27.11 </w:t>
      </w:r>
      <w:r w:rsidRPr="00543C9A">
        <w:rPr>
          <w:rFonts w:ascii="Times New Roman" w:hAnsi="Times New Roman"/>
          <w:sz w:val="24"/>
          <w:szCs w:val="24"/>
        </w:rPr>
        <w:t>die BE von E17 ausgehend in die noch verfügbaren leeren Positionen im Kern eingesetzt. Die genaue Vorgehensweise kann dem Bericht zum kritischen Experiment entnommen werde</w:t>
      </w:r>
      <w:r>
        <w:rPr>
          <w:rFonts w:ascii="Times New Roman" w:hAnsi="Times New Roman"/>
          <w:sz w:val="24"/>
          <w:szCs w:val="24"/>
        </w:rPr>
        <w:t>n. Die Kritikalität wurde mit 64</w:t>
      </w:r>
      <w:r w:rsidRPr="00543C9A">
        <w:rPr>
          <w:rFonts w:ascii="Times New Roman" w:hAnsi="Times New Roman"/>
          <w:sz w:val="24"/>
          <w:szCs w:val="24"/>
        </w:rPr>
        <w:t xml:space="preserve"> BE erreicht. Letztendlich wurde der Kern mit 72 BE beladen. Eine Auflistung der Bewegungen aller Brennelemente kann dem Reaktorlogbuch entnommen werden. </w:t>
      </w:r>
    </w:p>
    <w:p w:rsidR="00CA603C" w:rsidRPr="00543C9A" w:rsidRDefault="00CA603C" w:rsidP="00CA603C">
      <w:pPr>
        <w:pStyle w:val="Textkrper"/>
        <w:numPr>
          <w:ilvl w:val="0"/>
          <w:numId w:val="5"/>
        </w:numPr>
        <w:tabs>
          <w:tab w:val="left" w:pos="0"/>
        </w:tabs>
        <w:spacing w:line="240" w:lineRule="auto"/>
        <w:contextualSpacing/>
        <w:jc w:val="both"/>
        <w:rPr>
          <w:rFonts w:ascii="Times New Roman" w:hAnsi="Times New Roman"/>
          <w:sz w:val="24"/>
          <w:szCs w:val="24"/>
        </w:rPr>
      </w:pPr>
      <w:r w:rsidRPr="00543C9A">
        <w:rPr>
          <w:rFonts w:ascii="Times New Roman" w:hAnsi="Times New Roman"/>
          <w:sz w:val="24"/>
          <w:szCs w:val="24"/>
        </w:rPr>
        <w:t xml:space="preserve">Alle relevanten Prüfblätter bezüglich der Funktionsweise der Reaktorinstrumentierung konnten bis 7.12 ohne Mängel </w:t>
      </w:r>
      <w:r>
        <w:rPr>
          <w:rFonts w:ascii="Times New Roman" w:hAnsi="Times New Roman"/>
          <w:sz w:val="24"/>
          <w:szCs w:val="24"/>
        </w:rPr>
        <w:t>abgearbeitet</w:t>
      </w:r>
      <w:r w:rsidRPr="00543C9A">
        <w:rPr>
          <w:rFonts w:ascii="Times New Roman" w:hAnsi="Times New Roman"/>
          <w:sz w:val="24"/>
          <w:szCs w:val="24"/>
        </w:rPr>
        <w:t xml:space="preserve"> werden. </w:t>
      </w:r>
    </w:p>
    <w:p w:rsidR="00CA603C" w:rsidRPr="00543C9A" w:rsidRDefault="00CA603C" w:rsidP="00CA603C">
      <w:pPr>
        <w:pStyle w:val="Textkrper"/>
        <w:tabs>
          <w:tab w:val="left" w:pos="0"/>
        </w:tabs>
        <w:contextualSpacing/>
        <w:jc w:val="both"/>
        <w:rPr>
          <w:rFonts w:ascii="Times New Roman" w:hAnsi="Times New Roman"/>
          <w:sz w:val="24"/>
          <w:szCs w:val="24"/>
        </w:rPr>
      </w:pPr>
    </w:p>
    <w:p w:rsidR="00CA603C" w:rsidRPr="00543C9A" w:rsidRDefault="00CA603C" w:rsidP="00CA603C">
      <w:pPr>
        <w:pStyle w:val="Textkrper"/>
        <w:tabs>
          <w:tab w:val="left" w:pos="0"/>
        </w:tabs>
        <w:contextualSpacing/>
        <w:jc w:val="both"/>
        <w:rPr>
          <w:rFonts w:ascii="Times New Roman" w:hAnsi="Times New Roman"/>
          <w:sz w:val="24"/>
          <w:szCs w:val="24"/>
        </w:rPr>
      </w:pPr>
      <w:r w:rsidRPr="00543C9A">
        <w:rPr>
          <w:rFonts w:ascii="Times New Roman" w:hAnsi="Times New Roman"/>
          <w:sz w:val="24"/>
          <w:szCs w:val="24"/>
        </w:rPr>
        <w:t xml:space="preserve">Am Donnerstag, 6.12.2012 erfolgte eine Inspektion des Atominstitutes durch EURATOM und der IAEA. Während das Hauptaugenmerk der ersten Inspektion vom 31. Oktober bis zum 1. November dem Austausch der BE diente, wurde nun die dazugehörige Buchhaltung und Materialbilanz kontrolliert. Die Überprüfung verlief ohne besondere Vorkommnisse. </w:t>
      </w:r>
    </w:p>
    <w:p w:rsidR="00CA603C" w:rsidRDefault="00CA603C" w:rsidP="00A161C9">
      <w:pPr>
        <w:pStyle w:val="Textkrper-Zeileneinzug"/>
        <w:ind w:left="0"/>
        <w:jc w:val="both"/>
        <w:rPr>
          <w:rFonts w:ascii="Times New Roman" w:hAnsi="Times New Roman"/>
          <w:bCs/>
          <w:szCs w:val="24"/>
        </w:rPr>
      </w:pPr>
    </w:p>
    <w:p w:rsidR="004E6A9E" w:rsidRDefault="004E6A9E" w:rsidP="00A161C9">
      <w:pPr>
        <w:pStyle w:val="Textkrper-Zeileneinzug"/>
        <w:ind w:left="0"/>
        <w:jc w:val="both"/>
        <w:rPr>
          <w:rFonts w:ascii="Times New Roman" w:hAnsi="Times New Roman"/>
          <w:bCs/>
          <w:szCs w:val="24"/>
        </w:rPr>
      </w:pPr>
      <w:r w:rsidRPr="00A161C9">
        <w:rPr>
          <w:rFonts w:ascii="Times New Roman" w:hAnsi="Times New Roman"/>
          <w:bCs/>
          <w:szCs w:val="24"/>
        </w:rPr>
        <w:t xml:space="preserve">Der TRIGA Reaktor Wien war </w:t>
      </w:r>
      <w:r w:rsidR="005607F1">
        <w:rPr>
          <w:rFonts w:ascii="Times New Roman" w:hAnsi="Times New Roman"/>
          <w:bCs/>
          <w:szCs w:val="24"/>
        </w:rPr>
        <w:t>seit dem Brennelementwechsel im November 2012</w:t>
      </w:r>
      <w:r w:rsidRPr="00A161C9">
        <w:rPr>
          <w:rFonts w:ascii="Times New Roman" w:hAnsi="Times New Roman"/>
          <w:bCs/>
          <w:szCs w:val="24"/>
        </w:rPr>
        <w:t xml:space="preserve"> wie bisher für die Ausbildung der Studierenden in Betrieb. Das Praktikum „Praktische Übungen am Reaktor“ wur</w:t>
      </w:r>
      <w:r>
        <w:rPr>
          <w:rFonts w:ascii="Times New Roman" w:hAnsi="Times New Roman"/>
          <w:bCs/>
          <w:szCs w:val="24"/>
        </w:rPr>
        <w:t xml:space="preserve">de im Jänner </w:t>
      </w:r>
      <w:r w:rsidR="005607F1">
        <w:rPr>
          <w:rFonts w:ascii="Times New Roman" w:hAnsi="Times New Roman"/>
          <w:bCs/>
          <w:szCs w:val="24"/>
        </w:rPr>
        <w:t xml:space="preserve">2013 </w:t>
      </w:r>
      <w:r>
        <w:rPr>
          <w:rFonts w:ascii="Times New Roman" w:hAnsi="Times New Roman"/>
          <w:bCs/>
          <w:szCs w:val="24"/>
        </w:rPr>
        <w:t xml:space="preserve">viermal abgehalten. </w:t>
      </w:r>
      <w:r w:rsidR="005607F1">
        <w:rPr>
          <w:rFonts w:ascii="Times New Roman" w:hAnsi="Times New Roman"/>
          <w:bCs/>
          <w:szCs w:val="24"/>
        </w:rPr>
        <w:t>26</w:t>
      </w:r>
      <w:r w:rsidRPr="00A161C9">
        <w:rPr>
          <w:rFonts w:ascii="Times New Roman" w:hAnsi="Times New Roman"/>
          <w:bCs/>
          <w:szCs w:val="24"/>
        </w:rPr>
        <w:t xml:space="preserve"> Studierende </w:t>
      </w:r>
      <w:r>
        <w:rPr>
          <w:rFonts w:ascii="Times New Roman" w:hAnsi="Times New Roman"/>
          <w:bCs/>
          <w:szCs w:val="24"/>
        </w:rPr>
        <w:t xml:space="preserve">hatten </w:t>
      </w:r>
      <w:r w:rsidRPr="00A161C9">
        <w:rPr>
          <w:rFonts w:ascii="Times New Roman" w:hAnsi="Times New Roman"/>
          <w:bCs/>
          <w:szCs w:val="24"/>
        </w:rPr>
        <w:t>dies</w:t>
      </w:r>
      <w:r>
        <w:rPr>
          <w:rFonts w:ascii="Times New Roman" w:hAnsi="Times New Roman"/>
          <w:bCs/>
          <w:szCs w:val="24"/>
        </w:rPr>
        <w:t>es Praktikum absolviert</w:t>
      </w:r>
      <w:r w:rsidRPr="00A161C9">
        <w:rPr>
          <w:rFonts w:ascii="Times New Roman" w:hAnsi="Times New Roman"/>
          <w:bCs/>
          <w:szCs w:val="24"/>
        </w:rPr>
        <w:t xml:space="preserve">. </w:t>
      </w:r>
    </w:p>
    <w:p w:rsidR="004E6A9E" w:rsidRPr="00A161C9" w:rsidRDefault="005607F1" w:rsidP="00A161C9">
      <w:pPr>
        <w:pStyle w:val="Textkrper-Zeileneinzug"/>
        <w:ind w:left="0"/>
        <w:jc w:val="both"/>
        <w:rPr>
          <w:rFonts w:ascii="Times New Roman" w:hAnsi="Times New Roman"/>
          <w:szCs w:val="24"/>
        </w:rPr>
      </w:pPr>
      <w:r>
        <w:rPr>
          <w:rFonts w:ascii="Times New Roman" w:hAnsi="Times New Roman"/>
          <w:bCs/>
          <w:szCs w:val="24"/>
        </w:rPr>
        <w:t xml:space="preserve">In diesem Zeitraum wurde ein Betrieb von </w:t>
      </w:r>
      <w:r w:rsidR="00CA603C">
        <w:rPr>
          <w:rFonts w:ascii="Times New Roman" w:hAnsi="Times New Roman"/>
          <w:bCs/>
          <w:szCs w:val="24"/>
        </w:rPr>
        <w:t>221,749</w:t>
      </w:r>
      <w:r>
        <w:rPr>
          <w:rFonts w:ascii="Times New Roman" w:hAnsi="Times New Roman"/>
          <w:bCs/>
          <w:szCs w:val="24"/>
        </w:rPr>
        <w:t xml:space="preserve"> MWh durchgeführt, das entspricht einem Betrieb von </w:t>
      </w:r>
      <w:r w:rsidR="002574CB">
        <w:rPr>
          <w:rFonts w:ascii="Times New Roman" w:hAnsi="Times New Roman"/>
          <w:bCs/>
          <w:szCs w:val="24"/>
        </w:rPr>
        <w:t>132</w:t>
      </w:r>
      <w:r>
        <w:rPr>
          <w:rFonts w:ascii="Times New Roman" w:hAnsi="Times New Roman"/>
          <w:bCs/>
          <w:szCs w:val="24"/>
        </w:rPr>
        <w:t xml:space="preserve"> Tagen zu 7 Stunden bei maximaler Leistung, die restlichen Tage waren durch </w:t>
      </w:r>
      <w:r w:rsidR="004E6A9E" w:rsidRPr="00A161C9">
        <w:rPr>
          <w:rFonts w:ascii="Times New Roman" w:hAnsi="Times New Roman"/>
          <w:bCs/>
          <w:szCs w:val="24"/>
        </w:rPr>
        <w:t>diverse Praktika und Wartungen belegt</w:t>
      </w:r>
      <w:r w:rsidR="004E6A9E">
        <w:rPr>
          <w:rFonts w:ascii="Times New Roman" w:hAnsi="Times New Roman"/>
          <w:bCs/>
          <w:szCs w:val="24"/>
        </w:rPr>
        <w:t>.</w:t>
      </w:r>
    </w:p>
    <w:p w:rsidR="005607F1" w:rsidRDefault="005607F1" w:rsidP="005607F1">
      <w:pPr>
        <w:pStyle w:val="Textkrper"/>
        <w:tabs>
          <w:tab w:val="left" w:pos="0"/>
        </w:tabs>
        <w:contextualSpacing/>
        <w:jc w:val="both"/>
        <w:rPr>
          <w:rFonts w:ascii="Times New Roman" w:hAnsi="Times New Roman"/>
          <w:sz w:val="24"/>
          <w:szCs w:val="24"/>
        </w:rPr>
      </w:pPr>
      <w:r>
        <w:rPr>
          <w:rFonts w:ascii="Times New Roman" w:hAnsi="Times New Roman"/>
          <w:sz w:val="24"/>
          <w:szCs w:val="24"/>
        </w:rPr>
        <w:t>Am 21.02.2013</w:t>
      </w:r>
      <w:r w:rsidRPr="00543C9A">
        <w:rPr>
          <w:rFonts w:ascii="Times New Roman" w:hAnsi="Times New Roman"/>
          <w:sz w:val="24"/>
          <w:szCs w:val="24"/>
        </w:rPr>
        <w:t xml:space="preserve"> </w:t>
      </w:r>
      <w:r>
        <w:rPr>
          <w:rFonts w:ascii="Times New Roman" w:hAnsi="Times New Roman"/>
          <w:sz w:val="24"/>
          <w:szCs w:val="24"/>
        </w:rPr>
        <w:t>fand eine weitere Inspektion von EURATOM und der IAEA statt. Die Inspektion verlief ohne besondere Vorkommnisse.</w:t>
      </w:r>
    </w:p>
    <w:p w:rsidR="005607F1" w:rsidRDefault="005607F1" w:rsidP="005607F1">
      <w:pPr>
        <w:pStyle w:val="Textkrper"/>
        <w:tabs>
          <w:tab w:val="left" w:pos="360"/>
        </w:tabs>
        <w:contextualSpacing/>
        <w:jc w:val="both"/>
        <w:rPr>
          <w:rFonts w:ascii="Times New Roman" w:hAnsi="Times New Roman"/>
          <w:sz w:val="24"/>
          <w:szCs w:val="24"/>
        </w:rPr>
      </w:pPr>
    </w:p>
    <w:p w:rsidR="005607F1" w:rsidRDefault="005607F1" w:rsidP="005607F1">
      <w:pPr>
        <w:pStyle w:val="Textkrper"/>
        <w:tabs>
          <w:tab w:val="left" w:pos="360"/>
        </w:tabs>
        <w:contextualSpacing/>
        <w:jc w:val="both"/>
        <w:rPr>
          <w:rFonts w:ascii="Times New Roman" w:hAnsi="Times New Roman"/>
          <w:sz w:val="24"/>
          <w:szCs w:val="24"/>
        </w:rPr>
      </w:pPr>
      <w:r>
        <w:rPr>
          <w:rFonts w:ascii="Times New Roman" w:hAnsi="Times New Roman"/>
          <w:sz w:val="24"/>
          <w:szCs w:val="24"/>
        </w:rPr>
        <w:t xml:space="preserve">Am </w:t>
      </w:r>
      <w:r w:rsidRPr="003B3ABD">
        <w:rPr>
          <w:rFonts w:ascii="Times New Roman" w:hAnsi="Times New Roman"/>
          <w:sz w:val="24"/>
          <w:szCs w:val="24"/>
        </w:rPr>
        <w:t xml:space="preserve">15.02.2013 </w:t>
      </w:r>
      <w:r>
        <w:rPr>
          <w:rFonts w:ascii="Times New Roman" w:hAnsi="Times New Roman"/>
          <w:sz w:val="24"/>
          <w:szCs w:val="24"/>
        </w:rPr>
        <w:t xml:space="preserve">wurde ein </w:t>
      </w:r>
      <w:r w:rsidRPr="003B3ABD">
        <w:rPr>
          <w:rFonts w:ascii="Times New Roman" w:hAnsi="Times New Roman"/>
          <w:sz w:val="24"/>
          <w:szCs w:val="24"/>
        </w:rPr>
        <w:t>Defekt an der Strahlrohrentlüftung</w:t>
      </w:r>
      <w:r>
        <w:rPr>
          <w:rFonts w:ascii="Times New Roman" w:hAnsi="Times New Roman"/>
          <w:sz w:val="24"/>
          <w:szCs w:val="24"/>
        </w:rPr>
        <w:t xml:space="preserve"> bei einem Rundgang durch den Betrieblichen Strahlenschutz festgestellt. Die Meldung an die Behörde erfolgte durch den Nuklearen Sicherheitsbeauftragten Dr. Sterba. In Folge wird die gesamte Strahlrohrentlüftung vom Austritt aus der Abschirmung bis zum Eintritt in den Abluftkanal der Reaktorhallenentlüftung erneuert. Die neue Rohrleitung wird vollständig in Kunststoff ausgeführt und deutlich kürzer.</w:t>
      </w:r>
    </w:p>
    <w:p w:rsidR="005607F1" w:rsidRDefault="005607F1" w:rsidP="005607F1">
      <w:pPr>
        <w:pStyle w:val="Textkrper"/>
        <w:tabs>
          <w:tab w:val="left" w:pos="360"/>
        </w:tabs>
        <w:contextualSpacing/>
        <w:jc w:val="both"/>
        <w:rPr>
          <w:rFonts w:ascii="Times New Roman" w:hAnsi="Times New Roman"/>
          <w:sz w:val="24"/>
          <w:szCs w:val="24"/>
        </w:rPr>
      </w:pPr>
    </w:p>
    <w:p w:rsidR="005607F1" w:rsidRDefault="005607F1" w:rsidP="005607F1">
      <w:pPr>
        <w:pStyle w:val="Textkrper"/>
        <w:tabs>
          <w:tab w:val="left" w:pos="360"/>
        </w:tabs>
        <w:contextualSpacing/>
        <w:jc w:val="both"/>
        <w:rPr>
          <w:rFonts w:ascii="Times New Roman" w:hAnsi="Times New Roman"/>
          <w:sz w:val="24"/>
          <w:szCs w:val="24"/>
        </w:rPr>
      </w:pPr>
      <w:r>
        <w:rPr>
          <w:rFonts w:ascii="Times New Roman" w:hAnsi="Times New Roman"/>
          <w:sz w:val="24"/>
          <w:szCs w:val="24"/>
        </w:rPr>
        <w:t>Am 30</w:t>
      </w:r>
      <w:r w:rsidRPr="003B3ABD">
        <w:rPr>
          <w:rFonts w:ascii="Times New Roman" w:hAnsi="Times New Roman"/>
          <w:sz w:val="24"/>
          <w:szCs w:val="24"/>
        </w:rPr>
        <w:t>.0</w:t>
      </w:r>
      <w:r>
        <w:rPr>
          <w:rFonts w:ascii="Times New Roman" w:hAnsi="Times New Roman"/>
          <w:sz w:val="24"/>
          <w:szCs w:val="24"/>
        </w:rPr>
        <w:t>4</w:t>
      </w:r>
      <w:r w:rsidRPr="003B3ABD">
        <w:rPr>
          <w:rFonts w:ascii="Times New Roman" w:hAnsi="Times New Roman"/>
          <w:sz w:val="24"/>
          <w:szCs w:val="24"/>
        </w:rPr>
        <w:t xml:space="preserve">.2013 </w:t>
      </w:r>
      <w:r>
        <w:rPr>
          <w:rFonts w:ascii="Times New Roman" w:hAnsi="Times New Roman"/>
          <w:sz w:val="24"/>
          <w:szCs w:val="24"/>
        </w:rPr>
        <w:t>wurde ein Leck</w:t>
      </w:r>
      <w:r w:rsidRPr="003B3ABD">
        <w:rPr>
          <w:rFonts w:ascii="Times New Roman" w:hAnsi="Times New Roman"/>
          <w:sz w:val="24"/>
          <w:szCs w:val="24"/>
        </w:rPr>
        <w:t xml:space="preserve"> an einem </w:t>
      </w:r>
      <w:r>
        <w:rPr>
          <w:rFonts w:ascii="Times New Roman" w:hAnsi="Times New Roman"/>
          <w:sz w:val="24"/>
          <w:szCs w:val="24"/>
        </w:rPr>
        <w:t xml:space="preserve">der beiden </w:t>
      </w:r>
      <w:r w:rsidRPr="003B3ABD">
        <w:rPr>
          <w:rFonts w:ascii="Times New Roman" w:hAnsi="Times New Roman"/>
          <w:sz w:val="24"/>
          <w:szCs w:val="24"/>
        </w:rPr>
        <w:t>Windkessel im sekundären Kühlkreislauf</w:t>
      </w:r>
      <w:r>
        <w:rPr>
          <w:rFonts w:ascii="Times New Roman" w:hAnsi="Times New Roman"/>
          <w:sz w:val="24"/>
          <w:szCs w:val="24"/>
        </w:rPr>
        <w:t xml:space="preserve"> festgestellt. Der defekte Kessel (Baujahr 1962) wurde gemeinsam mit einer Fachfirma entfernt. Durch diese Maßnahme konnte der Reaktobetrieb mit dem 1997 erneuerten Windkessel wieder aufgenommen werden. Nach Einbau des neuen Windkessels wird der Sekundärkreis wieder mit </w:t>
      </w:r>
      <w:r>
        <w:rPr>
          <w:rFonts w:ascii="Times New Roman" w:hAnsi="Times New Roman"/>
          <w:sz w:val="24"/>
          <w:szCs w:val="24"/>
        </w:rPr>
        <w:lastRenderedPageBreak/>
        <w:t xml:space="preserve">zwei Windkesseln betrieben. Auch hier erfolge die Meldung an die Behörde durch den Nuklearen Sicherheitsbeauftragten Dr. Sterba. </w:t>
      </w:r>
    </w:p>
    <w:p w:rsidR="005607F1" w:rsidRDefault="005607F1" w:rsidP="005607F1">
      <w:pPr>
        <w:pStyle w:val="Textkrper"/>
        <w:tabs>
          <w:tab w:val="left" w:pos="360"/>
        </w:tabs>
        <w:contextualSpacing/>
        <w:jc w:val="both"/>
        <w:rPr>
          <w:rFonts w:ascii="Times New Roman" w:hAnsi="Times New Roman"/>
          <w:sz w:val="24"/>
          <w:szCs w:val="24"/>
        </w:rPr>
      </w:pPr>
    </w:p>
    <w:p w:rsidR="005607F1" w:rsidRPr="000F5258" w:rsidRDefault="005607F1" w:rsidP="005607F1">
      <w:pPr>
        <w:pStyle w:val="Textkrper"/>
        <w:contextualSpacing/>
        <w:jc w:val="both"/>
        <w:rPr>
          <w:rFonts w:ascii="Times New Roman" w:hAnsi="Times New Roman"/>
          <w:bCs/>
          <w:sz w:val="24"/>
          <w:szCs w:val="24"/>
        </w:rPr>
      </w:pPr>
      <w:r w:rsidRPr="005A7D2F">
        <w:rPr>
          <w:rFonts w:ascii="Times New Roman" w:hAnsi="Times New Roman"/>
          <w:bCs/>
          <w:sz w:val="24"/>
          <w:szCs w:val="24"/>
        </w:rPr>
        <w:t xml:space="preserve">Am </w:t>
      </w:r>
      <w:r>
        <w:rPr>
          <w:rFonts w:ascii="Times New Roman" w:hAnsi="Times New Roman"/>
          <w:bCs/>
          <w:sz w:val="24"/>
          <w:szCs w:val="24"/>
        </w:rPr>
        <w:t>23</w:t>
      </w:r>
      <w:r w:rsidRPr="005A7D2F">
        <w:rPr>
          <w:rFonts w:ascii="Times New Roman" w:hAnsi="Times New Roman"/>
          <w:bCs/>
          <w:sz w:val="24"/>
          <w:szCs w:val="24"/>
        </w:rPr>
        <w:t>.</w:t>
      </w:r>
      <w:r>
        <w:rPr>
          <w:rFonts w:ascii="Times New Roman" w:hAnsi="Times New Roman"/>
          <w:bCs/>
          <w:sz w:val="24"/>
          <w:szCs w:val="24"/>
        </w:rPr>
        <w:t>05.</w:t>
      </w:r>
      <w:r w:rsidRPr="005A7D2F">
        <w:rPr>
          <w:rFonts w:ascii="Times New Roman" w:hAnsi="Times New Roman"/>
          <w:bCs/>
          <w:sz w:val="24"/>
          <w:szCs w:val="24"/>
        </w:rPr>
        <w:t xml:space="preserve"> und 2</w:t>
      </w:r>
      <w:r>
        <w:rPr>
          <w:rFonts w:ascii="Times New Roman" w:hAnsi="Times New Roman"/>
          <w:bCs/>
          <w:sz w:val="24"/>
          <w:szCs w:val="24"/>
        </w:rPr>
        <w:t xml:space="preserve">4.05.2013 </w:t>
      </w:r>
      <w:r w:rsidRPr="005A7D2F">
        <w:rPr>
          <w:rFonts w:ascii="Times New Roman" w:hAnsi="Times New Roman"/>
          <w:bCs/>
          <w:sz w:val="24"/>
          <w:szCs w:val="24"/>
        </w:rPr>
        <w:t>fand</w:t>
      </w:r>
      <w:r>
        <w:rPr>
          <w:rFonts w:ascii="Times New Roman" w:hAnsi="Times New Roman"/>
          <w:bCs/>
          <w:sz w:val="24"/>
          <w:szCs w:val="24"/>
        </w:rPr>
        <w:t>en</w:t>
      </w:r>
      <w:r w:rsidRPr="005A7D2F">
        <w:rPr>
          <w:rFonts w:ascii="Times New Roman" w:hAnsi="Times New Roman"/>
          <w:bCs/>
          <w:sz w:val="24"/>
          <w:szCs w:val="24"/>
        </w:rPr>
        <w:t xml:space="preserve"> die jährlichen Überprüfungen des TRIGA R</w:t>
      </w:r>
      <w:r>
        <w:rPr>
          <w:rFonts w:ascii="Times New Roman" w:hAnsi="Times New Roman"/>
          <w:bCs/>
          <w:sz w:val="24"/>
          <w:szCs w:val="24"/>
        </w:rPr>
        <w:t xml:space="preserve">eaktors </w:t>
      </w:r>
      <w:r w:rsidRPr="005A7D2F">
        <w:rPr>
          <w:rFonts w:ascii="Times New Roman" w:hAnsi="Times New Roman"/>
          <w:bCs/>
          <w:sz w:val="24"/>
          <w:szCs w:val="24"/>
        </w:rPr>
        <w:t xml:space="preserve">gemeinsam mit dem </w:t>
      </w:r>
      <w:r>
        <w:rPr>
          <w:rFonts w:ascii="Times New Roman" w:hAnsi="Times New Roman"/>
          <w:bCs/>
          <w:sz w:val="24"/>
          <w:szCs w:val="24"/>
        </w:rPr>
        <w:t xml:space="preserve">Gutachter des </w:t>
      </w:r>
      <w:r w:rsidRPr="005A7D2F">
        <w:rPr>
          <w:rFonts w:ascii="Times New Roman" w:hAnsi="Times New Roman"/>
          <w:bCs/>
          <w:sz w:val="24"/>
          <w:szCs w:val="24"/>
        </w:rPr>
        <w:t xml:space="preserve">Bundesministerium für Wissenschaft und Forschung (BMWF) statt. </w:t>
      </w:r>
    </w:p>
    <w:p w:rsidR="005607F1" w:rsidRPr="000F5258" w:rsidRDefault="005607F1" w:rsidP="005607F1">
      <w:pPr>
        <w:pStyle w:val="Textkrper"/>
        <w:tabs>
          <w:tab w:val="left" w:pos="360"/>
        </w:tabs>
        <w:contextualSpacing/>
        <w:jc w:val="both"/>
        <w:rPr>
          <w:rFonts w:ascii="Times New Roman" w:hAnsi="Times New Roman"/>
          <w:szCs w:val="24"/>
          <w:lang w:eastAsia="de-DE"/>
        </w:rPr>
      </w:pPr>
    </w:p>
    <w:p w:rsidR="005607F1" w:rsidRDefault="005607F1" w:rsidP="005607F1">
      <w:pPr>
        <w:pStyle w:val="Kopfzeile"/>
        <w:spacing w:after="240"/>
        <w:contextualSpacing/>
        <w:jc w:val="both"/>
        <w:rPr>
          <w:rFonts w:ascii="Times New Roman" w:hAnsi="Times New Roman"/>
          <w:bCs/>
          <w:szCs w:val="24"/>
        </w:rPr>
      </w:pPr>
      <w:r w:rsidRPr="005607F1">
        <w:rPr>
          <w:rFonts w:ascii="Times New Roman" w:hAnsi="Times New Roman"/>
          <w:bCs/>
          <w:szCs w:val="24"/>
        </w:rPr>
        <w:t xml:space="preserve">In der 23. KW konnte auf Grund des erhöhten Pegels des Donaukanals (über 5 Meter) kein Reaktorbetrieb stattfinden. Das Auslassventil des Sekundärkühlkreislaufes wurde abgesperrt, um ein mögliches Eindringen des Wassers aus dem Donaukanal zu verhindern. Da in dieser Woche die „Praktischen Übungen aus Reaktorinstrumentierung“ stattfanden, gab es keine Einschränkungen, da der Reaktor für die Übungen keine Kühlung benötigt. </w:t>
      </w:r>
    </w:p>
    <w:p w:rsidR="002574CB" w:rsidRDefault="002574CB" w:rsidP="005607F1">
      <w:pPr>
        <w:pStyle w:val="Kopfzeile"/>
        <w:spacing w:after="240"/>
        <w:contextualSpacing/>
        <w:jc w:val="both"/>
        <w:rPr>
          <w:rFonts w:ascii="Times New Roman" w:hAnsi="Times New Roman"/>
          <w:bCs/>
          <w:szCs w:val="24"/>
        </w:rPr>
      </w:pPr>
    </w:p>
    <w:p w:rsidR="002574CB" w:rsidRPr="005607F1" w:rsidRDefault="002574CB" w:rsidP="005607F1">
      <w:pPr>
        <w:pStyle w:val="Kopfzeile"/>
        <w:spacing w:after="240"/>
        <w:contextualSpacing/>
        <w:jc w:val="both"/>
        <w:rPr>
          <w:rFonts w:ascii="Times New Roman" w:hAnsi="Times New Roman"/>
          <w:bCs/>
          <w:szCs w:val="24"/>
        </w:rPr>
      </w:pPr>
      <w:r>
        <w:rPr>
          <w:rFonts w:ascii="Times New Roman" w:hAnsi="Times New Roman"/>
          <w:bCs/>
          <w:szCs w:val="24"/>
        </w:rPr>
        <w:t xml:space="preserve">Im Juni und im September fand am Atominstitut ein jeweils 14-tägiger Block für den internationalen Master of Nuclear Security (MINS) statt. </w:t>
      </w:r>
      <w:r w:rsidR="003C1D54">
        <w:rPr>
          <w:rFonts w:ascii="Times New Roman" w:hAnsi="Times New Roman"/>
          <w:bCs/>
          <w:szCs w:val="24"/>
        </w:rPr>
        <w:t>Anfang Oktober wurde ein weiterer EERRI Kurs abgehalten.</w:t>
      </w:r>
      <w:bookmarkStart w:id="0" w:name="_GoBack"/>
      <w:bookmarkEnd w:id="0"/>
    </w:p>
    <w:p w:rsidR="004E6A9E" w:rsidRDefault="004E6A9E" w:rsidP="00A161C9">
      <w:pPr>
        <w:pStyle w:val="Textkrper-Zeileneinzug"/>
        <w:ind w:left="0"/>
        <w:jc w:val="both"/>
        <w:rPr>
          <w:rFonts w:ascii="Times New Roman" w:hAnsi="Times New Roman"/>
          <w:bCs/>
          <w:szCs w:val="24"/>
        </w:rPr>
      </w:pPr>
      <w:r w:rsidRPr="00A161C9">
        <w:rPr>
          <w:rFonts w:ascii="Times New Roman" w:hAnsi="Times New Roman"/>
          <w:bCs/>
          <w:szCs w:val="24"/>
        </w:rPr>
        <w:t xml:space="preserve">Da immer mehr Schwierigkeiten mit einigen Komponenten der Reaktorinstrumentierung auftreten, wird eine Erneuerung der kompletten Reaktorinstrumentierung angestrebt. Zu diesem Zweck erfolgte </w:t>
      </w:r>
      <w:r>
        <w:rPr>
          <w:rFonts w:ascii="Times New Roman" w:hAnsi="Times New Roman"/>
          <w:bCs/>
          <w:szCs w:val="24"/>
        </w:rPr>
        <w:t>eine erneute Kontaktaufnahme mit der Firma</w:t>
      </w:r>
      <w:r w:rsidRPr="00A161C9">
        <w:rPr>
          <w:rFonts w:ascii="Times New Roman" w:hAnsi="Times New Roman"/>
          <w:bCs/>
          <w:szCs w:val="24"/>
        </w:rPr>
        <w:t xml:space="preserve"> General Atomics. </w:t>
      </w:r>
      <w:r>
        <w:rPr>
          <w:rFonts w:ascii="Times New Roman" w:hAnsi="Times New Roman"/>
          <w:bCs/>
          <w:szCs w:val="24"/>
        </w:rPr>
        <w:t xml:space="preserve">Um </w:t>
      </w:r>
      <w:r w:rsidR="005607F1">
        <w:rPr>
          <w:rFonts w:ascii="Times New Roman" w:hAnsi="Times New Roman"/>
          <w:bCs/>
          <w:szCs w:val="24"/>
        </w:rPr>
        <w:t>weitere</w:t>
      </w:r>
      <w:r>
        <w:rPr>
          <w:rFonts w:ascii="Times New Roman" w:hAnsi="Times New Roman"/>
          <w:bCs/>
          <w:szCs w:val="24"/>
        </w:rPr>
        <w:t xml:space="preserve"> </w:t>
      </w:r>
      <w:r w:rsidR="005607F1">
        <w:rPr>
          <w:rFonts w:ascii="Times New Roman" w:hAnsi="Times New Roman"/>
          <w:bCs/>
          <w:szCs w:val="24"/>
        </w:rPr>
        <w:t xml:space="preserve"> Angebote </w:t>
      </w:r>
      <w:r>
        <w:rPr>
          <w:rFonts w:ascii="Times New Roman" w:hAnsi="Times New Roman"/>
          <w:bCs/>
          <w:szCs w:val="24"/>
        </w:rPr>
        <w:t>zu erhalten, wurde</w:t>
      </w:r>
      <w:r w:rsidR="005607F1">
        <w:rPr>
          <w:rFonts w:ascii="Times New Roman" w:hAnsi="Times New Roman"/>
          <w:bCs/>
          <w:szCs w:val="24"/>
        </w:rPr>
        <w:t>n</w:t>
      </w:r>
      <w:r>
        <w:rPr>
          <w:rFonts w:ascii="Times New Roman" w:hAnsi="Times New Roman"/>
          <w:bCs/>
          <w:szCs w:val="24"/>
        </w:rPr>
        <w:t xml:space="preserve"> die Fa. Invap </w:t>
      </w:r>
      <w:r w:rsidR="005607F1">
        <w:rPr>
          <w:rFonts w:ascii="Times New Roman" w:hAnsi="Times New Roman"/>
          <w:bCs/>
          <w:szCs w:val="24"/>
        </w:rPr>
        <w:t xml:space="preserve">und Skoda </w:t>
      </w:r>
      <w:r>
        <w:rPr>
          <w:rFonts w:ascii="Times New Roman" w:hAnsi="Times New Roman"/>
          <w:bCs/>
          <w:szCs w:val="24"/>
        </w:rPr>
        <w:t xml:space="preserve">kontaktiert. </w:t>
      </w:r>
      <w:r w:rsidR="005607F1">
        <w:rPr>
          <w:rFonts w:ascii="Times New Roman" w:hAnsi="Times New Roman"/>
          <w:bCs/>
          <w:szCs w:val="24"/>
        </w:rPr>
        <w:t>General Atomics war nicht bereit, sich mit der Ausschreibung geltenden EU-Recht zu unterwerfen und ist damit aus dem Vergabeverfahren ausgeschieden. Zur Zeit liegen die beiden Angebote zur Überprüfung auf. Die Finanzierung der neuen Instrumentierung erfolgt durch das Wissenschaftsministerium.</w:t>
      </w:r>
    </w:p>
    <w:p w:rsidR="004E6A9E" w:rsidRPr="000D1CDA" w:rsidRDefault="004E6A9E" w:rsidP="00A161C9">
      <w:pPr>
        <w:pStyle w:val="Textkrper-Zeileneinzug"/>
        <w:ind w:left="0"/>
        <w:jc w:val="both"/>
        <w:rPr>
          <w:rFonts w:ascii="Times New Roman" w:hAnsi="Times New Roman"/>
          <w:bCs/>
          <w:szCs w:val="24"/>
        </w:rPr>
      </w:pPr>
      <w:r>
        <w:rPr>
          <w:rFonts w:ascii="Times New Roman" w:hAnsi="Times New Roman"/>
          <w:bCs/>
          <w:szCs w:val="24"/>
        </w:rPr>
        <w:t xml:space="preserve">Neben der Erneuerung der </w:t>
      </w:r>
      <w:r w:rsidRPr="000D1CDA">
        <w:rPr>
          <w:rFonts w:ascii="Times New Roman" w:hAnsi="Times New Roman"/>
          <w:bCs/>
          <w:szCs w:val="24"/>
        </w:rPr>
        <w:t xml:space="preserve">Instrumentierung zwingt die </w:t>
      </w:r>
      <w:r>
        <w:rPr>
          <w:rFonts w:ascii="Times New Roman" w:hAnsi="Times New Roman"/>
          <w:bCs/>
          <w:szCs w:val="24"/>
        </w:rPr>
        <w:t xml:space="preserve">Novellierung der AllgStrSchV die TU Wien massiv auch in eine Erweiterung der Betriebsmannschaft zu investieren. Im Moment wird zwischen den einzelnen Ministerien und der TU Wien der von uns erarbeitete Vorschlag diskutiert und die mögliche Umsetzung geplant. Als Vorbild hat dabei das Model des TRIGA-Reaktors Mainz mit 5 Operateuren gedient. </w:t>
      </w:r>
    </w:p>
    <w:p w:rsidR="004E6A9E" w:rsidRPr="00A161C9" w:rsidRDefault="004E6A9E" w:rsidP="00A161C9">
      <w:pPr>
        <w:pStyle w:val="Textkrper-Zeileneinzug"/>
        <w:ind w:left="0"/>
        <w:jc w:val="both"/>
        <w:rPr>
          <w:rFonts w:ascii="Times New Roman" w:hAnsi="Times New Roman"/>
          <w:bCs/>
          <w:szCs w:val="24"/>
        </w:rPr>
      </w:pPr>
    </w:p>
    <w:p w:rsidR="004E6A9E" w:rsidRPr="00A161C9" w:rsidRDefault="004E6A9E" w:rsidP="00A161C9">
      <w:pPr>
        <w:pStyle w:val="Textkrper-Zeileneinzug"/>
        <w:tabs>
          <w:tab w:val="left" w:pos="7230"/>
        </w:tabs>
        <w:ind w:left="0"/>
        <w:jc w:val="both"/>
        <w:rPr>
          <w:rFonts w:ascii="Times New Roman" w:hAnsi="Times New Roman"/>
          <w:szCs w:val="24"/>
        </w:rPr>
      </w:pPr>
      <w:r w:rsidRPr="00A161C9">
        <w:rPr>
          <w:rFonts w:ascii="Times New Roman" w:hAnsi="Times New Roman"/>
          <w:szCs w:val="24"/>
        </w:rPr>
        <w:t>M</w:t>
      </w:r>
      <w:r>
        <w:rPr>
          <w:rFonts w:ascii="Times New Roman" w:hAnsi="Times New Roman"/>
          <w:szCs w:val="24"/>
        </w:rPr>
        <w:t xml:space="preserve">. Villa, </w:t>
      </w:r>
      <w:r w:rsidR="005607F1">
        <w:rPr>
          <w:rFonts w:ascii="Times New Roman" w:hAnsi="Times New Roman"/>
          <w:szCs w:val="24"/>
        </w:rPr>
        <w:t>R. Bergmann, J.H. Sterba</w:t>
      </w:r>
      <w:r>
        <w:rPr>
          <w:rFonts w:ascii="Times New Roman" w:hAnsi="Times New Roman"/>
          <w:szCs w:val="24"/>
        </w:rPr>
        <w:tab/>
        <w:t xml:space="preserve">Wien, </w:t>
      </w:r>
      <w:r w:rsidR="005607F1">
        <w:rPr>
          <w:rFonts w:ascii="Times New Roman" w:hAnsi="Times New Roman"/>
          <w:szCs w:val="24"/>
        </w:rPr>
        <w:t>28</w:t>
      </w:r>
      <w:r>
        <w:rPr>
          <w:rFonts w:ascii="Times New Roman" w:hAnsi="Times New Roman"/>
          <w:szCs w:val="24"/>
        </w:rPr>
        <w:t>.</w:t>
      </w:r>
      <w:r w:rsidR="005607F1">
        <w:rPr>
          <w:rFonts w:ascii="Times New Roman" w:hAnsi="Times New Roman"/>
          <w:szCs w:val="24"/>
        </w:rPr>
        <w:t>10</w:t>
      </w:r>
      <w:r>
        <w:rPr>
          <w:rFonts w:ascii="Times New Roman" w:hAnsi="Times New Roman"/>
          <w:szCs w:val="24"/>
        </w:rPr>
        <w:t>.201</w:t>
      </w:r>
      <w:r w:rsidR="005607F1">
        <w:rPr>
          <w:rFonts w:ascii="Times New Roman" w:hAnsi="Times New Roman"/>
          <w:szCs w:val="24"/>
        </w:rPr>
        <w:t>3</w:t>
      </w:r>
    </w:p>
    <w:p w:rsidR="004E6A9E" w:rsidRPr="00A161C9" w:rsidRDefault="004E6A9E" w:rsidP="00A161C9">
      <w:pPr>
        <w:jc w:val="both"/>
        <w:rPr>
          <w:rFonts w:ascii="Times New Roman" w:hAnsi="Times New Roman"/>
          <w:szCs w:val="24"/>
        </w:rPr>
      </w:pPr>
    </w:p>
    <w:sectPr w:rsidR="004E6A9E" w:rsidRPr="00A161C9" w:rsidSect="00BB668F">
      <w:headerReference w:type="default" r:id="rId8"/>
      <w:footerReference w:type="default" r:id="rId9"/>
      <w:headerReference w:type="first" r:id="rId10"/>
      <w:footerReference w:type="first" r:id="rId11"/>
      <w:type w:val="continuous"/>
      <w:pgSz w:w="11906" w:h="16838" w:code="9"/>
      <w:pgMar w:top="1860" w:right="1134" w:bottom="1134" w:left="1418" w:header="737"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A4" w:rsidRDefault="009634A4">
      <w:r>
        <w:separator/>
      </w:r>
    </w:p>
  </w:endnote>
  <w:endnote w:type="continuationSeparator" w:id="0">
    <w:p w:rsidR="009634A4" w:rsidRDefault="0096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 Text Light">
    <w:altName w:val="Franklin Gothic Medium Cond"/>
    <w:panose1 w:val="02000506060000020004"/>
    <w:charset w:val="00"/>
    <w:family w:val="auto"/>
    <w:pitch w:val="variable"/>
    <w:sig w:usb0="A000002F" w:usb1="5000204A" w:usb2="00000000" w:usb3="00000000" w:csb0="00000093" w:csb1="00000000"/>
  </w:font>
  <w:font w:name="TUSerif">
    <w:altName w:val="Times New Roman"/>
    <w:panose1 w:val="00000000000000000000"/>
    <w:charset w:val="00"/>
    <w:family w:val="auto"/>
    <w:notTrueType/>
    <w:pitch w:val="variable"/>
  </w:font>
  <w:font w:name="EurostileT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9E" w:rsidRPr="00D87646" w:rsidRDefault="004E6A9E" w:rsidP="00D250E1">
    <w:pPr>
      <w:pStyle w:val="Fuzeile"/>
      <w:tabs>
        <w:tab w:val="clear" w:pos="4536"/>
        <w:tab w:val="clear" w:pos="9072"/>
        <w:tab w:val="center" w:pos="4677"/>
        <w:tab w:val="right" w:pos="9354"/>
      </w:tabs>
      <w:jc w:val="right"/>
      <w:rPr>
        <w:rFonts w:ascii="TU Text Light" w:hAnsi="TU Text Light"/>
        <w:sz w:val="14"/>
      </w:rPr>
    </w:pPr>
    <w:r>
      <w:rPr>
        <w:rFonts w:ascii="TU Text Light" w:hAnsi="TU Text Light"/>
        <w:sz w:val="14"/>
      </w:rPr>
      <w:t xml:space="preserve">Seite </w:t>
    </w:r>
    <w:r w:rsidR="0038690C">
      <w:rPr>
        <w:rFonts w:ascii="TU Text Light" w:hAnsi="TU Text Light"/>
        <w:sz w:val="14"/>
      </w:rPr>
      <w:fldChar w:fldCharType="begin"/>
    </w:r>
    <w:r>
      <w:rPr>
        <w:rFonts w:ascii="TU Text Light" w:hAnsi="TU Text Light"/>
        <w:sz w:val="14"/>
      </w:rPr>
      <w:instrText xml:space="preserve"> PAGE \* MERGEFORMAT </w:instrText>
    </w:r>
    <w:r w:rsidR="0038690C">
      <w:rPr>
        <w:rFonts w:ascii="TU Text Light" w:hAnsi="TU Text Light"/>
        <w:sz w:val="14"/>
      </w:rPr>
      <w:fldChar w:fldCharType="separate"/>
    </w:r>
    <w:r w:rsidR="003C1D54">
      <w:rPr>
        <w:rFonts w:ascii="TU Text Light" w:hAnsi="TU Text Light"/>
        <w:noProof/>
        <w:sz w:val="14"/>
      </w:rPr>
      <w:t>2</w:t>
    </w:r>
    <w:r w:rsidR="0038690C">
      <w:rPr>
        <w:rFonts w:ascii="TU Text Light" w:hAnsi="TU Text Light"/>
        <w:sz w:val="14"/>
      </w:rPr>
      <w:fldChar w:fldCharType="end"/>
    </w:r>
    <w:r>
      <w:rPr>
        <w:rFonts w:ascii="TU Text Light" w:hAnsi="TU Text Light"/>
        <w:sz w:val="14"/>
      </w:rPr>
      <w:t xml:space="preserve"> / </w:t>
    </w:r>
    <w:r w:rsidR="009634A4">
      <w:fldChar w:fldCharType="begin"/>
    </w:r>
    <w:r w:rsidR="009634A4">
      <w:instrText xml:space="preserve"> NUMPAGES \* MERGEFORMAT </w:instrText>
    </w:r>
    <w:r w:rsidR="009634A4">
      <w:fldChar w:fldCharType="separate"/>
    </w:r>
    <w:r w:rsidR="003C1D54" w:rsidRPr="003C1D54">
      <w:rPr>
        <w:rFonts w:ascii="TU Text Light" w:hAnsi="TU Text Light"/>
        <w:noProof/>
        <w:sz w:val="14"/>
      </w:rPr>
      <w:t>3</w:t>
    </w:r>
    <w:r w:rsidR="009634A4">
      <w:rPr>
        <w:rFonts w:ascii="TU Text Light" w:hAnsi="TU Text Light"/>
        <w:noProof/>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9E" w:rsidRPr="00D87646" w:rsidRDefault="004E6A9E" w:rsidP="00D250E1">
    <w:pPr>
      <w:pStyle w:val="Fuzeile"/>
      <w:tabs>
        <w:tab w:val="clear" w:pos="4536"/>
        <w:tab w:val="clear" w:pos="9072"/>
        <w:tab w:val="left" w:pos="5953"/>
      </w:tabs>
      <w:jc w:val="right"/>
      <w:rPr>
        <w:rFonts w:ascii="TU Text Light" w:hAnsi="TU Text Light"/>
        <w:sz w:val="14"/>
      </w:rPr>
    </w:pPr>
    <w:r>
      <w:rPr>
        <w:rFonts w:ascii="TU Text Light" w:hAnsi="TU Text Light"/>
        <w:sz w:val="14"/>
      </w:rPr>
      <w:tab/>
      <w:t xml:space="preserve">Seite </w:t>
    </w:r>
    <w:r w:rsidR="0038690C">
      <w:rPr>
        <w:rFonts w:ascii="TU Text Light" w:hAnsi="TU Text Light"/>
        <w:sz w:val="14"/>
      </w:rPr>
      <w:fldChar w:fldCharType="begin"/>
    </w:r>
    <w:r>
      <w:rPr>
        <w:rFonts w:ascii="TU Text Light" w:hAnsi="TU Text Light"/>
        <w:sz w:val="14"/>
      </w:rPr>
      <w:instrText xml:space="preserve"> PAGE \* MERGEFORMAT </w:instrText>
    </w:r>
    <w:r w:rsidR="0038690C">
      <w:rPr>
        <w:rFonts w:ascii="TU Text Light" w:hAnsi="TU Text Light"/>
        <w:sz w:val="14"/>
      </w:rPr>
      <w:fldChar w:fldCharType="separate"/>
    </w:r>
    <w:r w:rsidR="002574CB">
      <w:rPr>
        <w:rFonts w:ascii="TU Text Light" w:hAnsi="TU Text Light"/>
        <w:noProof/>
        <w:sz w:val="14"/>
      </w:rPr>
      <w:t>1</w:t>
    </w:r>
    <w:r w:rsidR="0038690C">
      <w:rPr>
        <w:rFonts w:ascii="TU Text Light" w:hAnsi="TU Text Light"/>
        <w:sz w:val="14"/>
      </w:rPr>
      <w:fldChar w:fldCharType="end"/>
    </w:r>
    <w:r>
      <w:rPr>
        <w:rFonts w:ascii="TU Text Light" w:hAnsi="TU Text Light"/>
        <w:sz w:val="14"/>
      </w:rPr>
      <w:t xml:space="preserve"> / </w:t>
    </w:r>
    <w:r w:rsidR="009634A4">
      <w:fldChar w:fldCharType="begin"/>
    </w:r>
    <w:r w:rsidR="009634A4">
      <w:instrText xml:space="preserve"> NUMPAGES \* MERGEFORMAT </w:instrText>
    </w:r>
    <w:r w:rsidR="009634A4">
      <w:fldChar w:fldCharType="separate"/>
    </w:r>
    <w:r w:rsidR="002574CB" w:rsidRPr="002574CB">
      <w:rPr>
        <w:rFonts w:ascii="TU Text Light" w:hAnsi="TU Text Light"/>
        <w:noProof/>
        <w:sz w:val="14"/>
      </w:rPr>
      <w:t>3</w:t>
    </w:r>
    <w:r w:rsidR="009634A4">
      <w:rPr>
        <w:rFonts w:ascii="TU Text Light" w:hAnsi="TU Text Light"/>
        <w:noProo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A4" w:rsidRDefault="009634A4">
      <w:r>
        <w:separator/>
      </w:r>
    </w:p>
  </w:footnote>
  <w:footnote w:type="continuationSeparator" w:id="0">
    <w:p w:rsidR="009634A4" w:rsidRDefault="00963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9E" w:rsidRPr="000F6B9D" w:rsidRDefault="00601E06" w:rsidP="009175B8">
    <w:pPr>
      <w:pStyle w:val="Kopfzeile"/>
      <w:tabs>
        <w:tab w:val="clear" w:pos="4536"/>
        <w:tab w:val="clear" w:pos="9072"/>
        <w:tab w:val="center" w:pos="4830"/>
        <w:tab w:val="right" w:pos="9638"/>
      </w:tabs>
      <w:rPr>
        <w:rFonts w:ascii="TU Text Light" w:hAnsi="TU Text Light"/>
        <w:sz w:val="14"/>
        <w:szCs w:val="1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356235</wp:posOffset>
          </wp:positionV>
          <wp:extent cx="457200" cy="457200"/>
          <wp:effectExtent l="19050" t="0" r="0" b="0"/>
          <wp:wrapNone/>
          <wp:docPr id="1" name="TuLogo2" descr="TUS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2" descr="TUSignet"/>
                  <pic:cNvPicPr>
                    <a:picLocks noChangeAspect="1" noChangeArrowheads="1"/>
                  </pic:cNvPicPr>
                </pic:nvPicPr>
                <pic:blipFill>
                  <a:blip r:embed="rId1"/>
                  <a:srcRect/>
                  <a:stretch>
                    <a:fillRect/>
                  </a:stretch>
                </pic:blipFill>
                <pic:spPr bwMode="auto">
                  <a:xfrm>
                    <a:off x="0" y="0"/>
                    <a:ext cx="457200" cy="457200"/>
                  </a:xfrm>
                  <a:prstGeom prst="rect">
                    <a:avLst/>
                  </a:prstGeom>
                  <a:noFill/>
                </pic:spPr>
              </pic:pic>
            </a:graphicData>
          </a:graphic>
        </wp:anchor>
      </w:drawing>
    </w:r>
  </w:p>
  <w:p w:rsidR="004E6A9E" w:rsidRPr="000F6B9D" w:rsidRDefault="004E6A9E" w:rsidP="009175B8">
    <w:pPr>
      <w:pStyle w:val="Kopfzeile"/>
      <w:tabs>
        <w:tab w:val="clear" w:pos="4536"/>
        <w:tab w:val="clear" w:pos="9072"/>
        <w:tab w:val="center" w:pos="4830"/>
        <w:tab w:val="right" w:pos="9638"/>
      </w:tabs>
      <w:rPr>
        <w:rFonts w:ascii="TU Text Light" w:hAnsi="TU Text Light"/>
        <w:sz w:val="14"/>
        <w:szCs w:val="14"/>
      </w:rPr>
    </w:pPr>
  </w:p>
  <w:p w:rsidR="004E6A9E" w:rsidRPr="00D87646" w:rsidRDefault="004E6A9E" w:rsidP="00D87646">
    <w:pPr>
      <w:pStyle w:val="Kopfzeile"/>
      <w:tabs>
        <w:tab w:val="clear" w:pos="4536"/>
        <w:tab w:val="clear" w:pos="9072"/>
        <w:tab w:val="center" w:pos="4830"/>
        <w:tab w:val="right" w:pos="9638"/>
      </w:tabs>
      <w:jc w:val="right"/>
      <w:rPr>
        <w:rFonts w:ascii="TU Text Light" w:hAnsi="TU Text Light"/>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9E" w:rsidRPr="005C7F74" w:rsidRDefault="00601E06">
    <w:pPr>
      <w:pStyle w:val="Kopfzeile"/>
      <w:rPr>
        <w:rFonts w:ascii="TU Text Light" w:hAnsi="TU Text Light"/>
        <w:sz w:val="20"/>
      </w:rPr>
    </w:pPr>
    <w:r>
      <w:rPr>
        <w:noProof/>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27305</wp:posOffset>
          </wp:positionV>
          <wp:extent cx="1062990" cy="583565"/>
          <wp:effectExtent l="19050" t="0" r="3810" b="0"/>
          <wp:wrapNone/>
          <wp:docPr id="2" name="Bild 2" descr="ATI-Logo_Standard_16x9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TI-Logo_Standard_16x9cm"/>
                  <pic:cNvPicPr>
                    <a:picLocks noChangeAspect="1" noChangeArrowheads="1"/>
                  </pic:cNvPicPr>
                </pic:nvPicPr>
                <pic:blipFill>
                  <a:blip r:embed="rId1"/>
                  <a:srcRect/>
                  <a:stretch>
                    <a:fillRect/>
                  </a:stretch>
                </pic:blipFill>
                <pic:spPr bwMode="auto">
                  <a:xfrm>
                    <a:off x="0" y="0"/>
                    <a:ext cx="1062990" cy="583565"/>
                  </a:xfrm>
                  <a:prstGeom prst="rect">
                    <a:avLst/>
                  </a:prstGeom>
                  <a:noFill/>
                </pic:spPr>
              </pic:pic>
            </a:graphicData>
          </a:graphic>
        </wp:anchor>
      </w:drawing>
    </w:r>
    <w:r w:rsidR="009634A4">
      <w:rPr>
        <w:noProof/>
      </w:rPr>
      <w:pict>
        <v:shapetype id="_x0000_t202" coordsize="21600,21600" o:spt="202" path="m,l,21600r21600,l21600,xe">
          <v:stroke joinstyle="miter"/>
          <v:path gradientshapeok="t" o:connecttype="rect"/>
        </v:shapetype>
        <v:shape id="Lochmarke" o:spid="_x0000_s2051" type="#_x0000_t202" style="position:absolute;margin-left:11pt;margin-top:421pt;width:7.1pt;height:2.85pt;z-index:251657216;mso-position-horizontal-relative:page;mso-position-vertical-relative:page" filled="f" stroked="f" strokeweight=".25pt">
          <v:textbox style="mso-next-textbox:#Lochmarke" inset="0,0,0,0">
            <w:txbxContent>
              <w:p w:rsidR="004E6A9E" w:rsidRPr="00E5026D" w:rsidRDefault="004E6A9E" w:rsidP="00217685">
                <w:pPr>
                  <w:pBdr>
                    <w:top w:val="single" w:sz="4" w:space="1" w:color="auto"/>
                  </w:pBdr>
                </w:pPr>
              </w:p>
            </w:txbxContent>
          </v:textbox>
          <w10:wrap anchorx="page" anchory="page"/>
        </v:shape>
      </w:pict>
    </w:r>
    <w:r w:rsidR="009634A4">
      <w:rPr>
        <w:noProof/>
      </w:rPr>
      <w:pict>
        <v:shape id="Falzmarke" o:spid="_x0000_s2052" type="#_x0000_t202" style="position:absolute;margin-left:11pt;margin-top:280.65pt;width:7.1pt;height:2.85pt;z-index:251656192;mso-position-horizontal-relative:page;mso-position-vertical-relative:page" filled="f" stroked="f" strokeweight=".25pt">
          <v:textbox style="mso-next-textbox:#Falzmarke" inset="0,0,0,0">
            <w:txbxContent>
              <w:p w:rsidR="004E6A9E" w:rsidRPr="00E5026D" w:rsidRDefault="004E6A9E" w:rsidP="00217685">
                <w:pPr>
                  <w:pBdr>
                    <w:top w:val="single" w:sz="4" w:space="1" w:color="auto"/>
                  </w:pBdr>
                </w:pPr>
              </w:p>
            </w:txbxContent>
          </v:textbox>
          <w10:wrap anchorx="page" anchory="page"/>
        </v:shape>
      </w:pict>
    </w:r>
    <w:r>
      <w:rPr>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2510790" cy="725170"/>
          <wp:effectExtent l="19050" t="0" r="3810" b="0"/>
          <wp:wrapNone/>
          <wp:docPr id="5" name="TuLogo" descr="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 descr="TULogo"/>
                  <pic:cNvPicPr>
                    <a:picLocks noChangeAspect="1" noChangeArrowheads="1"/>
                  </pic:cNvPicPr>
                </pic:nvPicPr>
                <pic:blipFill>
                  <a:blip r:embed="rId2"/>
                  <a:srcRect/>
                  <a:stretch>
                    <a:fillRect/>
                  </a:stretch>
                </pic:blipFill>
                <pic:spPr bwMode="auto">
                  <a:xfrm>
                    <a:off x="0" y="0"/>
                    <a:ext cx="2510790" cy="725170"/>
                  </a:xfrm>
                  <a:prstGeom prst="rect">
                    <a:avLst/>
                  </a:prstGeom>
                  <a:noFill/>
                </pic:spPr>
              </pic:pic>
            </a:graphicData>
          </a:graphic>
        </wp:anchor>
      </w:drawing>
    </w:r>
  </w:p>
  <w:p w:rsidR="004E6A9E" w:rsidRPr="005C7F74" w:rsidRDefault="004E6A9E">
    <w:pPr>
      <w:pStyle w:val="Kopfzeile"/>
      <w:rPr>
        <w:rFonts w:ascii="TU Text Light" w:hAnsi="TU Text Light"/>
        <w:sz w:val="20"/>
      </w:rPr>
    </w:pPr>
  </w:p>
  <w:p w:rsidR="004E6A9E" w:rsidRPr="005C7F74" w:rsidRDefault="004E6A9E">
    <w:pPr>
      <w:pStyle w:val="Kopfzeile"/>
      <w:rPr>
        <w:rFonts w:ascii="TU Text Light" w:hAnsi="TU Text Light"/>
        <w:sz w:val="20"/>
      </w:rPr>
    </w:pPr>
  </w:p>
  <w:p w:rsidR="004E6A9E" w:rsidRPr="005C7F74" w:rsidRDefault="004E6A9E">
    <w:pPr>
      <w:pStyle w:val="Kopfzeile"/>
      <w:rPr>
        <w:rFonts w:ascii="TU Text Light" w:hAnsi="TU Text Light"/>
        <w:sz w:val="20"/>
      </w:rPr>
    </w:pPr>
  </w:p>
  <w:p w:rsidR="004E6A9E" w:rsidRPr="005C7F74" w:rsidRDefault="004E6A9E">
    <w:pPr>
      <w:pStyle w:val="Kopfzeile"/>
      <w:rPr>
        <w:rFonts w:ascii="TU Text Light" w:hAnsi="TU Text Light"/>
        <w:sz w:val="20"/>
      </w:rPr>
    </w:pPr>
  </w:p>
  <w:p w:rsidR="004E6A9E" w:rsidRPr="00073B63" w:rsidRDefault="004E6A9E" w:rsidP="009A7B26">
    <w:pPr>
      <w:pStyle w:val="Kopfzeile"/>
      <w:tabs>
        <w:tab w:val="clear" w:pos="4536"/>
        <w:tab w:val="clear" w:pos="9072"/>
      </w:tabs>
      <w:jc w:val="right"/>
      <w:rPr>
        <w:rFonts w:ascii="TU Text Light" w:hAnsi="TU Text Light"/>
        <w:b/>
        <w:sz w:val="20"/>
      </w:rPr>
    </w:pPr>
    <w:r w:rsidRPr="00073B63">
      <w:rPr>
        <w:rFonts w:ascii="TU Text Light" w:hAnsi="TU Text Light"/>
        <w:b/>
        <w:sz w:val="20"/>
      </w:rPr>
      <w:t>ATOMINSTITUT</w:t>
    </w:r>
  </w:p>
  <w:p w:rsidR="004E6A9E" w:rsidRPr="00073B63" w:rsidRDefault="004E6A9E" w:rsidP="009A7B26">
    <w:pPr>
      <w:pStyle w:val="Kopfzeile"/>
      <w:tabs>
        <w:tab w:val="clear" w:pos="4536"/>
        <w:tab w:val="clear" w:pos="9072"/>
      </w:tabs>
      <w:jc w:val="right"/>
      <w:rPr>
        <w:rFonts w:ascii="TU Text Light" w:hAnsi="TU Text Light"/>
        <w:b/>
        <w:sz w:val="20"/>
      </w:rPr>
    </w:pPr>
    <w:r w:rsidRPr="00073B63">
      <w:rPr>
        <w:rFonts w:ascii="TU Text Light" w:hAnsi="TU Text Light"/>
        <w:b/>
        <w:sz w:val="20"/>
      </w:rPr>
      <w:t>Stadionallee 2</w:t>
    </w:r>
  </w:p>
  <w:p w:rsidR="004E6A9E" w:rsidRPr="00073B63" w:rsidRDefault="004E6A9E" w:rsidP="009A7B26">
    <w:pPr>
      <w:pStyle w:val="Kopfzeile"/>
      <w:tabs>
        <w:tab w:val="clear" w:pos="4536"/>
        <w:tab w:val="clear" w:pos="9072"/>
      </w:tabs>
      <w:jc w:val="right"/>
      <w:rPr>
        <w:rFonts w:ascii="TU Text Light" w:hAnsi="TU Text Light"/>
        <w:b/>
        <w:sz w:val="20"/>
      </w:rPr>
    </w:pPr>
    <w:r w:rsidRPr="00073B63">
      <w:rPr>
        <w:rFonts w:ascii="TU Text Light" w:hAnsi="TU Text Light"/>
        <w:b/>
        <w:sz w:val="20"/>
      </w:rPr>
      <w:t>1020  Wien  Austria</w:t>
    </w:r>
  </w:p>
  <w:p w:rsidR="004E6A9E" w:rsidRPr="005C7F74" w:rsidRDefault="009634A4" w:rsidP="009A7B26">
    <w:pPr>
      <w:pStyle w:val="Kopfzeile"/>
      <w:tabs>
        <w:tab w:val="clear" w:pos="4536"/>
        <w:tab w:val="clear" w:pos="9072"/>
      </w:tabs>
      <w:jc w:val="right"/>
      <w:rPr>
        <w:rFonts w:ascii="TU Text Light" w:hAnsi="TU Text Light"/>
        <w:sz w:val="20"/>
      </w:rPr>
    </w:pPr>
    <w:r>
      <w:rPr>
        <w:noProof/>
      </w:rPr>
      <w:pict>
        <v:shape id="Institut" o:spid="_x0000_s2054" type="#_x0000_t202" style="position:absolute;left:0;text-align:left;margin-left:261pt;margin-top:.35pt;width:207pt;height:121.25pt;z-index:251660288" filled="f" stroked="f">
          <v:textbox style="mso-next-textbox:#Institut" inset="0,0,0,0">
            <w:txbxContent>
              <w:p w:rsidR="004E6A9E" w:rsidRDefault="004E6A9E" w:rsidP="00094998">
                <w:pPr>
                  <w:jc w:val="right"/>
                  <w:rPr>
                    <w:rFonts w:ascii="Arial" w:hAnsi="Arial" w:cs="Arial"/>
                    <w:b/>
                    <w:sz w:val="18"/>
                    <w:szCs w:val="18"/>
                    <w:lang w:val="de-DE"/>
                  </w:rPr>
                </w:pPr>
              </w:p>
              <w:p w:rsidR="004E6A9E" w:rsidRPr="00A161C9" w:rsidRDefault="004E6A9E" w:rsidP="0061288F">
                <w:pPr>
                  <w:jc w:val="right"/>
                  <w:rPr>
                    <w:rFonts w:ascii="Arial" w:hAnsi="Arial" w:cs="Arial"/>
                    <w:b/>
                    <w:sz w:val="18"/>
                    <w:szCs w:val="18"/>
                    <w:lang w:val="it-IT"/>
                  </w:rPr>
                </w:pPr>
                <w:r w:rsidRPr="00A161C9">
                  <w:rPr>
                    <w:rFonts w:ascii="Arial" w:hAnsi="Arial" w:cs="Arial"/>
                    <w:b/>
                    <w:sz w:val="18"/>
                    <w:szCs w:val="18"/>
                    <w:lang w:val="it-IT"/>
                  </w:rPr>
                  <w:t>Senior Scientist DI Dr. Mario VILLA</w:t>
                </w:r>
              </w:p>
              <w:p w:rsidR="004E6A9E" w:rsidRDefault="004E6A9E" w:rsidP="0061288F">
                <w:pPr>
                  <w:jc w:val="right"/>
                  <w:rPr>
                    <w:rFonts w:ascii="Arial" w:hAnsi="Arial" w:cs="Arial"/>
                    <w:sz w:val="18"/>
                    <w:szCs w:val="18"/>
                    <w:lang w:val="de-DE"/>
                  </w:rPr>
                </w:pPr>
                <w:r>
                  <w:rPr>
                    <w:rFonts w:ascii="Arial" w:hAnsi="Arial" w:cs="Arial"/>
                    <w:sz w:val="18"/>
                    <w:szCs w:val="18"/>
                    <w:lang w:val="de-DE"/>
                  </w:rPr>
                  <w:t>Zentrale Abteilung Reaktor</w:t>
                </w:r>
              </w:p>
              <w:p w:rsidR="004E6A9E" w:rsidRDefault="004E6A9E" w:rsidP="0061288F">
                <w:pPr>
                  <w:jc w:val="right"/>
                  <w:rPr>
                    <w:rFonts w:ascii="Arial" w:hAnsi="Arial" w:cs="Arial"/>
                    <w:sz w:val="18"/>
                    <w:szCs w:val="18"/>
                    <w:lang w:val="de-DE"/>
                  </w:rPr>
                </w:pPr>
                <w:r>
                  <w:rPr>
                    <w:rFonts w:ascii="Arial" w:hAnsi="Arial" w:cs="Arial"/>
                    <w:sz w:val="18"/>
                    <w:szCs w:val="18"/>
                    <w:lang w:val="de-DE"/>
                  </w:rPr>
                  <w:t>Reaktorbetriebsleiter</w:t>
                </w:r>
              </w:p>
              <w:p w:rsidR="004E6A9E" w:rsidRDefault="004E6A9E" w:rsidP="0061288F">
                <w:pPr>
                  <w:jc w:val="right"/>
                  <w:rPr>
                    <w:rFonts w:ascii="Arial" w:hAnsi="Arial" w:cs="Arial"/>
                    <w:sz w:val="18"/>
                    <w:szCs w:val="18"/>
                    <w:lang w:val="de-DE"/>
                  </w:rPr>
                </w:pPr>
              </w:p>
              <w:p w:rsidR="004E6A9E" w:rsidRDefault="004E6A9E" w:rsidP="0061288F">
                <w:pPr>
                  <w:jc w:val="right"/>
                  <w:rPr>
                    <w:rFonts w:ascii="Arial" w:hAnsi="Arial" w:cs="Arial"/>
                    <w:sz w:val="18"/>
                    <w:szCs w:val="18"/>
                    <w:lang w:val="de-DE"/>
                  </w:rPr>
                </w:pPr>
                <w:r>
                  <w:rPr>
                    <w:rFonts w:ascii="Arial" w:hAnsi="Arial" w:cs="Arial"/>
                    <w:sz w:val="18"/>
                    <w:szCs w:val="18"/>
                    <w:lang w:val="de-DE"/>
                  </w:rPr>
                  <w:t>T:  0043-1-588 01-141371</w:t>
                </w:r>
              </w:p>
              <w:p w:rsidR="004E6A9E" w:rsidRDefault="004E6A9E" w:rsidP="0061288F">
                <w:pPr>
                  <w:jc w:val="right"/>
                  <w:rPr>
                    <w:rFonts w:ascii="Arial" w:hAnsi="Arial" w:cs="Arial"/>
                    <w:sz w:val="18"/>
                    <w:szCs w:val="18"/>
                    <w:lang w:val="de-DE"/>
                  </w:rPr>
                </w:pPr>
                <w:r>
                  <w:rPr>
                    <w:rFonts w:ascii="Arial" w:hAnsi="Arial" w:cs="Arial"/>
                    <w:sz w:val="18"/>
                    <w:szCs w:val="18"/>
                    <w:lang w:val="de-DE"/>
                  </w:rPr>
                  <w:t>Vermittlung/Board:  0043-1-588 01-14111</w:t>
                </w:r>
              </w:p>
              <w:p w:rsidR="004E6A9E" w:rsidRPr="00391666" w:rsidRDefault="004E6A9E" w:rsidP="0061288F">
                <w:pPr>
                  <w:jc w:val="right"/>
                  <w:rPr>
                    <w:rFonts w:ascii="Arial" w:hAnsi="Arial" w:cs="Arial"/>
                    <w:sz w:val="18"/>
                    <w:szCs w:val="18"/>
                    <w:lang w:val="it-IT"/>
                  </w:rPr>
                </w:pPr>
                <w:r w:rsidRPr="00391666">
                  <w:rPr>
                    <w:rFonts w:ascii="Arial" w:hAnsi="Arial" w:cs="Arial"/>
                    <w:sz w:val="18"/>
                    <w:szCs w:val="18"/>
                    <w:lang w:val="it-IT"/>
                  </w:rPr>
                  <w:t>F:  0043-1-588 01-14199</w:t>
                </w:r>
              </w:p>
              <w:p w:rsidR="004E6A9E" w:rsidRPr="001446C7" w:rsidRDefault="004E6A9E" w:rsidP="0061288F">
                <w:pPr>
                  <w:jc w:val="right"/>
                  <w:rPr>
                    <w:rFonts w:ascii="Arial" w:hAnsi="Arial" w:cs="Arial"/>
                    <w:sz w:val="18"/>
                    <w:szCs w:val="18"/>
                    <w:lang w:val="it-IT"/>
                  </w:rPr>
                </w:pPr>
                <w:r w:rsidRPr="001446C7">
                  <w:rPr>
                    <w:rFonts w:ascii="Arial" w:hAnsi="Arial" w:cs="Arial"/>
                    <w:sz w:val="18"/>
                    <w:szCs w:val="18"/>
                    <w:lang w:val="it-IT"/>
                  </w:rPr>
                  <w:t>E-mail:</w:t>
                </w:r>
                <w:r>
                  <w:rPr>
                    <w:rFonts w:ascii="Arial" w:hAnsi="Arial" w:cs="Arial"/>
                    <w:sz w:val="18"/>
                    <w:szCs w:val="18"/>
                    <w:lang w:val="it-IT"/>
                  </w:rPr>
                  <w:t xml:space="preserve"> </w:t>
                </w:r>
                <w:r w:rsidRPr="001446C7">
                  <w:rPr>
                    <w:rFonts w:ascii="Arial" w:hAnsi="Arial" w:cs="Arial"/>
                    <w:sz w:val="18"/>
                    <w:szCs w:val="18"/>
                    <w:lang w:val="it-IT"/>
                  </w:rPr>
                  <w:t xml:space="preserve"> </w:t>
                </w:r>
                <w:hyperlink r:id="rId3" w:history="1">
                  <w:r w:rsidRPr="000C6F39">
                    <w:rPr>
                      <w:rStyle w:val="Hyperlink"/>
                      <w:rFonts w:ascii="Arial" w:hAnsi="Arial" w:cs="Arial"/>
                      <w:sz w:val="18"/>
                      <w:szCs w:val="18"/>
                      <w:lang w:val="it-IT"/>
                    </w:rPr>
                    <w:t>mvilla@ati.ac.at</w:t>
                  </w:r>
                </w:hyperlink>
              </w:p>
              <w:p w:rsidR="004E6A9E" w:rsidRDefault="004E6A9E" w:rsidP="0061288F">
                <w:pPr>
                  <w:jc w:val="right"/>
                  <w:rPr>
                    <w:rFonts w:ascii="Arial" w:hAnsi="Arial" w:cs="Arial"/>
                    <w:sz w:val="18"/>
                    <w:szCs w:val="18"/>
                    <w:lang w:val="de-DE"/>
                  </w:rPr>
                </w:pPr>
                <w:r>
                  <w:rPr>
                    <w:rFonts w:ascii="Arial" w:hAnsi="Arial" w:cs="Arial"/>
                    <w:sz w:val="18"/>
                    <w:szCs w:val="18"/>
                    <w:lang w:val="de-DE"/>
                  </w:rPr>
                  <w:t xml:space="preserve">Internet:  </w:t>
                </w:r>
                <w:hyperlink r:id="rId4" w:history="1">
                  <w:r w:rsidRPr="003A45FE">
                    <w:rPr>
                      <w:rStyle w:val="Hyperlink"/>
                      <w:rFonts w:ascii="Arial" w:hAnsi="Arial" w:cs="Arial"/>
                      <w:sz w:val="18"/>
                      <w:szCs w:val="18"/>
                      <w:lang w:val="de-DE"/>
                    </w:rPr>
                    <w:t>www.ati.ac.at</w:t>
                  </w:r>
                </w:hyperlink>
              </w:p>
              <w:p w:rsidR="004E6A9E" w:rsidRPr="00DC2BC1" w:rsidRDefault="004E6A9E" w:rsidP="005C1DA7">
                <w:pPr>
                  <w:jc w:val="right"/>
                  <w:rPr>
                    <w:lang w:val="de-DE"/>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46E"/>
    <w:multiLevelType w:val="hybridMultilevel"/>
    <w:tmpl w:val="07045D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F345F26"/>
    <w:multiLevelType w:val="hybridMultilevel"/>
    <w:tmpl w:val="13D8C9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5E47C4A"/>
    <w:multiLevelType w:val="hybridMultilevel"/>
    <w:tmpl w:val="E5BE5CB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5A07549"/>
    <w:multiLevelType w:val="hybridMultilevel"/>
    <w:tmpl w:val="62B0960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E614CAC"/>
    <w:multiLevelType w:val="hybridMultilevel"/>
    <w:tmpl w:val="305ED1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435E"/>
    <w:rsid w:val="000003EA"/>
    <w:rsid w:val="00002B48"/>
    <w:rsid w:val="000059FF"/>
    <w:rsid w:val="00010812"/>
    <w:rsid w:val="00012098"/>
    <w:rsid w:val="00014E65"/>
    <w:rsid w:val="00027002"/>
    <w:rsid w:val="00027EF7"/>
    <w:rsid w:val="00053D44"/>
    <w:rsid w:val="0006210A"/>
    <w:rsid w:val="00065745"/>
    <w:rsid w:val="00073B63"/>
    <w:rsid w:val="0007448E"/>
    <w:rsid w:val="00084EB8"/>
    <w:rsid w:val="00094998"/>
    <w:rsid w:val="00094EED"/>
    <w:rsid w:val="000A1B69"/>
    <w:rsid w:val="000C2F4D"/>
    <w:rsid w:val="000C35FE"/>
    <w:rsid w:val="000C6F39"/>
    <w:rsid w:val="000D1CDA"/>
    <w:rsid w:val="000D2B60"/>
    <w:rsid w:val="000D33BC"/>
    <w:rsid w:val="000F130E"/>
    <w:rsid w:val="000F3C57"/>
    <w:rsid w:val="000F629B"/>
    <w:rsid w:val="000F6B9D"/>
    <w:rsid w:val="000F7362"/>
    <w:rsid w:val="000F7AED"/>
    <w:rsid w:val="00102784"/>
    <w:rsid w:val="00112934"/>
    <w:rsid w:val="00114821"/>
    <w:rsid w:val="00114C2B"/>
    <w:rsid w:val="00127181"/>
    <w:rsid w:val="00127840"/>
    <w:rsid w:val="00136683"/>
    <w:rsid w:val="00136F7F"/>
    <w:rsid w:val="0014222A"/>
    <w:rsid w:val="001446C7"/>
    <w:rsid w:val="00155028"/>
    <w:rsid w:val="00156A16"/>
    <w:rsid w:val="001667DD"/>
    <w:rsid w:val="00167B2A"/>
    <w:rsid w:val="00172495"/>
    <w:rsid w:val="00185C44"/>
    <w:rsid w:val="001868B7"/>
    <w:rsid w:val="00190B97"/>
    <w:rsid w:val="0019339F"/>
    <w:rsid w:val="001A3E32"/>
    <w:rsid w:val="001B0864"/>
    <w:rsid w:val="001C42A1"/>
    <w:rsid w:val="001C7590"/>
    <w:rsid w:val="001D35CD"/>
    <w:rsid w:val="001D5459"/>
    <w:rsid w:val="001D5C31"/>
    <w:rsid w:val="001E550D"/>
    <w:rsid w:val="001F3E3E"/>
    <w:rsid w:val="002038A9"/>
    <w:rsid w:val="00217685"/>
    <w:rsid w:val="002212F5"/>
    <w:rsid w:val="00226A37"/>
    <w:rsid w:val="002323CE"/>
    <w:rsid w:val="0023390C"/>
    <w:rsid w:val="00243BB6"/>
    <w:rsid w:val="00243BF1"/>
    <w:rsid w:val="00256E63"/>
    <w:rsid w:val="002574CB"/>
    <w:rsid w:val="002603A0"/>
    <w:rsid w:val="0026299F"/>
    <w:rsid w:val="002715B3"/>
    <w:rsid w:val="00277177"/>
    <w:rsid w:val="002902B9"/>
    <w:rsid w:val="002A1FDE"/>
    <w:rsid w:val="002A4573"/>
    <w:rsid w:val="002A5B00"/>
    <w:rsid w:val="002B149C"/>
    <w:rsid w:val="002B740E"/>
    <w:rsid w:val="002C26C3"/>
    <w:rsid w:val="002C574E"/>
    <w:rsid w:val="002C6D49"/>
    <w:rsid w:val="002D005C"/>
    <w:rsid w:val="002D2044"/>
    <w:rsid w:val="002D5F11"/>
    <w:rsid w:val="002E058C"/>
    <w:rsid w:val="002E452F"/>
    <w:rsid w:val="002E4ABB"/>
    <w:rsid w:val="002E6D72"/>
    <w:rsid w:val="002E7A54"/>
    <w:rsid w:val="002F37D1"/>
    <w:rsid w:val="002F3BF6"/>
    <w:rsid w:val="00310310"/>
    <w:rsid w:val="0031125F"/>
    <w:rsid w:val="003241A9"/>
    <w:rsid w:val="00331BFF"/>
    <w:rsid w:val="0033359C"/>
    <w:rsid w:val="0033771B"/>
    <w:rsid w:val="003405DC"/>
    <w:rsid w:val="00344CF2"/>
    <w:rsid w:val="00347075"/>
    <w:rsid w:val="0035081C"/>
    <w:rsid w:val="00354B30"/>
    <w:rsid w:val="00356CBC"/>
    <w:rsid w:val="00367BCD"/>
    <w:rsid w:val="0037323A"/>
    <w:rsid w:val="00376E70"/>
    <w:rsid w:val="003823D1"/>
    <w:rsid w:val="0038581F"/>
    <w:rsid w:val="003867E5"/>
    <w:rsid w:val="0038690C"/>
    <w:rsid w:val="00387B88"/>
    <w:rsid w:val="00391666"/>
    <w:rsid w:val="00392F55"/>
    <w:rsid w:val="003930A5"/>
    <w:rsid w:val="003A12D1"/>
    <w:rsid w:val="003A13A5"/>
    <w:rsid w:val="003A45FE"/>
    <w:rsid w:val="003B03EE"/>
    <w:rsid w:val="003C171F"/>
    <w:rsid w:val="003C1D54"/>
    <w:rsid w:val="003D5A3C"/>
    <w:rsid w:val="003E1510"/>
    <w:rsid w:val="003E32A5"/>
    <w:rsid w:val="003E61A8"/>
    <w:rsid w:val="003F2D5F"/>
    <w:rsid w:val="003F7DC1"/>
    <w:rsid w:val="00406950"/>
    <w:rsid w:val="00416B9C"/>
    <w:rsid w:val="004224E9"/>
    <w:rsid w:val="00425E78"/>
    <w:rsid w:val="00436944"/>
    <w:rsid w:val="00441615"/>
    <w:rsid w:val="00445819"/>
    <w:rsid w:val="00446362"/>
    <w:rsid w:val="00455531"/>
    <w:rsid w:val="00455FF0"/>
    <w:rsid w:val="00461626"/>
    <w:rsid w:val="00466613"/>
    <w:rsid w:val="00474B62"/>
    <w:rsid w:val="00475E28"/>
    <w:rsid w:val="004818A6"/>
    <w:rsid w:val="0048225C"/>
    <w:rsid w:val="00491866"/>
    <w:rsid w:val="004A1C33"/>
    <w:rsid w:val="004A3EF3"/>
    <w:rsid w:val="004B1E9B"/>
    <w:rsid w:val="004B3B15"/>
    <w:rsid w:val="004B7028"/>
    <w:rsid w:val="004B70B6"/>
    <w:rsid w:val="004C0823"/>
    <w:rsid w:val="004C672F"/>
    <w:rsid w:val="004C6A5C"/>
    <w:rsid w:val="004C7520"/>
    <w:rsid w:val="004D0C22"/>
    <w:rsid w:val="004D0D78"/>
    <w:rsid w:val="004D201E"/>
    <w:rsid w:val="004E0106"/>
    <w:rsid w:val="004E1667"/>
    <w:rsid w:val="004E3993"/>
    <w:rsid w:val="004E4CDF"/>
    <w:rsid w:val="004E6A9E"/>
    <w:rsid w:val="005005D4"/>
    <w:rsid w:val="0051028C"/>
    <w:rsid w:val="0051492D"/>
    <w:rsid w:val="00524BB3"/>
    <w:rsid w:val="00541AA6"/>
    <w:rsid w:val="00543507"/>
    <w:rsid w:val="00551D4A"/>
    <w:rsid w:val="00557F7E"/>
    <w:rsid w:val="005607F1"/>
    <w:rsid w:val="005621E6"/>
    <w:rsid w:val="0056326E"/>
    <w:rsid w:val="00565020"/>
    <w:rsid w:val="005654DC"/>
    <w:rsid w:val="00581572"/>
    <w:rsid w:val="00582288"/>
    <w:rsid w:val="00583168"/>
    <w:rsid w:val="0058511C"/>
    <w:rsid w:val="005855CB"/>
    <w:rsid w:val="00590019"/>
    <w:rsid w:val="005918FD"/>
    <w:rsid w:val="00591CDF"/>
    <w:rsid w:val="00594D74"/>
    <w:rsid w:val="005C1DA7"/>
    <w:rsid w:val="005C7456"/>
    <w:rsid w:val="005C7A08"/>
    <w:rsid w:val="005C7F74"/>
    <w:rsid w:val="005E06D5"/>
    <w:rsid w:val="005E1FDF"/>
    <w:rsid w:val="005E6C2F"/>
    <w:rsid w:val="005F107B"/>
    <w:rsid w:val="005F1A63"/>
    <w:rsid w:val="005F223C"/>
    <w:rsid w:val="00600C6C"/>
    <w:rsid w:val="00601E06"/>
    <w:rsid w:val="00603BEA"/>
    <w:rsid w:val="00603F8D"/>
    <w:rsid w:val="00604BCB"/>
    <w:rsid w:val="006111B9"/>
    <w:rsid w:val="006122EB"/>
    <w:rsid w:val="0061288F"/>
    <w:rsid w:val="00617FA9"/>
    <w:rsid w:val="006207AB"/>
    <w:rsid w:val="006308DB"/>
    <w:rsid w:val="00632F88"/>
    <w:rsid w:val="00634D3F"/>
    <w:rsid w:val="00641E96"/>
    <w:rsid w:val="00644C29"/>
    <w:rsid w:val="00657F11"/>
    <w:rsid w:val="00667B5D"/>
    <w:rsid w:val="006750C5"/>
    <w:rsid w:val="00682C89"/>
    <w:rsid w:val="00694DF0"/>
    <w:rsid w:val="0069624E"/>
    <w:rsid w:val="00697502"/>
    <w:rsid w:val="006A204A"/>
    <w:rsid w:val="006A35A3"/>
    <w:rsid w:val="006A3C77"/>
    <w:rsid w:val="006A77D9"/>
    <w:rsid w:val="006C13BB"/>
    <w:rsid w:val="006C586D"/>
    <w:rsid w:val="006C770C"/>
    <w:rsid w:val="006D0A48"/>
    <w:rsid w:val="006D5E92"/>
    <w:rsid w:val="006D5F2E"/>
    <w:rsid w:val="006E68C3"/>
    <w:rsid w:val="006F2B95"/>
    <w:rsid w:val="0070025A"/>
    <w:rsid w:val="00713992"/>
    <w:rsid w:val="00722B01"/>
    <w:rsid w:val="007317F9"/>
    <w:rsid w:val="007523B6"/>
    <w:rsid w:val="0075296B"/>
    <w:rsid w:val="00754F9A"/>
    <w:rsid w:val="0075676B"/>
    <w:rsid w:val="00763853"/>
    <w:rsid w:val="00763F8F"/>
    <w:rsid w:val="00772E22"/>
    <w:rsid w:val="00774224"/>
    <w:rsid w:val="007756D9"/>
    <w:rsid w:val="007756EF"/>
    <w:rsid w:val="007760FF"/>
    <w:rsid w:val="00780EC5"/>
    <w:rsid w:val="007927DB"/>
    <w:rsid w:val="00793812"/>
    <w:rsid w:val="007A6917"/>
    <w:rsid w:val="007C7FC0"/>
    <w:rsid w:val="007D0A3D"/>
    <w:rsid w:val="007D1264"/>
    <w:rsid w:val="007D525F"/>
    <w:rsid w:val="007F287A"/>
    <w:rsid w:val="007F7667"/>
    <w:rsid w:val="008070CD"/>
    <w:rsid w:val="00816B5A"/>
    <w:rsid w:val="0082312D"/>
    <w:rsid w:val="008276E1"/>
    <w:rsid w:val="00827895"/>
    <w:rsid w:val="008279D2"/>
    <w:rsid w:val="00842A8B"/>
    <w:rsid w:val="00845097"/>
    <w:rsid w:val="00852107"/>
    <w:rsid w:val="00852BC9"/>
    <w:rsid w:val="00857FA2"/>
    <w:rsid w:val="00862994"/>
    <w:rsid w:val="00870B17"/>
    <w:rsid w:val="00875C70"/>
    <w:rsid w:val="00881296"/>
    <w:rsid w:val="008840D1"/>
    <w:rsid w:val="00885962"/>
    <w:rsid w:val="00892348"/>
    <w:rsid w:val="008A2425"/>
    <w:rsid w:val="008A2928"/>
    <w:rsid w:val="008A34EA"/>
    <w:rsid w:val="008A3DA4"/>
    <w:rsid w:val="008A710F"/>
    <w:rsid w:val="008B0C94"/>
    <w:rsid w:val="008B4C40"/>
    <w:rsid w:val="008B6D3D"/>
    <w:rsid w:val="008B72A5"/>
    <w:rsid w:val="008C0521"/>
    <w:rsid w:val="008C1DD3"/>
    <w:rsid w:val="008D05A9"/>
    <w:rsid w:val="008D078D"/>
    <w:rsid w:val="008D16F6"/>
    <w:rsid w:val="008E4AA8"/>
    <w:rsid w:val="008E52F3"/>
    <w:rsid w:val="008F492F"/>
    <w:rsid w:val="00901C50"/>
    <w:rsid w:val="00902B59"/>
    <w:rsid w:val="00912B49"/>
    <w:rsid w:val="009167CF"/>
    <w:rsid w:val="00916E73"/>
    <w:rsid w:val="009175B8"/>
    <w:rsid w:val="009262EA"/>
    <w:rsid w:val="009300C6"/>
    <w:rsid w:val="00934088"/>
    <w:rsid w:val="009439D6"/>
    <w:rsid w:val="00944157"/>
    <w:rsid w:val="00945DCB"/>
    <w:rsid w:val="009572BA"/>
    <w:rsid w:val="009634A4"/>
    <w:rsid w:val="00972038"/>
    <w:rsid w:val="009736FF"/>
    <w:rsid w:val="00977616"/>
    <w:rsid w:val="00985D77"/>
    <w:rsid w:val="00991D0E"/>
    <w:rsid w:val="009953D5"/>
    <w:rsid w:val="00997A18"/>
    <w:rsid w:val="009A24F2"/>
    <w:rsid w:val="009A7B26"/>
    <w:rsid w:val="009A7DC0"/>
    <w:rsid w:val="009C0E03"/>
    <w:rsid w:val="009C2768"/>
    <w:rsid w:val="009C5FC4"/>
    <w:rsid w:val="009D4786"/>
    <w:rsid w:val="009D6921"/>
    <w:rsid w:val="009E1A41"/>
    <w:rsid w:val="009E337C"/>
    <w:rsid w:val="009E43F4"/>
    <w:rsid w:val="009E4E96"/>
    <w:rsid w:val="009E5D74"/>
    <w:rsid w:val="009E73E3"/>
    <w:rsid w:val="009F1747"/>
    <w:rsid w:val="009F30FD"/>
    <w:rsid w:val="009F38F6"/>
    <w:rsid w:val="00A04242"/>
    <w:rsid w:val="00A13941"/>
    <w:rsid w:val="00A15C24"/>
    <w:rsid w:val="00A161A4"/>
    <w:rsid w:val="00A161C9"/>
    <w:rsid w:val="00A37E01"/>
    <w:rsid w:val="00A42D96"/>
    <w:rsid w:val="00A43E2A"/>
    <w:rsid w:val="00A6700B"/>
    <w:rsid w:val="00A72054"/>
    <w:rsid w:val="00A74353"/>
    <w:rsid w:val="00A80A0E"/>
    <w:rsid w:val="00A879B4"/>
    <w:rsid w:val="00A901BE"/>
    <w:rsid w:val="00A9496C"/>
    <w:rsid w:val="00A97353"/>
    <w:rsid w:val="00AA0644"/>
    <w:rsid w:val="00AB0A18"/>
    <w:rsid w:val="00AB25A5"/>
    <w:rsid w:val="00AC175E"/>
    <w:rsid w:val="00AC62DC"/>
    <w:rsid w:val="00AC7732"/>
    <w:rsid w:val="00AD7938"/>
    <w:rsid w:val="00AF3EB8"/>
    <w:rsid w:val="00B00391"/>
    <w:rsid w:val="00B04313"/>
    <w:rsid w:val="00B06275"/>
    <w:rsid w:val="00B14491"/>
    <w:rsid w:val="00B20100"/>
    <w:rsid w:val="00B34BCE"/>
    <w:rsid w:val="00B47244"/>
    <w:rsid w:val="00B500E7"/>
    <w:rsid w:val="00B56B07"/>
    <w:rsid w:val="00B60E3A"/>
    <w:rsid w:val="00B61A8D"/>
    <w:rsid w:val="00B61F31"/>
    <w:rsid w:val="00B813D3"/>
    <w:rsid w:val="00B84D3C"/>
    <w:rsid w:val="00BB0378"/>
    <w:rsid w:val="00BB0907"/>
    <w:rsid w:val="00BB668F"/>
    <w:rsid w:val="00BD4264"/>
    <w:rsid w:val="00BE23D3"/>
    <w:rsid w:val="00BE705D"/>
    <w:rsid w:val="00BF0ED7"/>
    <w:rsid w:val="00C02A14"/>
    <w:rsid w:val="00C040D8"/>
    <w:rsid w:val="00C31724"/>
    <w:rsid w:val="00C3277A"/>
    <w:rsid w:val="00C34166"/>
    <w:rsid w:val="00C367B0"/>
    <w:rsid w:val="00C4203B"/>
    <w:rsid w:val="00C456AD"/>
    <w:rsid w:val="00C45A95"/>
    <w:rsid w:val="00C50850"/>
    <w:rsid w:val="00C62BFB"/>
    <w:rsid w:val="00C6376E"/>
    <w:rsid w:val="00C65B35"/>
    <w:rsid w:val="00C66BDD"/>
    <w:rsid w:val="00C679F0"/>
    <w:rsid w:val="00C67E69"/>
    <w:rsid w:val="00C71F5E"/>
    <w:rsid w:val="00C72F0D"/>
    <w:rsid w:val="00C75AA1"/>
    <w:rsid w:val="00C77D02"/>
    <w:rsid w:val="00C81F4B"/>
    <w:rsid w:val="00C82EB3"/>
    <w:rsid w:val="00C8497B"/>
    <w:rsid w:val="00CA1C5F"/>
    <w:rsid w:val="00CA2656"/>
    <w:rsid w:val="00CA3532"/>
    <w:rsid w:val="00CA3A91"/>
    <w:rsid w:val="00CA603C"/>
    <w:rsid w:val="00CA7C40"/>
    <w:rsid w:val="00CB2DD1"/>
    <w:rsid w:val="00CB3973"/>
    <w:rsid w:val="00CB435E"/>
    <w:rsid w:val="00CB51B1"/>
    <w:rsid w:val="00CB55C4"/>
    <w:rsid w:val="00CC698C"/>
    <w:rsid w:val="00CC7A8B"/>
    <w:rsid w:val="00CD3951"/>
    <w:rsid w:val="00CD6768"/>
    <w:rsid w:val="00CF04F6"/>
    <w:rsid w:val="00CF2DB9"/>
    <w:rsid w:val="00D04023"/>
    <w:rsid w:val="00D23786"/>
    <w:rsid w:val="00D250E1"/>
    <w:rsid w:val="00D33E52"/>
    <w:rsid w:val="00D36175"/>
    <w:rsid w:val="00D444B2"/>
    <w:rsid w:val="00D46368"/>
    <w:rsid w:val="00D53ABE"/>
    <w:rsid w:val="00D6257B"/>
    <w:rsid w:val="00D63202"/>
    <w:rsid w:val="00D664CA"/>
    <w:rsid w:val="00D72AE2"/>
    <w:rsid w:val="00D80F22"/>
    <w:rsid w:val="00D85E47"/>
    <w:rsid w:val="00D85E83"/>
    <w:rsid w:val="00D87646"/>
    <w:rsid w:val="00D945CB"/>
    <w:rsid w:val="00D966BD"/>
    <w:rsid w:val="00DC0EDF"/>
    <w:rsid w:val="00DC2BC1"/>
    <w:rsid w:val="00DC7C93"/>
    <w:rsid w:val="00DD1C17"/>
    <w:rsid w:val="00DD22B0"/>
    <w:rsid w:val="00DD7687"/>
    <w:rsid w:val="00DE0D90"/>
    <w:rsid w:val="00DE1A11"/>
    <w:rsid w:val="00DE47C2"/>
    <w:rsid w:val="00DF15F0"/>
    <w:rsid w:val="00E04B50"/>
    <w:rsid w:val="00E07CC5"/>
    <w:rsid w:val="00E13286"/>
    <w:rsid w:val="00E14FE8"/>
    <w:rsid w:val="00E2100A"/>
    <w:rsid w:val="00E27B52"/>
    <w:rsid w:val="00E36A2E"/>
    <w:rsid w:val="00E41621"/>
    <w:rsid w:val="00E47145"/>
    <w:rsid w:val="00E479F9"/>
    <w:rsid w:val="00E5026D"/>
    <w:rsid w:val="00E5249D"/>
    <w:rsid w:val="00E53C1A"/>
    <w:rsid w:val="00E54215"/>
    <w:rsid w:val="00E57537"/>
    <w:rsid w:val="00E64B9E"/>
    <w:rsid w:val="00E71823"/>
    <w:rsid w:val="00E733CA"/>
    <w:rsid w:val="00E81EA9"/>
    <w:rsid w:val="00EA08B8"/>
    <w:rsid w:val="00EA102B"/>
    <w:rsid w:val="00EA17EA"/>
    <w:rsid w:val="00EB0C3D"/>
    <w:rsid w:val="00EB40D1"/>
    <w:rsid w:val="00EB6BFB"/>
    <w:rsid w:val="00EC5315"/>
    <w:rsid w:val="00ED66FA"/>
    <w:rsid w:val="00EF20CA"/>
    <w:rsid w:val="00F02533"/>
    <w:rsid w:val="00F06DA2"/>
    <w:rsid w:val="00F13101"/>
    <w:rsid w:val="00F136A9"/>
    <w:rsid w:val="00F2367B"/>
    <w:rsid w:val="00F324B8"/>
    <w:rsid w:val="00F3343B"/>
    <w:rsid w:val="00F50BE2"/>
    <w:rsid w:val="00F511C8"/>
    <w:rsid w:val="00F52BBC"/>
    <w:rsid w:val="00F55F29"/>
    <w:rsid w:val="00F60652"/>
    <w:rsid w:val="00F62498"/>
    <w:rsid w:val="00F73BD7"/>
    <w:rsid w:val="00F86738"/>
    <w:rsid w:val="00F87C57"/>
    <w:rsid w:val="00F9020F"/>
    <w:rsid w:val="00F91FDF"/>
    <w:rsid w:val="00F95A8A"/>
    <w:rsid w:val="00FA206D"/>
    <w:rsid w:val="00FA2A0C"/>
    <w:rsid w:val="00FA2EDC"/>
    <w:rsid w:val="00FA30B7"/>
    <w:rsid w:val="00FB55AD"/>
    <w:rsid w:val="00FB566B"/>
    <w:rsid w:val="00FB7F01"/>
    <w:rsid w:val="00FC1836"/>
    <w:rsid w:val="00FC2D92"/>
    <w:rsid w:val="00FC52BE"/>
    <w:rsid w:val="00FD68A7"/>
    <w:rsid w:val="00FE2E68"/>
    <w:rsid w:val="00FF0C0E"/>
    <w:rsid w:val="00FF3143"/>
    <w:rsid w:val="00FF65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A177B0A0-D649-4DC9-94A5-53F0F3BD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U Text Light" w:eastAsia="Times New Roman" w:hAnsi="TU Text Light"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CDF"/>
    <w:rPr>
      <w:rFonts w:ascii="TUSerif" w:hAnsi="TU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91CDF"/>
    <w:pPr>
      <w:tabs>
        <w:tab w:val="center" w:pos="4536"/>
        <w:tab w:val="right" w:pos="9072"/>
      </w:tabs>
    </w:pPr>
  </w:style>
  <w:style w:type="character" w:customStyle="1" w:styleId="KopfzeileZchn">
    <w:name w:val="Kopfzeile Zchn"/>
    <w:basedOn w:val="Absatz-Standardschriftart"/>
    <w:link w:val="Kopfzeile"/>
    <w:uiPriority w:val="99"/>
    <w:semiHidden/>
    <w:rsid w:val="00453B63"/>
    <w:rPr>
      <w:rFonts w:ascii="TUSerif" w:hAnsi="TUSerif"/>
      <w:sz w:val="24"/>
    </w:rPr>
  </w:style>
  <w:style w:type="paragraph" w:styleId="Fuzeile">
    <w:name w:val="footer"/>
    <w:basedOn w:val="Standard"/>
    <w:link w:val="FuzeileZchn"/>
    <w:uiPriority w:val="99"/>
    <w:rsid w:val="00591CDF"/>
    <w:pPr>
      <w:tabs>
        <w:tab w:val="center" w:pos="4536"/>
        <w:tab w:val="right" w:pos="9072"/>
      </w:tabs>
    </w:pPr>
  </w:style>
  <w:style w:type="character" w:customStyle="1" w:styleId="FuzeileZchn">
    <w:name w:val="Fußzeile Zchn"/>
    <w:basedOn w:val="Absatz-Standardschriftart"/>
    <w:link w:val="Fuzeile"/>
    <w:uiPriority w:val="99"/>
    <w:semiHidden/>
    <w:rsid w:val="00453B63"/>
    <w:rPr>
      <w:rFonts w:ascii="TUSerif" w:hAnsi="TUSerif"/>
      <w:sz w:val="24"/>
    </w:rPr>
  </w:style>
  <w:style w:type="paragraph" w:customStyle="1" w:styleId="Formatvorlage1">
    <w:name w:val="Formatvorlage1"/>
    <w:basedOn w:val="Standard"/>
    <w:uiPriority w:val="99"/>
    <w:rsid w:val="00591CDF"/>
    <w:pPr>
      <w:framePr w:w="9639" w:h="567" w:hRule="exact" w:hSpace="170" w:vSpace="170" w:wrap="around" w:vAnchor="page" w:hAnchor="page" w:x="1135" w:y="4452"/>
      <w:pBdr>
        <w:top w:val="single" w:sz="6" w:space="1" w:color="auto"/>
        <w:left w:val="single" w:sz="6" w:space="1" w:color="auto"/>
        <w:bottom w:val="single" w:sz="6" w:space="1" w:color="auto"/>
        <w:right w:val="single" w:sz="6" w:space="1" w:color="auto"/>
      </w:pBdr>
      <w:jc w:val="both"/>
    </w:pPr>
    <w:rPr>
      <w:rFonts w:ascii="EurostileTU" w:hAnsi="EurostileTU"/>
      <w:spacing w:val="-6"/>
      <w:sz w:val="16"/>
      <w:lang w:val="de-DE"/>
    </w:rPr>
  </w:style>
  <w:style w:type="character" w:styleId="Seitenzahl">
    <w:name w:val="page number"/>
    <w:basedOn w:val="Absatz-Standardschriftart"/>
    <w:uiPriority w:val="99"/>
    <w:rsid w:val="00591CDF"/>
    <w:rPr>
      <w:rFonts w:cs="Times New Roman"/>
    </w:rPr>
  </w:style>
  <w:style w:type="paragraph" w:styleId="Textkrper">
    <w:name w:val="Body Text"/>
    <w:basedOn w:val="Standard"/>
    <w:link w:val="TextkrperZchn"/>
    <w:rsid w:val="00591CDF"/>
    <w:pPr>
      <w:spacing w:line="260" w:lineRule="exact"/>
    </w:pPr>
    <w:rPr>
      <w:noProof/>
      <w:sz w:val="20"/>
    </w:rPr>
  </w:style>
  <w:style w:type="character" w:customStyle="1" w:styleId="TextkrperZchn">
    <w:name w:val="Textkörper Zchn"/>
    <w:basedOn w:val="Absatz-Standardschriftart"/>
    <w:link w:val="Textkrper"/>
    <w:uiPriority w:val="99"/>
    <w:semiHidden/>
    <w:rsid w:val="00453B63"/>
    <w:rPr>
      <w:rFonts w:ascii="TUSerif" w:hAnsi="TUSerif"/>
      <w:sz w:val="24"/>
    </w:rPr>
  </w:style>
  <w:style w:type="paragraph" w:styleId="Sprechblasentext">
    <w:name w:val="Balloon Text"/>
    <w:basedOn w:val="Standard"/>
    <w:link w:val="SprechblasentextZchn"/>
    <w:uiPriority w:val="99"/>
    <w:semiHidden/>
    <w:rsid w:val="00591CDF"/>
    <w:rPr>
      <w:rFonts w:ascii="Tahoma" w:hAnsi="Tahoma"/>
      <w:sz w:val="16"/>
    </w:rPr>
  </w:style>
  <w:style w:type="character" w:customStyle="1" w:styleId="SprechblasentextZchn">
    <w:name w:val="Sprechblasentext Zchn"/>
    <w:basedOn w:val="Absatz-Standardschriftart"/>
    <w:link w:val="Sprechblasentext"/>
    <w:uiPriority w:val="99"/>
    <w:semiHidden/>
    <w:rsid w:val="00453B63"/>
    <w:rPr>
      <w:rFonts w:ascii="Times New Roman" w:hAnsi="Times New Roman"/>
      <w:sz w:val="0"/>
      <w:szCs w:val="0"/>
    </w:rPr>
  </w:style>
  <w:style w:type="paragraph" w:styleId="Dokumentstruktur">
    <w:name w:val="Document Map"/>
    <w:basedOn w:val="Standard"/>
    <w:link w:val="DokumentstrukturZchn"/>
    <w:uiPriority w:val="99"/>
    <w:semiHidden/>
    <w:rsid w:val="005C7F74"/>
    <w:rPr>
      <w:rFonts w:ascii="Tahoma" w:hAnsi="Tahoma"/>
      <w:sz w:val="16"/>
      <w:szCs w:val="16"/>
    </w:rPr>
  </w:style>
  <w:style w:type="character" w:customStyle="1" w:styleId="DokumentstrukturZchn">
    <w:name w:val="Dokumentstruktur Zchn"/>
    <w:basedOn w:val="Absatz-Standardschriftart"/>
    <w:link w:val="Dokumentstruktur"/>
    <w:uiPriority w:val="99"/>
    <w:semiHidden/>
    <w:locked/>
    <w:rsid w:val="005C7F74"/>
    <w:rPr>
      <w:rFonts w:ascii="Tahoma" w:hAnsi="Tahoma"/>
      <w:sz w:val="16"/>
    </w:rPr>
  </w:style>
  <w:style w:type="character" w:styleId="Hyperlink">
    <w:name w:val="Hyperlink"/>
    <w:basedOn w:val="Absatz-Standardschriftart"/>
    <w:uiPriority w:val="99"/>
    <w:rsid w:val="00094998"/>
    <w:rPr>
      <w:rFonts w:cs="Times New Roman"/>
      <w:color w:val="0000FF"/>
      <w:u w:val="single"/>
    </w:rPr>
  </w:style>
  <w:style w:type="paragraph" w:styleId="Textkrper-Zeileneinzug">
    <w:name w:val="Body Text Indent"/>
    <w:basedOn w:val="Standard"/>
    <w:link w:val="Textkrper-ZeileneinzugZchn"/>
    <w:uiPriority w:val="99"/>
    <w:rsid w:val="00A161C9"/>
    <w:pPr>
      <w:spacing w:after="120"/>
      <w:ind w:left="283"/>
    </w:pPr>
  </w:style>
  <w:style w:type="character" w:customStyle="1" w:styleId="Textkrper-ZeileneinzugZchn">
    <w:name w:val="Textkörper-Zeileneinzug Zchn"/>
    <w:basedOn w:val="Absatz-Standardschriftart"/>
    <w:link w:val="Textkrper-Zeileneinzug"/>
    <w:uiPriority w:val="99"/>
    <w:semiHidden/>
    <w:rsid w:val="00453B63"/>
    <w:rPr>
      <w:rFonts w:ascii="TUSerif" w:hAnsi="TUSeri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mvilla@ati.ac.at"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ati.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TU Dokumentvorlage</vt:lpstr>
    </vt:vector>
  </TitlesOfParts>
  <Company>OEM</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Dokumentvorlage</dc:title>
  <dc:subject/>
  <dc:creator>Hakan Evirgen</dc:creator>
  <cp:keywords/>
  <dc:description/>
  <cp:lastModifiedBy>sterba</cp:lastModifiedBy>
  <cp:revision>7</cp:revision>
  <cp:lastPrinted>2012-03-23T14:14:00Z</cp:lastPrinted>
  <dcterms:created xsi:type="dcterms:W3CDTF">2013-10-28T19:30:00Z</dcterms:created>
  <dcterms:modified xsi:type="dcterms:W3CDTF">2013-10-29T12:04:00Z</dcterms:modified>
</cp:coreProperties>
</file>